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c258" w14:paraId="c6ac258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</w:t>
      </w:r>
      <w:r w:rsidR="007C01D1">
        <w:rPr>
          <w:rFonts w:hAnsi="Times New Roman" w:ascii="Times New Roman"/>
          <w:sz w:val="24"/>
          <w:szCs w:val="24"/>
        </w:rPr>
        <w:t>ovni broj</w:t>
      </w:r>
      <w:r w:rsidR="003E0F2B" w:rsidRPr="003E0F2B">
        <w:rPr>
          <w:rFonts w:hAnsi="Times New Roman" w:ascii="Times New Roman"/>
          <w:sz w:val="24"/>
          <w:szCs w:val="24"/>
        </w:rPr>
        <w:t>: 1 St-</w:t>
      </w:r>
      <w:r w:rsidR="00785E40">
        <w:rPr>
          <w:rFonts w:hAnsi="Times New Roman" w:ascii="Times New Roman"/>
          <w:sz w:val="24"/>
          <w:szCs w:val="24"/>
        </w:rPr>
        <w:t>834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3C40CF">
        <w:rPr>
          <w:rFonts w:hAnsi="Times New Roman" w:ascii="Times New Roman"/>
          <w:sz w:val="24"/>
          <w:szCs w:val="24"/>
        </w:rPr>
        <w:t>109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785E40" w:rsidP="00785E40" w:rsidR="00785E40" w:rsidRPr="00785E40">
      <w:pPr>
        <w:keepNext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785E40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785E40" w:rsidP="00785E40" w:rsidR="00785E40" w:rsidRPr="00785E40">
      <w:pPr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Trgovački sud u Zadru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bCs/>
          <w:sz w:val="24"/>
          <w:szCs w:val="24"/>
          <w:lang w:eastAsia="hr-HR"/>
        </w:rPr>
        <w:t>Dr. Franje Tuđmana 35</w:t>
      </w:r>
    </w:p>
    <w:p w:rsidRDefault="00785E40" w:rsidP="00785E40" w:rsidR="00785E40" w:rsidRPr="00785E40">
      <w:pPr>
        <w:tabs>
          <w:tab w:pos="2410" w:val="left"/>
        </w:tabs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785E40">
        <w:rPr>
          <w:rFonts w:eastAsia="Times New Roman" w:hAnsi="Times New Roman" w:ascii="Times New Roman"/>
          <w:sz w:val="24"/>
          <w:szCs w:val="24"/>
          <w:lang w:eastAsia="hr-HR"/>
        </w:rPr>
        <w:t>23000 Zadar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785E40" w:rsidRPr="00785E40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Pr="0093733A">
        <w:rPr>
          <w:rFonts w:hAnsi="Times New Roman" w:ascii="Times New Roman"/>
          <w:sz w:val="24"/>
          <w:szCs w:val="24"/>
        </w:rPr>
        <w:t>,</w:t>
      </w:r>
      <w:r w:rsidRPr="00CA2A74">
        <w:rPr>
          <w:rFonts w:hAnsi="Times New Roman" w:ascii="Times New Roman"/>
          <w:sz w:val="24"/>
          <w:szCs w:val="24"/>
        </w:rPr>
        <w:t xml:space="preserve"> dana </w:t>
      </w:r>
      <w:r w:rsidR="00536E15">
        <w:rPr>
          <w:rFonts w:hAnsi="Times New Roman" w:ascii="Times New Roman"/>
          <w:sz w:val="24"/>
          <w:szCs w:val="24"/>
        </w:rPr>
        <w:t>24</w:t>
      </w:r>
      <w:r w:rsidR="00CA2A74">
        <w:rPr>
          <w:rFonts w:hAnsi="Times New Roman" w:ascii="Times New Roman"/>
          <w:sz w:val="24"/>
          <w:szCs w:val="24"/>
        </w:rPr>
        <w:t xml:space="preserve">. </w:t>
      </w:r>
      <w:r w:rsidR="00624D4A">
        <w:rPr>
          <w:rFonts w:hAnsi="Times New Roman" w:ascii="Times New Roman"/>
          <w:sz w:val="24"/>
          <w:szCs w:val="24"/>
        </w:rPr>
        <w:t>travnja</w:t>
      </w:r>
      <w:r w:rsidR="006D038D" w:rsidRPr="003E0F2B">
        <w:rPr>
          <w:rFonts w:hAnsi="Times New Roman" w:ascii="Times New Roman"/>
          <w:sz w:val="24"/>
          <w:szCs w:val="24"/>
        </w:rPr>
        <w:t xml:space="preserve"> </w:t>
      </w:r>
      <w:r w:rsidR="00A773A6">
        <w:rPr>
          <w:rFonts w:hAnsi="Times New Roman" w:ascii="Times New Roman"/>
          <w:sz w:val="24"/>
          <w:szCs w:val="24"/>
        </w:rPr>
        <w:t>2018</w:t>
      </w:r>
      <w:r w:rsidRPr="003E0F2B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E438A9">
        <w:rPr>
          <w:rFonts w:hAnsi="Times New Roman" w:ascii="Times New Roman"/>
          <w:sz w:val="24"/>
          <w:szCs w:val="24"/>
          <w:lang w:eastAsia="hr-HR"/>
        </w:rPr>
        <w:t>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nekretnina katastarske oznake: </w:t>
      </w:r>
    </w:p>
    <w:p w:rsidRDefault="008601E1" w:rsidP="007D1A9A" w:rsidR="008601E1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C40CF" w:rsidP="00A83EAB" w:rsidR="00CA2A74" w:rsidRPr="00785E4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3C40CF">
        <w:rPr>
          <w:rFonts w:hAnsi="Times New Roman" w:ascii="Times New Roman"/>
          <w:sz w:val="24"/>
          <w:szCs w:val="24"/>
        </w:rPr>
        <w:t>kat. čest. 776/11 k.o. Tribunj, zk. ul. 3375, suvlasnički dio 1192/10000, etažno vlasništvo E-4, etažna jedinica ST4 u nacrtu označena žutom bojom, površine 43,61 m2, u naravi stan na katu</w:t>
      </w:r>
      <w:r w:rsidR="00CA2A74" w:rsidRPr="00785E40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3C40CF">
        <w:rPr>
          <w:rFonts w:hAnsi="Times New Roman" w:ascii="Times New Roman"/>
          <w:sz w:val="24"/>
          <w:szCs w:val="24"/>
          <w:lang w:eastAsia="hr-HR"/>
        </w:rPr>
        <w:t>399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.</w:t>
      </w:r>
      <w:r w:rsidR="00785E40">
        <w:rPr>
          <w:rFonts w:hAnsi="Times New Roman" w:ascii="Times New Roman"/>
          <w:sz w:val="24"/>
          <w:szCs w:val="24"/>
          <w:lang w:eastAsia="hr-HR"/>
        </w:rPr>
        <w:t>000,0</w:t>
      </w:r>
      <w:r w:rsidR="00A773A6" w:rsidRPr="00624D4A">
        <w:rPr>
          <w:rFonts w:hAnsi="Times New Roman" w:ascii="Times New Roman"/>
          <w:sz w:val="24"/>
          <w:szCs w:val="24"/>
          <w:lang w:eastAsia="hr-HR"/>
        </w:rPr>
        <w:t>0</w:t>
      </w:r>
      <w:r w:rsidR="006D038D" w:rsidRPr="00624D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3C40CF">
        <w:rPr>
          <w:rFonts w:hAnsi="Times New Roman" w:ascii="Times New Roman"/>
          <w:sz w:val="24"/>
          <w:szCs w:val="24"/>
          <w:lang w:eastAsia="hr-HR"/>
        </w:rPr>
        <w:t>299</w:t>
      </w:r>
      <w:r w:rsidR="0004140B">
        <w:rPr>
          <w:rFonts w:hAnsi="Times New Roman" w:ascii="Times New Roman"/>
          <w:sz w:val="24"/>
          <w:szCs w:val="24"/>
          <w:lang w:eastAsia="hr-HR"/>
        </w:rPr>
        <w:t>.50</w:t>
      </w:r>
      <w:r w:rsidR="0016436F">
        <w:rPr>
          <w:rFonts w:hAnsi="Times New Roman" w:ascii="Times New Roman"/>
          <w:sz w:val="24"/>
          <w:szCs w:val="24"/>
          <w:lang w:eastAsia="hr-HR"/>
        </w:rPr>
        <w:t>0</w:t>
      </w:r>
      <w:r w:rsidR="007276F6">
        <w:rPr>
          <w:rFonts w:hAnsi="Times New Roman" w:ascii="Times New Roman"/>
          <w:sz w:val="24"/>
          <w:szCs w:val="24"/>
          <w:lang w:eastAsia="hr-HR"/>
        </w:rPr>
        <w:t>,00</w:t>
      </w:r>
      <w:r w:rsidR="006D038D" w:rsidRPr="006D038D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Pr="006D038D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7276F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C40CF">
        <w:rPr>
          <w:rFonts w:hAnsi="Times New Roman" w:ascii="Times New Roman"/>
          <w:sz w:val="24"/>
          <w:szCs w:val="24"/>
          <w:lang w:eastAsia="hr-HR"/>
        </w:rPr>
        <w:t>299.500,00</w:t>
      </w:r>
      <w:r w:rsidR="003C40CF" w:rsidRPr="006D03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C40CF">
        <w:rPr>
          <w:rFonts w:hAnsi="Times New Roman" w:ascii="Times New Roman"/>
          <w:sz w:val="24"/>
          <w:szCs w:val="24"/>
          <w:lang w:eastAsia="hr-HR"/>
        </w:rPr>
        <w:t>199.5</w:t>
      </w:r>
      <w:r w:rsidR="00324BC0">
        <w:rPr>
          <w:rFonts w:hAnsi="Times New Roman" w:ascii="Times New Roman"/>
          <w:sz w:val="24"/>
          <w:szCs w:val="24"/>
          <w:lang w:eastAsia="hr-HR"/>
        </w:rPr>
        <w:t>00,00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3C40CF">
        <w:rPr>
          <w:rFonts w:hAnsi="Times New Roman" w:ascii="Times New Roman"/>
          <w:sz w:val="24"/>
          <w:szCs w:val="24"/>
          <w:lang w:eastAsia="hr-HR"/>
        </w:rPr>
        <w:t>99.750</w:t>
      </w:r>
      <w:r w:rsidR="00324BC0">
        <w:rPr>
          <w:rFonts w:hAnsi="Times New Roman" w:ascii="Times New Roman"/>
          <w:sz w:val="24"/>
          <w:szCs w:val="24"/>
          <w:lang w:eastAsia="hr-HR"/>
        </w:rPr>
        <w:t>,00</w:t>
      </w:r>
      <w:r w:rsidR="006D038D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536E15">
        <w:rPr>
          <w:rFonts w:hAnsi="Times New Roman" w:ascii="Times New Roman"/>
          <w:sz w:val="24"/>
          <w:szCs w:val="24"/>
        </w:rPr>
        <w:t xml:space="preserve">PAKEL d.o.o. za računalne usluge, Ulica Luke Botića 25, Zadar, OIB: 55703284647 </w:t>
      </w:r>
      <w:r w:rsidR="007276F6">
        <w:rPr>
          <w:rFonts w:hAnsi="Times New Roman" w:ascii="Times New Roman"/>
          <w:sz w:val="24"/>
          <w:szCs w:val="24"/>
        </w:rPr>
        <w:t xml:space="preserve"> i </w:t>
      </w:r>
      <w:r w:rsidR="007276F6" w:rsidRPr="007276F6">
        <w:rPr>
          <w:rFonts w:hAnsi="Times New Roman" w:ascii="Times New Roman"/>
          <w:sz w:val="24"/>
          <w:szCs w:val="24"/>
        </w:rPr>
        <w:t>RH, Ministarstvo financija, Porezna uprava, Poduručni ured Zadar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>, koj</w:t>
      </w:r>
      <w:r w:rsidR="00CA2A74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AC3DC5">
        <w:rPr>
          <w:rFonts w:hAnsi="Times New Roman" w:ascii="Times New Roman"/>
          <w:b/>
          <w:sz w:val="24"/>
          <w:szCs w:val="24"/>
          <w:lang w:eastAsia="hr-HR"/>
        </w:rPr>
        <w:t>VII.</w:t>
      </w:r>
      <w:r>
        <w:rPr>
          <w:rFonts w:hAnsi="Times New Roman" w:ascii="Times New Roman"/>
          <w:sz w:val="24"/>
          <w:szCs w:val="24"/>
          <w:lang w:eastAsia="hr-HR"/>
        </w:rPr>
        <w:tab/>
      </w:r>
      <w:r w:rsidR="00AC3DC5">
        <w:rPr>
          <w:rFonts w:hAnsi="Times New Roman" w:ascii="Times New Roman"/>
          <w:sz w:val="24"/>
          <w:szCs w:val="24"/>
          <w:lang w:eastAsia="hr-HR"/>
        </w:rPr>
        <w:t>Dražbeni</w:t>
      </w:r>
      <w:r w:rsidR="00813E7F">
        <w:rPr>
          <w:rFonts w:hAnsi="Times New Roman" w:ascii="Times New Roman"/>
          <w:sz w:val="24"/>
          <w:szCs w:val="24"/>
          <w:lang w:eastAsia="hr-HR"/>
        </w:rPr>
        <w:t xml:space="preserve"> korak određuje se u iznosu od 1</w:t>
      </w:r>
      <w:r w:rsidR="00AC3DC5">
        <w:rPr>
          <w:rFonts w:hAnsi="Times New Roman" w:ascii="Times New Roman"/>
          <w:sz w:val="24"/>
          <w:szCs w:val="24"/>
          <w:lang w:eastAsia="hr-HR"/>
        </w:rPr>
        <w:t xml:space="preserve">.000,00 kuna.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536E15">
        <w:rPr>
          <w:rFonts w:hAnsi="Times New Roman" w:ascii="Times New Roman"/>
          <w:sz w:val="24"/>
          <w:szCs w:val="24"/>
          <w:lang w:eastAsia="hr-HR"/>
        </w:rPr>
        <w:t>pravomoćnosti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624D4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određenom roku ne položi kupovinu</w:t>
      </w:r>
      <w:r w:rsidR="00624D4A">
        <w:rPr>
          <w:rFonts w:hAnsi="Times New Roman" w:ascii="Times New Roman"/>
          <w:sz w:val="24"/>
          <w:szCs w:val="24"/>
          <w:lang w:eastAsia="hr-HR"/>
        </w:rPr>
        <w:t>,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4D4A">
        <w:rPr>
          <w:rFonts w:hAnsi="Times New Roman" w:ascii="Times New Roman"/>
          <w:sz w:val="24"/>
          <w:szCs w:val="24"/>
          <w:lang w:eastAsia="hr-HR"/>
        </w:rPr>
        <w:t xml:space="preserve">a nema uvjeta za postupanje po točci IX. ovog zaključka, </w:t>
      </w:r>
      <w:r w:rsidR="00624D4A" w:rsidRPr="000B5E76">
        <w:rPr>
          <w:rFonts w:hAnsi="Times New Roman" w:ascii="Times New Roman"/>
          <w:sz w:val="24"/>
          <w:szCs w:val="24"/>
          <w:lang w:eastAsia="hr-HR"/>
        </w:rPr>
        <w:t xml:space="preserve">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7C01D1">
        <w:rPr>
          <w:rFonts w:hAnsi="Times New Roman" w:ascii="Times New Roman"/>
          <w:sz w:val="24"/>
          <w:szCs w:val="24"/>
          <w:lang w:eastAsia="hr-HR"/>
        </w:rPr>
        <w:t>Dražena Vidmana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3B196E">
        <w:rPr>
          <w:rFonts w:hAnsi="Times New Roman" w:ascii="Times New Roman"/>
          <w:sz w:val="24"/>
          <w:szCs w:val="24"/>
          <w:lang w:eastAsia="hr-HR"/>
        </w:rPr>
        <w:t>098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="003B196E">
        <w:rPr>
          <w:rFonts w:hAnsi="Times New Roman" w:ascii="Times New Roman"/>
          <w:sz w:val="24"/>
          <w:szCs w:val="24"/>
          <w:lang w:eastAsia="hr-HR"/>
        </w:rPr>
        <w:t>390</w:t>
      </w:r>
      <w:r w:rsidR="003B196E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3B196E">
        <w:rPr>
          <w:rFonts w:hAnsi="Times New Roman" w:ascii="Times New Roman"/>
          <w:sz w:val="24"/>
          <w:szCs w:val="24"/>
          <w:lang w:eastAsia="hr-HR"/>
        </w:rPr>
        <w:t>731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36E15" w:rsidP="00536E15" w:rsidR="00536E15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 xml:space="preserve">1 </w:t>
      </w:r>
      <w:r w:rsidRPr="00302E65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834/16-11</w:t>
      </w:r>
      <w:r w:rsidRPr="00302E65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30. kolovoza 2016</w:t>
      </w:r>
      <w:r w:rsidRPr="00302E65">
        <w:rPr>
          <w:rFonts w:hAnsi="Times New Roman" w:ascii="Times New Roman"/>
          <w:sz w:val="24"/>
          <w:szCs w:val="24"/>
        </w:rPr>
        <w:t>.</w:t>
      </w:r>
      <w:r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postupak nad stečajnim dužnikom</w:t>
      </w:r>
      <w:r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</w:t>
      </w:r>
      <w:r>
        <w:rPr>
          <w:rFonts w:hAnsi="Times New Roman" w:ascii="Times New Roman"/>
          <w:sz w:val="24"/>
          <w:szCs w:val="24"/>
        </w:rPr>
        <w:t>834</w:t>
      </w:r>
      <w:r w:rsidRPr="004A787B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16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>78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>
        <w:rPr>
          <w:rFonts w:hAnsi="Times New Roman" w:ascii="Times New Roman"/>
          <w:sz w:val="24"/>
          <w:szCs w:val="24"/>
          <w:lang w:eastAsia="hr-HR"/>
        </w:rPr>
        <w:t>8. ožujka 2018.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536E15" w:rsidP="00536E15" w:rsidR="00536E15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>
        <w:rPr>
          <w:rFonts w:hAnsi="Times New Roman" w:ascii="Times New Roman"/>
          <w:sz w:val="24"/>
          <w:szCs w:val="24"/>
        </w:rPr>
        <w:t>HYPO ALPE-ADRIA-BANK INTERNATIONAL AG, Klagenfurt, Austrija, Alpen-Adria-Platz 1</w:t>
      </w:r>
      <w:r>
        <w:rPr>
          <w:rFonts w:hAnsi="Times New Roman" w:ascii="Times New Roman"/>
          <w:sz w:val="24"/>
          <w:szCs w:val="24"/>
          <w:lang w:eastAsia="hr-HR"/>
        </w:rPr>
        <w:t xml:space="preserve">, koje je u međuvremenu ustupljeno trgovačkom društvu </w:t>
      </w:r>
      <w:r>
        <w:rPr>
          <w:rFonts w:hAnsi="Times New Roman" w:ascii="Times New Roman"/>
          <w:sz w:val="24"/>
          <w:szCs w:val="24"/>
        </w:rPr>
        <w:t>PAKEL d.o.o. za računalne usluge, Ulica Luke Botića 25, Zadar, OIB: 55703284647 i Republika Hrvatska, Ministarstvo financija.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536E15" w:rsidP="00536E15" w:rsidR="00536E15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 xml:space="preserve">Prema čl. 247. Stečajnog zakona (NN 71/15, dalje u tekstu: SZ), </w:t>
      </w:r>
      <w:r>
        <w:rPr>
          <w:rFonts w:hAnsi="Times New Roman" w:ascii="Times New Roman"/>
          <w:sz w:val="24"/>
          <w:szCs w:val="24"/>
          <w:lang w:eastAsia="hr-HR"/>
        </w:rPr>
        <w:t>nekretninu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536E15" w:rsidP="00536E15" w:rsidR="00536E15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>
        <w:rPr>
          <w:rFonts w:hAnsi="Times New Roman" w:ascii="Times New Roman"/>
          <w:sz w:val="24"/>
          <w:szCs w:val="24"/>
          <w:lang w:eastAsia="hr-HR"/>
        </w:rPr>
        <w:t>i vjerovnik su predložili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prodaju nekretnine.</w:t>
      </w:r>
    </w:p>
    <w:p w:rsidRDefault="00536E15" w:rsidP="00536E15" w:rsidR="00536E1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tekstu: OZ), koji se na temelju čl. 247. SZ na odgovarajući način u ovom postupku prodaje primjenjuje, vrijednost imovine sud utvrđuje odlukom po slobodnoj ocjeni na temelju obrazloženog nalaza i mišljenja vještaka ili procjenitelja,</w:t>
      </w:r>
      <w:r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536E15" w:rsidP="00536E15" w:rsidR="00536E15" w:rsidRPr="00B93BB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B93BBC">
        <w:rPr>
          <w:rFonts w:hAnsi="Times New Roman" w:ascii="Times New Roman"/>
          <w:sz w:val="24"/>
          <w:szCs w:val="24"/>
          <w:lang w:eastAsia="hr-HR"/>
        </w:rPr>
        <w:t xml:space="preserve">Stečajni upravitelj je u podnesku od 8. ožujka 2018. predložio da se vrijednost predmeta prodaje utvrdi u iznosu od </w:t>
      </w:r>
      <w:r>
        <w:rPr>
          <w:rFonts w:hAnsi="Times New Roman" w:ascii="Times New Roman"/>
          <w:sz w:val="24"/>
          <w:szCs w:val="24"/>
          <w:lang w:eastAsia="hr-HR"/>
        </w:rPr>
        <w:t>399</w:t>
      </w:r>
      <w:r w:rsidRPr="00B93BBC">
        <w:rPr>
          <w:rFonts w:hAnsi="Times New Roman" w:ascii="Times New Roman"/>
          <w:sz w:val="24"/>
          <w:szCs w:val="24"/>
          <w:lang w:eastAsia="hr-HR"/>
        </w:rPr>
        <w:t>.000,00 kuna, a kako je to procijenio ovlašteni sudski vještak.</w:t>
      </w:r>
    </w:p>
    <w:p w:rsidRDefault="00536E15" w:rsidP="00536E15" w:rsidR="00536E15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>
        <w:rPr>
          <w:rFonts w:hAnsi="Times New Roman" w:ascii="Times New Roman"/>
          <w:sz w:val="24"/>
          <w:szCs w:val="24"/>
          <w:lang w:eastAsia="hr-HR"/>
        </w:rPr>
        <w:t>95. OZ-a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Pr="003E0F2B">
        <w:rPr>
          <w:rFonts w:hAnsi="Times New Roman" w:ascii="Times New Roman"/>
          <w:sz w:val="24"/>
          <w:szCs w:val="24"/>
        </w:rPr>
        <w:t>Stečajnog zakona (</w:t>
      </w:r>
      <w:r>
        <w:rPr>
          <w:rFonts w:hAnsi="Times New Roman" w:ascii="Times New Roman"/>
          <w:sz w:val="24"/>
          <w:szCs w:val="24"/>
        </w:rPr>
        <w:t>Narodne novine</w:t>
      </w:r>
      <w:r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536E15" w:rsidP="00536E15" w:rsidR="00536E15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ovog rješenja određen je na temelju čl. 20. st. 1. i 2. alineja 7. obzirom na utvrđenu vrijednost nekretnine. </w:t>
      </w:r>
    </w:p>
    <w:p w:rsidRDefault="00536E15" w:rsidP="00536E15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do 100., 103., 106, OZ u vezi sa čl. 247. SZ, odlučeno je kao u izreci.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536E15">
        <w:rPr>
          <w:rFonts w:hAnsi="Times New Roman" w:ascii="Times New Roman"/>
          <w:sz w:val="24"/>
          <w:szCs w:val="24"/>
          <w:lang w:eastAsia="hr-HR"/>
        </w:rPr>
        <w:t>24</w:t>
      </w:r>
      <w:r w:rsidR="00362E1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BB1E0D">
        <w:rPr>
          <w:rFonts w:hAnsi="Times New Roman" w:ascii="Times New Roman"/>
          <w:sz w:val="24"/>
          <w:szCs w:val="24"/>
          <w:lang w:eastAsia="hr-HR"/>
        </w:rPr>
        <w:t>travnja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256954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4F6B2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 točnost otpravka – ovlašteni službenik</w:t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E47003">
        <w:rPr>
          <w:rFonts w:hAnsi="Times New Roman" w:ascii="Times New Roman"/>
          <w:sz w:val="24"/>
          <w:szCs w:val="24"/>
          <w:lang w:eastAsia="hr-HR"/>
        </w:rPr>
        <w:t>Sutkinja</w:t>
      </w:r>
    </w:p>
    <w:p w:rsidRDefault="004F6B2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Ante Rubelj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7C01D1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Ardena Bajlo</w:t>
      </w:r>
      <w:r>
        <w:rPr>
          <w:rFonts w:hAnsi="Times New Roman" w:ascii="Times New Roman"/>
          <w:sz w:val="24"/>
          <w:szCs w:val="24"/>
          <w:lang w:eastAsia="hr-HR"/>
        </w:rPr>
        <w:t>, v.r.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256954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3C40CF">
        <w:rPr>
          <w:rFonts w:hAnsi="Times New Roman" w:ascii="Times New Roman"/>
          <w:sz w:val="24"/>
          <w:szCs w:val="24"/>
          <w:lang w:eastAsia="hr-HR"/>
        </w:rPr>
        <w:t>720-721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="00A26E8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A83EAB">
        <w:rPr>
          <w:rFonts w:hAnsi="Times New Roman" w:ascii="Times New Roman"/>
          <w:sz w:val="24"/>
          <w:szCs w:val="24"/>
          <w:lang w:eastAsia="hr-HR"/>
        </w:rPr>
        <w:t>693-696</w:t>
      </w:r>
      <w:r w:rsidR="00256954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C01D1" w:rsidR="004F67B0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536E15">
        <w:rPr>
          <w:rFonts w:hAnsi="Times New Roman" w:ascii="Times New Roman"/>
          <w:sz w:val="24"/>
          <w:szCs w:val="24"/>
        </w:rPr>
        <w:t>PAKEL d.o.o. za računalne usluge, Ulica Luke Botića 25, Zadar, OIB: 55703284647</w:t>
      </w:r>
    </w:p>
    <w:p w:rsidRDefault="00492DA6" w:rsidP="007C01D1" w:rsidR="00492DA6" w:rsidRPr="003E0F2B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492DA6">
        <w:rPr>
          <w:rFonts w:hAnsi="Times New Roman" w:ascii="Times New Roman"/>
          <w:sz w:val="24"/>
          <w:szCs w:val="24"/>
        </w:rPr>
        <w:t>RH, Ministarstvo financija, Porezna uprava, Poduručni ured Zadar</w:t>
      </w:r>
      <w:r>
        <w:rPr>
          <w:rFonts w:hAnsi="Times New Roman" w:ascii="Times New Roman"/>
          <w:sz w:val="24"/>
          <w:szCs w:val="24"/>
        </w:rPr>
        <w:t xml:space="preserve"> po ŽDO-u</w:t>
      </w:r>
    </w:p>
    <w:sectPr w:rsidSect="00492DA6" w:rsidR="00492DA6" w:rsidRPr="003E0F2B">
      <w:headerReference w:type="default" r:id="rId9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4F6B2A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 w:rsidR="00CD0135">
          <w:rPr>
            <w:rFonts w:hAnsi="Times New Roman" w:ascii="Times New Roman"/>
            <w:sz w:val="24"/>
            <w:szCs w:val="24"/>
          </w:rPr>
          <w:t xml:space="preserve">                      </w:t>
        </w:r>
        <w:r>
          <w:rPr>
            <w:rFonts w:hAnsi="Times New Roman" w:ascii="Times New Roman"/>
            <w:sz w:val="24"/>
            <w:szCs w:val="24"/>
          </w:rPr>
          <w:t xml:space="preserve">          </w:t>
        </w:r>
        <w:r w:rsidRPr="003E0F2B">
          <w:rPr>
            <w:rFonts w:hAnsi="Times New Roman" w:ascii="Times New Roman"/>
            <w:sz w:val="24"/>
            <w:szCs w:val="24"/>
          </w:rPr>
          <w:t>Posl</w:t>
        </w:r>
        <w:r w:rsidR="00785E40">
          <w:rPr>
            <w:rFonts w:hAnsi="Times New Roman" w:ascii="Times New Roman"/>
            <w:sz w:val="24"/>
            <w:szCs w:val="24"/>
          </w:rPr>
          <w:t>ovni broj</w:t>
        </w:r>
        <w:r w:rsidRPr="003E0F2B">
          <w:rPr>
            <w:rFonts w:hAnsi="Times New Roman" w:ascii="Times New Roman"/>
            <w:sz w:val="24"/>
            <w:szCs w:val="24"/>
          </w:rPr>
          <w:t xml:space="preserve">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785E40">
          <w:rPr>
            <w:rFonts w:hAnsi="Times New Roman" w:ascii="Times New Roman"/>
            <w:sz w:val="24"/>
            <w:szCs w:val="24"/>
          </w:rPr>
          <w:t>834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CD0135">
          <w:rPr>
            <w:rFonts w:hAnsi="Times New Roman" w:ascii="Times New Roman"/>
            <w:sz w:val="24"/>
            <w:szCs w:val="24"/>
          </w:rPr>
          <w:t>10</w:t>
        </w:r>
        <w:r w:rsidR="003C40CF">
          <w:rPr>
            <w:rFonts w:hAnsi="Times New Roman" w:ascii="Times New Roman"/>
            <w:sz w:val="24"/>
            <w:szCs w:val="24"/>
          </w:rPr>
          <w:t>9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C4190D"/>
    <w:multiLevelType w:val="hybridMultilevel"/>
    <w:tmpl w:val="CDD6266E"/>
    <w:lvl w:tplc="6672B2F4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3453B"/>
    <w:rsid w:val="00035987"/>
    <w:rsid w:val="00036277"/>
    <w:rsid w:val="0004140B"/>
    <w:rsid w:val="000939FF"/>
    <w:rsid w:val="000B050C"/>
    <w:rsid w:val="00111180"/>
    <w:rsid w:val="00131343"/>
    <w:rsid w:val="0016436F"/>
    <w:rsid w:val="001733F0"/>
    <w:rsid w:val="00177D75"/>
    <w:rsid w:val="00192F5C"/>
    <w:rsid w:val="001A30CD"/>
    <w:rsid w:val="001E08C3"/>
    <w:rsid w:val="001E6303"/>
    <w:rsid w:val="001F21D6"/>
    <w:rsid w:val="00215B6E"/>
    <w:rsid w:val="00256954"/>
    <w:rsid w:val="00291B9B"/>
    <w:rsid w:val="002C5707"/>
    <w:rsid w:val="002C713D"/>
    <w:rsid w:val="002D1D1C"/>
    <w:rsid w:val="002D2C12"/>
    <w:rsid w:val="002E686D"/>
    <w:rsid w:val="002F691F"/>
    <w:rsid w:val="00302E65"/>
    <w:rsid w:val="00304C7E"/>
    <w:rsid w:val="00307BAE"/>
    <w:rsid w:val="00310C84"/>
    <w:rsid w:val="00322366"/>
    <w:rsid w:val="0032304D"/>
    <w:rsid w:val="00324BC0"/>
    <w:rsid w:val="00336188"/>
    <w:rsid w:val="00360CC9"/>
    <w:rsid w:val="00362E1E"/>
    <w:rsid w:val="00387998"/>
    <w:rsid w:val="003B196E"/>
    <w:rsid w:val="003C40CF"/>
    <w:rsid w:val="003D5D6D"/>
    <w:rsid w:val="003E0F2B"/>
    <w:rsid w:val="003F3D90"/>
    <w:rsid w:val="003F56D1"/>
    <w:rsid w:val="00483CB6"/>
    <w:rsid w:val="00492DA6"/>
    <w:rsid w:val="004A787B"/>
    <w:rsid w:val="004B0415"/>
    <w:rsid w:val="004D0D0C"/>
    <w:rsid w:val="004D29EE"/>
    <w:rsid w:val="004F221B"/>
    <w:rsid w:val="004F67B0"/>
    <w:rsid w:val="004F6B2A"/>
    <w:rsid w:val="00536E15"/>
    <w:rsid w:val="005419D0"/>
    <w:rsid w:val="00554146"/>
    <w:rsid w:val="00564262"/>
    <w:rsid w:val="00565EAA"/>
    <w:rsid w:val="005A5079"/>
    <w:rsid w:val="005C1902"/>
    <w:rsid w:val="005C535A"/>
    <w:rsid w:val="00610FF4"/>
    <w:rsid w:val="00624D4A"/>
    <w:rsid w:val="0062671E"/>
    <w:rsid w:val="00626BB3"/>
    <w:rsid w:val="006C0ED6"/>
    <w:rsid w:val="006D038D"/>
    <w:rsid w:val="006F455F"/>
    <w:rsid w:val="007055FC"/>
    <w:rsid w:val="00705CFA"/>
    <w:rsid w:val="00707287"/>
    <w:rsid w:val="00721DC8"/>
    <w:rsid w:val="007276F6"/>
    <w:rsid w:val="00731F92"/>
    <w:rsid w:val="007352B2"/>
    <w:rsid w:val="00737880"/>
    <w:rsid w:val="00742B67"/>
    <w:rsid w:val="00777DA3"/>
    <w:rsid w:val="00785E40"/>
    <w:rsid w:val="007C01D1"/>
    <w:rsid w:val="007D1A9A"/>
    <w:rsid w:val="007E1D54"/>
    <w:rsid w:val="007E2247"/>
    <w:rsid w:val="008116D6"/>
    <w:rsid w:val="00813E7F"/>
    <w:rsid w:val="00827068"/>
    <w:rsid w:val="008601E1"/>
    <w:rsid w:val="00864555"/>
    <w:rsid w:val="00873098"/>
    <w:rsid w:val="008843BE"/>
    <w:rsid w:val="008A1702"/>
    <w:rsid w:val="008D101D"/>
    <w:rsid w:val="00924A13"/>
    <w:rsid w:val="0093733A"/>
    <w:rsid w:val="0094785E"/>
    <w:rsid w:val="00995958"/>
    <w:rsid w:val="009B1F04"/>
    <w:rsid w:val="009C236A"/>
    <w:rsid w:val="009D134A"/>
    <w:rsid w:val="009D52D1"/>
    <w:rsid w:val="009F5B01"/>
    <w:rsid w:val="009F6DC8"/>
    <w:rsid w:val="00A26E8E"/>
    <w:rsid w:val="00A3773A"/>
    <w:rsid w:val="00A75E6C"/>
    <w:rsid w:val="00A773A6"/>
    <w:rsid w:val="00A83EAB"/>
    <w:rsid w:val="00AA06DB"/>
    <w:rsid w:val="00AB3771"/>
    <w:rsid w:val="00AC1588"/>
    <w:rsid w:val="00AC3DC5"/>
    <w:rsid w:val="00AC7E8A"/>
    <w:rsid w:val="00AF65FD"/>
    <w:rsid w:val="00B41736"/>
    <w:rsid w:val="00B67EAF"/>
    <w:rsid w:val="00BA2DF0"/>
    <w:rsid w:val="00BB1E0D"/>
    <w:rsid w:val="00BC2674"/>
    <w:rsid w:val="00C04DA9"/>
    <w:rsid w:val="00C05105"/>
    <w:rsid w:val="00C32EE8"/>
    <w:rsid w:val="00C54526"/>
    <w:rsid w:val="00C6501A"/>
    <w:rsid w:val="00CA2A74"/>
    <w:rsid w:val="00CA3EF5"/>
    <w:rsid w:val="00CA593C"/>
    <w:rsid w:val="00CB4353"/>
    <w:rsid w:val="00CD0135"/>
    <w:rsid w:val="00D17FBE"/>
    <w:rsid w:val="00D34356"/>
    <w:rsid w:val="00D62A81"/>
    <w:rsid w:val="00DB4AE5"/>
    <w:rsid w:val="00DE3F3F"/>
    <w:rsid w:val="00DE7890"/>
    <w:rsid w:val="00DF7A3B"/>
    <w:rsid w:val="00E0574A"/>
    <w:rsid w:val="00E2678E"/>
    <w:rsid w:val="00E3420E"/>
    <w:rsid w:val="00E438A9"/>
    <w:rsid w:val="00E47003"/>
    <w:rsid w:val="00E73770"/>
    <w:rsid w:val="00E75846"/>
    <w:rsid w:val="00E77D69"/>
    <w:rsid w:val="00EA7A2E"/>
    <w:rsid w:val="00EC6F57"/>
    <w:rsid w:val="00F1203E"/>
    <w:rsid w:val="00F24F21"/>
    <w:rsid w:val="00F428B2"/>
    <w:rsid w:val="00F7169B"/>
    <w:rsid w:val="00F86E4B"/>
    <w:rsid w:val="00F96543"/>
    <w:rsid w:val="00FC2386"/>
    <w:rsid w:val="00FD0F4B"/>
    <w:rsid w:val="00FD50EE"/>
    <w:rsid w:val="00FE0068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6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B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6B2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6B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6B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6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B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6B2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6B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6B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776/11 e4</izvorni_sadrzaj>
    <derivirana_varijabla naziv="DomainObject.Primjedba_1">776/11 e4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15.12.16.</izvorni_sadrzaj>
    <derivirana_varijabla naziv="DomainObject.Predmet.PrimjedbaSuca_1">KOPIJA DIJELA SPISA NA VTS-U OD 15.12.16.</derivirana_varijabla>
  </DomainObject.Predmet.PrimjedbaSuc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1209</properties:Words>
  <properties:Characters>6452</properties:Characters>
  <properties:Lines>151</properties:Lines>
  <properties:Paragraphs>57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2018-04-17T11:06:00Z</dcterms:created>
  <dc:creator>Srđan Gavranić</dc:creator>
  <cp:lastModifiedBy>Ante Rubelj</cp:lastModifiedBy>
  <cp:lastPrinted>2016-10-28T07:33:00Z</cp:lastPrinted>
  <dcterms:modified xmlns:xsi="http://www.w3.org/2001/XMLSchema-instance" xsi:type="dcterms:W3CDTF">2018-04-25T06:03:00Z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(St-834-16 -776-11 E4 zaključak o prodaji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