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44f7" w14:paraId="d3c44f7" w:rsidRDefault="00910217" w:rsidP="00910611" w:rsidR="0091021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217" w:rsidP="00910611" w:rsidR="00910217">
      <w:r>
        <w:rPr>
          <w:rFonts w:eastAsia="MS Mincho"/>
        </w:rPr>
        <w:t>REPUBLIKA HRVATSKA</w:t>
      </w:r>
    </w:p>
    <w:p w:rsidRDefault="00910217" w:rsidP="00910611" w:rsidR="00910217">
      <w:r>
        <w:rPr>
          <w:rFonts w:eastAsia="MS Mincho"/>
        </w:rPr>
        <w:t>TRGOVAČKI SUD U RIJECI</w:t>
      </w:r>
    </w:p>
    <w:p w:rsidRDefault="00910217" w:rsidR="0091021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97FBA" w:rsidP="00362B8B" w:rsidR="00362B8B" w:rsidRPr="00D247E5">
      <w:pPr>
        <w:jc w:val="right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ab/>
      </w:r>
      <w:r w:rsidRPr="00D247E5">
        <w:rPr>
          <w:rFonts w:cs="Times New Roman" w:hAnsi="Times New Roman" w:ascii="Times New Roman"/>
        </w:rPr>
        <w:tab/>
      </w:r>
      <w:r w:rsidRPr="00D247E5">
        <w:rPr>
          <w:rFonts w:cs="Times New Roman" w:hAnsi="Times New Roman" w:ascii="Times New Roman"/>
        </w:rPr>
        <w:tab/>
      </w:r>
      <w:r w:rsidRPr="00D247E5">
        <w:rPr>
          <w:rFonts w:cs="Times New Roman" w:hAnsi="Times New Roman" w:ascii="Times New Roman"/>
        </w:rPr>
        <w:tab/>
      </w:r>
      <w:r w:rsidRPr="00D247E5">
        <w:rPr>
          <w:rFonts w:cs="Times New Roman" w:hAnsi="Times New Roman" w:ascii="Times New Roman"/>
        </w:rPr>
        <w:tab/>
      </w:r>
      <w:r w:rsidRPr="00D247E5">
        <w:rPr>
          <w:rFonts w:cs="Times New Roman" w:hAnsi="Times New Roman" w:ascii="Times New Roman"/>
        </w:rPr>
        <w:tab/>
      </w:r>
      <w:r w:rsidRPr="00D247E5">
        <w:rPr>
          <w:rFonts w:cs="Times New Roman" w:hAnsi="Times New Roman" w:ascii="Times New Roman"/>
        </w:rPr>
        <w:tab/>
      </w:r>
      <w:r w:rsidR="00DB05E6" w:rsidRPr="00D247E5">
        <w:rPr>
          <w:rFonts w:cs="Times New Roman" w:hAnsi="Times New Roman" w:ascii="Times New Roman"/>
        </w:rPr>
        <w:t xml:space="preserve">Posl.br. </w:t>
      </w:r>
      <w:r w:rsidR="003B76F8" w:rsidRPr="00D247E5">
        <w:rPr>
          <w:rFonts w:cs="Times New Roman" w:hAnsi="Times New Roman" w:ascii="Times New Roman"/>
        </w:rPr>
        <w:t>14</w:t>
      </w:r>
      <w:r w:rsidR="00DB05E6" w:rsidRPr="00D247E5">
        <w:rPr>
          <w:rFonts w:cs="Times New Roman" w:hAnsi="Times New Roman" w:ascii="Times New Roman"/>
        </w:rPr>
        <w:t xml:space="preserve"> St-</w:t>
      </w:r>
      <w:r w:rsidR="00D247E5" w:rsidRPr="00D247E5">
        <w:rPr>
          <w:rFonts w:cs="Times New Roman" w:hAnsi="Times New Roman" w:ascii="Times New Roman"/>
        </w:rPr>
        <w:t>445/2013</w:t>
      </w:r>
    </w:p>
    <w:p w:rsidRDefault="00362B8B" w:rsidP="00362B8B" w:rsidR="00362B8B" w:rsidRPr="00D247E5">
      <w:pPr>
        <w:rPr>
          <w:rFonts w:cs="Times New Roman" w:hAnsi="Times New Roman" w:ascii="Times New Roman"/>
        </w:rPr>
      </w:pPr>
    </w:p>
    <w:p w:rsidRDefault="00362B8B" w:rsidP="00362B8B" w:rsidR="00362B8B" w:rsidRPr="00D247E5">
      <w:pPr>
        <w:rPr>
          <w:rFonts w:cs="Times New Roman" w:hAnsi="Times New Roman" w:ascii="Times New Roman"/>
        </w:rPr>
      </w:pPr>
    </w:p>
    <w:p w:rsidRDefault="00362B8B" w:rsidP="00362B8B" w:rsidR="00362B8B" w:rsidRPr="00D247E5">
      <w:pPr>
        <w:rPr>
          <w:rFonts w:cs="Times New Roman" w:hAnsi="Times New Roman" w:ascii="Times New Roman"/>
        </w:rPr>
      </w:pPr>
    </w:p>
    <w:p w:rsidRDefault="006459B2" w:rsidP="00362B8B" w:rsidR="006459B2" w:rsidRPr="00D247E5">
      <w:pPr>
        <w:jc w:val="center"/>
        <w:rPr>
          <w:rFonts w:cs="Times New Roman" w:hAnsi="Times New Roman" w:ascii="Times New Roman"/>
          <w:bCs w:val="false"/>
        </w:rPr>
      </w:pPr>
      <w:r w:rsidRPr="00D247E5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D247E5">
      <w:pPr>
        <w:jc w:val="center"/>
        <w:rPr>
          <w:rFonts w:cs="Times New Roman" w:hAnsi="Times New Roman" w:ascii="Times New Roman"/>
          <w:bCs w:val="false"/>
        </w:rPr>
      </w:pPr>
      <w:r w:rsidRPr="00D247E5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D247E5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D247E5">
      <w:pPr>
        <w:jc w:val="center"/>
        <w:rPr>
          <w:rFonts w:cs="Times New Roman" w:hAnsi="Times New Roman" w:ascii="Times New Roman"/>
          <w:bCs w:val="false"/>
        </w:rPr>
      </w:pPr>
    </w:p>
    <w:p w:rsidRDefault="00D247E5" w:rsidP="00D247E5" w:rsidR="00D26E97" w:rsidRPr="00D247E5">
      <w:pPr>
        <w:ind w:firstLine="1418"/>
        <w:jc w:val="both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 xml:space="preserve">Trgovački sud u Rijeci, po stečajnom sucu Veri Jelenović, u stečajnom postupku nad dužnikom AQUA LUX društvo s ograničenom odgovornošću za inženjering i opremanje u stečaju Pula, </w:t>
      </w:r>
      <w:proofErr w:type="spellStart"/>
      <w:r w:rsidRPr="00D247E5">
        <w:rPr>
          <w:rFonts w:cs="Times New Roman" w:hAnsi="Times New Roman" w:ascii="Times New Roman"/>
        </w:rPr>
        <w:t>Šikići</w:t>
      </w:r>
      <w:proofErr w:type="spellEnd"/>
      <w:r w:rsidRPr="00D247E5">
        <w:rPr>
          <w:rFonts w:cs="Times New Roman" w:hAnsi="Times New Roman" w:ascii="Times New Roman"/>
        </w:rPr>
        <w:t xml:space="preserve">, Put od Fortica 32/A, OIB: </w:t>
      </w:r>
      <w:r w:rsidRPr="00D247E5">
        <w:rPr>
          <w:rFonts w:cs="Times New Roman" w:hAnsi="Times New Roman" w:ascii="Times New Roman"/>
          <w:bCs w:val="false"/>
        </w:rPr>
        <w:t>90976694988</w:t>
      </w:r>
      <w:r w:rsidRPr="00D247E5">
        <w:rPr>
          <w:rFonts w:cs="Times New Roman" w:hAnsi="Times New Roman" w:ascii="Times New Roman"/>
        </w:rPr>
        <w:t>, dana 1. rujn</w:t>
      </w:r>
      <w:r w:rsidR="000316B1" w:rsidRPr="00D247E5">
        <w:rPr>
          <w:rFonts w:cs="Times New Roman" w:hAnsi="Times New Roman" w:ascii="Times New Roman"/>
        </w:rPr>
        <w:t>a</w:t>
      </w:r>
      <w:r w:rsidR="00957E7D" w:rsidRPr="00D247E5">
        <w:rPr>
          <w:rFonts w:cs="Times New Roman" w:hAnsi="Times New Roman" w:ascii="Times New Roman"/>
        </w:rPr>
        <w:t xml:space="preserve"> 201</w:t>
      </w:r>
      <w:r w:rsidR="002F1A34" w:rsidRPr="00D247E5">
        <w:rPr>
          <w:rFonts w:cs="Times New Roman" w:hAnsi="Times New Roman" w:ascii="Times New Roman"/>
        </w:rPr>
        <w:t>6</w:t>
      </w:r>
      <w:r w:rsidR="00D26E97" w:rsidRPr="00D247E5">
        <w:rPr>
          <w:rFonts w:cs="Times New Roman" w:hAnsi="Times New Roman" w:ascii="Times New Roman"/>
        </w:rPr>
        <w:t>. g.</w:t>
      </w:r>
      <w:r w:rsidR="00226F12" w:rsidRPr="00D247E5">
        <w:rPr>
          <w:rFonts w:cs="Times New Roman" w:hAnsi="Times New Roman" w:ascii="Times New Roman"/>
        </w:rPr>
        <w:t xml:space="preserve"> saziva</w:t>
      </w:r>
      <w:r w:rsidR="00D26E97" w:rsidRPr="00D247E5">
        <w:rPr>
          <w:rFonts w:cs="Times New Roman" w:hAnsi="Times New Roman" w:ascii="Times New Roman"/>
        </w:rPr>
        <w:t xml:space="preserve">  </w:t>
      </w:r>
    </w:p>
    <w:p w:rsidRDefault="00362B8B" w:rsidR="00362B8B" w:rsidRPr="00D247E5">
      <w:pPr>
        <w:jc w:val="both"/>
        <w:rPr>
          <w:rFonts w:cs="Times New Roman" w:hAnsi="Times New Roman" w:ascii="Times New Roman"/>
        </w:rPr>
      </w:pPr>
    </w:p>
    <w:p w:rsidRDefault="00362B8B" w:rsidR="00362B8B" w:rsidRPr="00D247E5">
      <w:pPr>
        <w:jc w:val="both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 xml:space="preserve"> </w:t>
      </w:r>
      <w:r w:rsidRPr="00D247E5">
        <w:rPr>
          <w:rFonts w:cs="Times New Roman" w:hAnsi="Times New Roman" w:ascii="Times New Roman"/>
        </w:rPr>
        <w:tab/>
      </w:r>
      <w:r w:rsidRPr="00D247E5">
        <w:rPr>
          <w:rFonts w:cs="Times New Roman" w:hAnsi="Times New Roman" w:ascii="Times New Roman"/>
        </w:rPr>
        <w:tab/>
      </w:r>
      <w:r w:rsidRPr="00D247E5">
        <w:rPr>
          <w:rFonts w:cs="Times New Roman" w:hAnsi="Times New Roman" w:ascii="Times New Roman"/>
        </w:rPr>
        <w:tab/>
      </w:r>
    </w:p>
    <w:p w:rsidRDefault="002C4A8F" w:rsidP="00362B8B" w:rsidR="00362B8B" w:rsidRPr="00D247E5">
      <w:pPr>
        <w:jc w:val="center"/>
        <w:rPr>
          <w:rFonts w:cs="Times New Roman" w:hAnsi="Times New Roman" w:ascii="Times New Roman"/>
          <w:bCs w:val="false"/>
        </w:rPr>
      </w:pPr>
      <w:r w:rsidRPr="00D247E5">
        <w:rPr>
          <w:rFonts w:cs="Times New Roman" w:hAnsi="Times New Roman" w:ascii="Times New Roman"/>
          <w:bCs w:val="false"/>
        </w:rPr>
        <w:t>SKUPŠTINU</w:t>
      </w:r>
      <w:r w:rsidR="00362B8B" w:rsidRPr="00D247E5">
        <w:rPr>
          <w:rFonts w:cs="Times New Roman" w:hAnsi="Times New Roman" w:ascii="Times New Roman"/>
          <w:bCs w:val="false"/>
        </w:rPr>
        <w:t xml:space="preserve"> VJEROVNIKA</w:t>
      </w:r>
    </w:p>
    <w:p w:rsidRDefault="00362B8B" w:rsidP="00362B8B" w:rsidR="00362B8B" w:rsidRPr="00D247E5">
      <w:pPr>
        <w:jc w:val="center"/>
        <w:rPr>
          <w:rFonts w:cs="Times New Roman" w:hAnsi="Times New Roman" w:ascii="Times New Roman"/>
          <w:bCs w:val="false"/>
        </w:rPr>
      </w:pPr>
      <w:r w:rsidRPr="00D247E5">
        <w:rPr>
          <w:rFonts w:cs="Times New Roman" w:hAnsi="Times New Roman" w:ascii="Times New Roman"/>
        </w:rPr>
        <w:t>stečajnog dužnika</w:t>
      </w:r>
      <w:r w:rsidR="0078318A" w:rsidRPr="00D247E5">
        <w:rPr>
          <w:rFonts w:cs="Times New Roman" w:hAnsi="Times New Roman" w:ascii="Times New Roman"/>
        </w:rPr>
        <w:t xml:space="preserve"> </w:t>
      </w:r>
      <w:r w:rsidR="00D247E5" w:rsidRPr="00D247E5">
        <w:rPr>
          <w:rFonts w:cs="Times New Roman" w:hAnsi="Times New Roman" w:ascii="Times New Roman"/>
        </w:rPr>
        <w:t xml:space="preserve">AQUA LUX društvo s ograničenom odgovornošću za inženjering i opremanje u stečaju Pula, </w:t>
      </w:r>
      <w:proofErr w:type="spellStart"/>
      <w:r w:rsidR="00D247E5" w:rsidRPr="00D247E5">
        <w:rPr>
          <w:rFonts w:cs="Times New Roman" w:hAnsi="Times New Roman" w:ascii="Times New Roman"/>
        </w:rPr>
        <w:t>Šikići</w:t>
      </w:r>
      <w:proofErr w:type="spellEnd"/>
      <w:r w:rsidR="00D247E5" w:rsidRPr="00D247E5">
        <w:rPr>
          <w:rFonts w:cs="Times New Roman" w:hAnsi="Times New Roman" w:ascii="Times New Roman"/>
        </w:rPr>
        <w:t xml:space="preserve">, Put od Fortica 32/A, OIB: </w:t>
      </w:r>
      <w:r w:rsidR="00D247E5" w:rsidRPr="00D247E5">
        <w:rPr>
          <w:rFonts w:cs="Times New Roman" w:hAnsi="Times New Roman" w:ascii="Times New Roman"/>
          <w:bCs w:val="false"/>
        </w:rPr>
        <w:t>90976694988</w:t>
      </w:r>
      <w:r w:rsidR="005C7DB3" w:rsidRPr="00D247E5">
        <w:rPr>
          <w:rFonts w:cs="Times New Roman" w:hAnsi="Times New Roman" w:ascii="Times New Roman"/>
          <w:bCs w:val="false"/>
        </w:rPr>
        <w:t>,</w:t>
      </w:r>
      <w:r w:rsidRPr="00D247E5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D247E5">
      <w:pPr>
        <w:jc w:val="center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>koja će se održati</w:t>
      </w:r>
    </w:p>
    <w:p w:rsidRDefault="00362B8B" w:rsidR="00362B8B" w:rsidRPr="00D247E5">
      <w:pPr>
        <w:jc w:val="both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 xml:space="preserve"> </w:t>
      </w:r>
    </w:p>
    <w:p w:rsidRDefault="00D247E5" w:rsidP="00257A40" w:rsidR="00257A40" w:rsidRPr="00D247E5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D247E5">
        <w:rPr>
          <w:rFonts w:cs="Times New Roman" w:hAnsi="Times New Roman" w:ascii="Times New Roman"/>
        </w:rPr>
        <w:t>6. listopada</w:t>
      </w:r>
      <w:r w:rsidR="00917C4A" w:rsidRPr="00D247E5">
        <w:rPr>
          <w:rFonts w:cs="Times New Roman" w:hAnsi="Times New Roman" w:ascii="Times New Roman"/>
        </w:rPr>
        <w:t xml:space="preserve"> 2016</w:t>
      </w:r>
      <w:r w:rsidR="006459B2" w:rsidRPr="00D247E5">
        <w:rPr>
          <w:rFonts w:cs="Times New Roman" w:hAnsi="Times New Roman" w:ascii="Times New Roman"/>
        </w:rPr>
        <w:t xml:space="preserve">. godine u </w:t>
      </w:r>
      <w:r w:rsidR="00917C4A" w:rsidRPr="00D247E5">
        <w:rPr>
          <w:rFonts w:cs="Times New Roman" w:hAnsi="Times New Roman" w:ascii="Times New Roman"/>
        </w:rPr>
        <w:t>9</w:t>
      </w:r>
      <w:r w:rsidR="00957E7D" w:rsidRPr="00D247E5">
        <w:rPr>
          <w:rFonts w:cs="Times New Roman" w:hAnsi="Times New Roman" w:ascii="Times New Roman"/>
        </w:rPr>
        <w:t>,00</w:t>
      </w:r>
      <w:r w:rsidR="00257A40" w:rsidRPr="00D247E5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D247E5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D247E5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D247E5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D247E5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D247E5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D247E5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D247E5">
      <w:pPr>
        <w:ind w:firstLine="708" w:left="1416"/>
        <w:jc w:val="both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>Dnevni red Skupštine vjerovnika:</w:t>
      </w:r>
    </w:p>
    <w:p w:rsidRDefault="00257A40" w:rsidP="00257A40" w:rsidR="00257A40" w:rsidRPr="00D247E5">
      <w:pPr>
        <w:jc w:val="both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 xml:space="preserve">1. </w:t>
      </w:r>
      <w:r w:rsidR="00957E7D" w:rsidRPr="00D247E5">
        <w:rPr>
          <w:rFonts w:cs="Times New Roman" w:hAnsi="Times New Roman" w:ascii="Times New Roman"/>
        </w:rPr>
        <w:t xml:space="preserve">Izvješće stečajnog upravitelja o tijeku stečajnog postupka </w:t>
      </w:r>
    </w:p>
    <w:p w:rsidRDefault="00257A40" w:rsidP="00257A40" w:rsidR="00257A40" w:rsidRPr="00D247E5">
      <w:pPr>
        <w:jc w:val="both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 xml:space="preserve">2. </w:t>
      </w:r>
      <w:r w:rsidR="00D247E5" w:rsidRPr="00D247E5">
        <w:rPr>
          <w:rFonts w:cs="Times New Roman" w:hAnsi="Times New Roman" w:ascii="Times New Roman"/>
        </w:rPr>
        <w:t>Donošenje odluke o povlačenju protutužbe u sporu P-1605/15 pred Trgovačkim sudom u Pazinu</w:t>
      </w:r>
      <w:r w:rsidRPr="00D247E5">
        <w:rPr>
          <w:rFonts w:cs="Times New Roman" w:hAnsi="Times New Roman" w:ascii="Times New Roman"/>
        </w:rPr>
        <w:t>.</w:t>
      </w:r>
    </w:p>
    <w:p w:rsidRDefault="00226F12" w:rsidP="00226F12" w:rsidR="00362B8B" w:rsidRPr="00D247E5">
      <w:pPr>
        <w:jc w:val="center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 xml:space="preserve">Rijeka, </w:t>
      </w:r>
      <w:r w:rsidR="00D247E5" w:rsidRPr="00D247E5">
        <w:rPr>
          <w:rFonts w:cs="Times New Roman" w:hAnsi="Times New Roman" w:ascii="Times New Roman"/>
        </w:rPr>
        <w:t>1. rujna</w:t>
      </w:r>
      <w:r w:rsidR="00957E7D" w:rsidRPr="00D247E5">
        <w:rPr>
          <w:rFonts w:cs="Times New Roman" w:hAnsi="Times New Roman" w:ascii="Times New Roman"/>
        </w:rPr>
        <w:t xml:space="preserve"> 201</w:t>
      </w:r>
      <w:r w:rsidR="00917C4A" w:rsidRPr="00D247E5">
        <w:rPr>
          <w:rFonts w:cs="Times New Roman" w:hAnsi="Times New Roman" w:ascii="Times New Roman"/>
        </w:rPr>
        <w:t>6</w:t>
      </w:r>
      <w:r w:rsidRPr="00D247E5">
        <w:rPr>
          <w:rFonts w:cs="Times New Roman" w:hAnsi="Times New Roman" w:ascii="Times New Roman"/>
        </w:rPr>
        <w:t>. godine</w:t>
      </w:r>
    </w:p>
    <w:p w:rsidRDefault="00362B8B" w:rsidR="00362B8B" w:rsidRPr="00D247E5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D247E5">
      <w:pPr>
        <w:ind w:firstLine="708"/>
        <w:jc w:val="both"/>
        <w:rPr>
          <w:rFonts w:cs="Times New Roman" w:hAnsi="Times New Roman" w:ascii="Times New Roman"/>
        </w:rPr>
      </w:pPr>
    </w:p>
    <w:p w:rsidRDefault="00957E7D" w:rsidR="00957E7D" w:rsidRPr="00D247E5">
      <w:pPr>
        <w:jc w:val="both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D247E5">
      <w:pPr>
        <w:jc w:val="both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362B8B" w:rsidR="00362B8B" w:rsidRPr="00D247E5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D247E5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D247E5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D247E5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D247E5">
      <w:pPr>
        <w:ind w:firstLine="708"/>
        <w:jc w:val="both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D247E5">
      <w:pPr>
        <w:jc w:val="both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 w:rsidRPr="00D247E5">
        <w:rPr>
          <w:rFonts w:cs="Times New Roman" w:hAnsi="Times New Roman" w:ascii="Times New Roman"/>
        </w:rPr>
        <w:t>dostave rješenja putem njegove objave na mrežnoj stranici e-Oglasna ploča sudova</w:t>
      </w:r>
      <w:r w:rsidRPr="00D247E5">
        <w:rPr>
          <w:rFonts w:cs="Times New Roman" w:hAnsi="Times New Roman" w:ascii="Times New Roman"/>
        </w:rPr>
        <w:t xml:space="preserve">. </w:t>
      </w:r>
      <w:r w:rsidR="00917C4A" w:rsidRPr="00D247E5">
        <w:rPr>
          <w:rFonts w:cs="Times New Roman" w:hAnsi="Times New Roman" w:ascii="Times New Roman"/>
        </w:rPr>
        <w:t xml:space="preserve">Dostava se smatra obavljenom istekom osmoga dana od dana objave pismena na mrežnoj stranici e-Oglasna ploča sudova (čl. 12. st. 1. Stečajnog zakona objavljenog u NN 71/15). </w:t>
      </w:r>
      <w:r w:rsidRPr="00D247E5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362B8B" w:rsidR="00362B8B" w:rsidRPr="00D247E5">
      <w:pPr>
        <w:rPr>
          <w:rFonts w:cs="Times New Roman" w:hAnsi="Times New Roman" w:ascii="Times New Roman"/>
        </w:rPr>
      </w:pPr>
    </w:p>
    <w:p w:rsidRDefault="0048551A" w:rsidR="0048551A" w:rsidRPr="00D247E5">
      <w:pPr>
        <w:rPr>
          <w:rFonts w:cs="Times New Roman" w:hAnsi="Times New Roman" w:ascii="Times New Roman"/>
        </w:rPr>
      </w:pPr>
    </w:p>
    <w:p w:rsidRDefault="0048551A" w:rsidR="0048551A" w:rsidRPr="00D247E5">
      <w:pPr>
        <w:rPr>
          <w:rFonts w:cs="Times New Roman" w:hAnsi="Times New Roman" w:ascii="Times New Roman"/>
        </w:rPr>
      </w:pPr>
    </w:p>
    <w:p w:rsidRDefault="0048551A" w:rsidR="0048551A" w:rsidRPr="00D247E5">
      <w:pPr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>DNA</w:t>
      </w:r>
    </w:p>
    <w:p w:rsidRDefault="0048551A" w:rsidP="0048551A" w:rsidR="0048551A" w:rsidRPr="00D247E5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>st. upravitelju</w:t>
      </w:r>
    </w:p>
    <w:p w:rsidRDefault="00162B27" w:rsidP="0048551A" w:rsidR="0048551A" w:rsidRPr="00D247E5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>e-</w:t>
      </w:r>
      <w:r w:rsidR="00917C4A" w:rsidRPr="00D247E5">
        <w:rPr>
          <w:rFonts w:cs="Times New Roman" w:hAnsi="Times New Roman" w:ascii="Times New Roman"/>
        </w:rPr>
        <w:t>O</w:t>
      </w:r>
      <w:r w:rsidR="0048551A" w:rsidRPr="00D247E5">
        <w:rPr>
          <w:rFonts w:cs="Times New Roman" w:hAnsi="Times New Roman" w:ascii="Times New Roman"/>
        </w:rPr>
        <w:t>glasna ploča</w:t>
      </w:r>
    </w:p>
    <w:p w:rsidRDefault="00FF6F3B" w:rsidP="0048551A" w:rsidR="00FF6F3B" w:rsidRPr="00D247E5">
      <w:pPr>
        <w:rPr>
          <w:rFonts w:cs="Times New Roman" w:hAnsi="Times New Roman" w:ascii="Times New Roman"/>
        </w:rPr>
      </w:pPr>
    </w:p>
    <w:p w:rsidRDefault="0048551A" w:rsidP="0048551A" w:rsidR="0048551A" w:rsidRPr="00D247E5">
      <w:pPr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 xml:space="preserve">Rijeka, </w:t>
      </w:r>
      <w:r w:rsidR="00D247E5" w:rsidRPr="00D247E5">
        <w:rPr>
          <w:rFonts w:cs="Times New Roman" w:hAnsi="Times New Roman" w:ascii="Times New Roman"/>
        </w:rPr>
        <w:t xml:space="preserve">1. rujna </w:t>
      </w:r>
      <w:r w:rsidR="00917C4A" w:rsidRPr="00D247E5">
        <w:rPr>
          <w:rFonts w:cs="Times New Roman" w:hAnsi="Times New Roman" w:ascii="Times New Roman"/>
        </w:rPr>
        <w:t>2016</w:t>
      </w:r>
      <w:r w:rsidRPr="00D247E5">
        <w:rPr>
          <w:rFonts w:cs="Times New Roman" w:hAnsi="Times New Roman" w:ascii="Times New Roman"/>
        </w:rPr>
        <w:t>.</w:t>
      </w:r>
      <w:r w:rsidR="006459B2" w:rsidRPr="00D247E5">
        <w:rPr>
          <w:rFonts w:cs="Times New Roman" w:hAnsi="Times New Roman" w:ascii="Times New Roman"/>
        </w:rPr>
        <w:t xml:space="preserve"> godine</w:t>
      </w:r>
    </w:p>
    <w:p w:rsidRDefault="0048551A" w:rsidP="0048551A" w:rsidR="0048551A" w:rsidRPr="00D247E5">
      <w:pPr>
        <w:rPr>
          <w:rFonts w:cs="Times New Roman" w:hAnsi="Times New Roman" w:ascii="Times New Roman"/>
        </w:rPr>
      </w:pPr>
    </w:p>
    <w:p w:rsidRDefault="00957E7D" w:rsidR="00957E7D" w:rsidRPr="00D247E5">
      <w:pPr>
        <w:jc w:val="both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D247E5">
      <w:pPr>
        <w:jc w:val="both"/>
        <w:rPr>
          <w:rFonts w:cs="Times New Roman" w:hAnsi="Times New Roman" w:ascii="Times New Roman"/>
        </w:rPr>
      </w:pPr>
      <w:r w:rsidRPr="00D247E5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D247E5">
      <w:pPr>
        <w:jc w:val="both"/>
        <w:rPr>
          <w:rFonts w:cs="Times New Roman" w:hAnsi="Times New Roman" w:ascii="Times New Roman"/>
        </w:rPr>
      </w:pPr>
    </w:p>
    <w:p w:rsidRDefault="0048551A" w:rsidP="0048551A" w:rsidR="0048551A" w:rsidRPr="00D247E5">
      <w:pPr>
        <w:jc w:val="both"/>
        <w:rPr>
          <w:rFonts w:cs="Times New Roman" w:hAnsi="Times New Roman" w:ascii="Times New Roman"/>
        </w:rPr>
      </w:pPr>
    </w:p>
    <w:sectPr w:rsidR="0048551A" w:rsidRPr="00D247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162B27"/>
    <w:rsid w:val="00226F12"/>
    <w:rsid w:val="00257A40"/>
    <w:rsid w:val="002C4A8F"/>
    <w:rsid w:val="002F1A34"/>
    <w:rsid w:val="00362B8B"/>
    <w:rsid w:val="003B76F8"/>
    <w:rsid w:val="0048551A"/>
    <w:rsid w:val="005C7DB3"/>
    <w:rsid w:val="006459B2"/>
    <w:rsid w:val="0078318A"/>
    <w:rsid w:val="007E2937"/>
    <w:rsid w:val="00843D5B"/>
    <w:rsid w:val="008A64D0"/>
    <w:rsid w:val="008B46C2"/>
    <w:rsid w:val="00910217"/>
    <w:rsid w:val="00917C4A"/>
    <w:rsid w:val="00937FEB"/>
    <w:rsid w:val="00957E7D"/>
    <w:rsid w:val="00A45EBC"/>
    <w:rsid w:val="00BE4918"/>
    <w:rsid w:val="00C17FF1"/>
    <w:rsid w:val="00D247E5"/>
    <w:rsid w:val="00D26E97"/>
    <w:rsid w:val="00D87777"/>
    <w:rsid w:val="00DB05E6"/>
    <w:rsid w:val="00EA444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10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2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21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2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2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102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0217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10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2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21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2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2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102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0217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St-445/2013</izvorni_sadrzaj>
    <derivirana_varijabla naziv="DomainObject.Predmet.OznakaBroj_1">St-445/2013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AQUALUX d.o.o.  Pula</izvorni_sadrzaj>
    <derivirana_varijabla naziv="DomainObject.Predmet.ProtustrankaFormated_1">  AQUALUX d.o.o.  Pula</derivirana_varijabla>
  </DomainObject.Predmet.ProtustrankaFormated>
  <DomainObject.Predmet.ProtustrankaFormatedOIB>
    <izvorni_sadrzaj>  AQUALUX d.o.o.  Pula, OIB 90976694988</izvorni_sadrzaj>
    <derivirana_varijabla naziv="DomainObject.Predmet.ProtustrankaFormatedOIB_1">  AQUALUX d.o.o.  Pula, OIB 90976694988</derivirana_varijabla>
  </DomainObject.Predmet.ProtustrankaFormatedOIB>
  <DomainObject.Predmet.ProtustrankaFormatedWithAdress>
    <izvorni_sadrzaj> AQUALUX d.o.o.  Pula, Put od fortice 32a, 52 100 Pula</izvorni_sadrzaj>
    <derivirana_varijabla naziv="DomainObject.Predmet.ProtustrankaFormatedWithAdress_1"> AQUALUX d.o.o.  Pula, Put od fortice 32a, 52 100 Pula</derivirana_varijabla>
  </DomainObject.Predmet.ProtustrankaFormatedWithAdress>
  <DomainObject.Predmet.ProtustrankaFormatedWithAdressOIB>
    <izvorni_sadrzaj> AQUALUX d.o.o.  Pula, OIB 90976694988, Put od fortice 32a, 52 100 Pula</izvorni_sadrzaj>
    <derivirana_varijabla naziv="DomainObject.Predmet.ProtustrankaFormatedWithAdressOIB_1"> AQUALUX d.o.o.  Pula, OIB 90976694988, Put od fortice 32a, 52 100 Pula</derivirana_varijabla>
  </DomainObject.Predmet.ProtustrankaFormatedWithAdressOIB>
  <DomainObject.Predmet.ProtustrankaWithAdress>
    <izvorni_sadrzaj>AQUALUX d.o.o.  Pula Put od fortice 32a, 52 100 Pula</izvorni_sadrzaj>
    <derivirana_varijabla naziv="DomainObject.Predmet.ProtustrankaWithAdress_1">AQUALUX d.o.o.  Pula Put od fortice 32a, 52 100 Pula</derivirana_varijabla>
  </DomainObject.Predmet.ProtustrankaWithAdress>
  <DomainObject.Predmet.ProtustrankaWithAdressOIB>
    <izvorni_sadrzaj>AQUALUX d.o.o.  Pula, OIB 90976694988, Put od fortice 32a, 52 100 Pula</izvorni_sadrzaj>
    <derivirana_varijabla naziv="DomainObject.Predmet.ProtustrankaWithAdressOIB_1">AQUALUX d.o.o.  Pula, OIB 90976694988, Put od fortice 32a, 52 100 Pula</derivirana_varijabla>
  </DomainObject.Predmet.ProtustrankaWithAdressOIB>
  <DomainObject.Predmet.ProtustrankaNazivFormated>
    <izvorni_sadrzaj>AQUALUX d.o.o.  Pula</izvorni_sadrzaj>
    <derivirana_varijabla naziv="DomainObject.Predmet.ProtustrankaNazivFormated_1">AQUALUX d.o.o.  Pula</derivirana_varijabla>
  </DomainObject.Predmet.ProtustrankaNazivFormated>
  <DomainObject.Predmet.ProtustrankaNazivFormatedOIB>
    <izvorni_sadrzaj>AQUALUX d.o.o.  Pula, OIB 90976694988</izvorni_sadrzaj>
    <derivirana_varijabla naziv="DomainObject.Predmet.ProtustrankaNazivFormatedOIB_1">AQUALUX d.o.o.  Pula, OIB 90976694988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AQUALUX d.o.o.  Pula</item>
    </izvorni_sadrzaj>
    <derivirana_varijabla naziv="DomainObject.Predmet.ProtuStrankaListFormated_1">
      <item>AQUALUX d.o.o.  Pula</item>
    </derivirana_varijabla>
  </DomainObject.Predmet.ProtuStrankaListFormated>
  <DomainObject.Predmet.ProtuStrankaListFormatedOIB>
    <izvorni_sadrzaj>
      <item>AQUALUX d.o.o.  Pula, OIB 90976694988</item>
    </izvorni_sadrzaj>
    <derivirana_varijabla naziv="DomainObject.Predmet.ProtuStrankaListFormatedOIB_1">
      <item>AQUALUX d.o.o.  Pula, OIB 90976694988</item>
    </derivirana_varijabla>
  </DomainObject.Predmet.ProtuStrankaListFormatedOIB>
  <DomainObject.Predmet.ProtuStrankaListFormatedWithAdress>
    <izvorni_sadrzaj>
      <item>AQUALUX d.o.o.  Pula, Put od fortice 32a, 52 100 Pula</item>
    </izvorni_sadrzaj>
    <derivirana_varijabla naziv="DomainObject.Predmet.ProtuStrankaListFormatedWithAdress_1">
      <item>AQUALUX d.o.o.  Pula, Put od fortice 32a, 52 100 Pula</item>
    </derivirana_varijabla>
  </DomainObject.Predmet.ProtuStrankaListFormatedWithAdress>
  <DomainObject.Predmet.ProtuStrankaListFormatedWithAdressOIB>
    <izvorni_sadrzaj>
      <item>AQUALUX d.o.o.  Pula, OIB 90976694988, Put od fortice 32a, 52 100 Pula</item>
    </izvorni_sadrzaj>
    <derivirana_varijabla naziv="DomainObject.Predmet.ProtuStrankaListFormatedWithAdressOIB_1">
      <item>AQUALUX d.o.o.  Pula, OIB 90976694988, Put od fortice 32a, 52 100 Pula</item>
    </derivirana_varijabla>
  </DomainObject.Predmet.ProtuStrankaListFormatedWithAdressOIB>
  <DomainObject.Predmet.ProtuStrankaListNazivFormated>
    <izvorni_sadrzaj>
      <item>AQUALUX d.o.o.  Pula</item>
    </izvorni_sadrzaj>
    <derivirana_varijabla naziv="DomainObject.Predmet.ProtuStrankaListNazivFormated_1">
      <item>AQUALUX d.o.o.  Pula</item>
    </derivirana_varijabla>
  </DomainObject.Predmet.ProtuStrankaListNazivFormated>
  <DomainObject.Predmet.ProtuStrankaListNazivFormatedOIB>
    <izvorni_sadrzaj>
      <item>AQUALUX d.o.o.  Pula, OIB 90976694988</item>
    </izvorni_sadrzaj>
    <derivirana_varijabla naziv="DomainObject.Predmet.ProtuStrankaListNazivFormatedOIB_1">
      <item>AQUALUX d.o.o.  Pula, OIB 90976694988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AQUALUX d.o.o.  Pula</izvorni_sadrzaj>
    <derivirana_varijabla naziv="DomainObject.Predmet.ProtustrankaIDrugi_1">AQUALUX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AQUALUX d.o.o.  Pula, OIB 90976694988, Put od fortice 32a, 52 100 Pula</izvorni_sadrzaj>
    <derivirana_varijabla naziv="DomainObject.Predmet.ProtustrankaIDrugiAdressOIB_1">AQUALUX d.o.o.  Pula, OIB 90976694988, Put od fortice 32a,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AQUALUX d.o.o.  Pula</item>
    </izvorni_sadrzaj>
    <derivirana_varijabla naziv="DomainObject.Predmet.SudioniciListNaziv_1">
      <item>FINA  Pula</item>
      <item>AQUALUX d.o.o.  Pula</item>
    </derivirana_varijabla>
  </DomainObject.Predmet.SudioniciListNaziv>
  <DomainObject.Predmet.SudioniciListAdressOIB>
    <izvorni_sadrzaj>
      <item>FINA  Pula, OIB 85821130368, Giardini 5,52 100 Pula</item>
      <item>AQUALUX d.o.o.  Pula, OIB 90976694988, Put od fortice 32a,52 100 Pula</item>
    </izvorni_sadrzaj>
    <derivirana_varijabla naziv="DomainObject.Predmet.SudioniciListAdressOIB_1">
      <item>FINA  Pula, OIB 85821130368, Giardini 5,52 100 Pula</item>
      <item>AQUALUX d.o.o.  Pula, OIB 90976694988, Put od fortice 32a,52 100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90976694988</item>
    </izvorni_sadrzaj>
    <derivirana_varijabla naziv="DomainObject.Predmet.SudioniciListNazivOIB_1">
      <item>, OIB 85821130368</item>
      <item>, OIB 90976694988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254</properties:Words>
  <properties:Characters>1264</properties:Characters>
  <properties:Lines>60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2016-09-01T10:59:00Z</dcterms:created>
  <dc:creator>stecaj</dc:creator>
  <cp:lastModifiedBy>Danijela Fumić</cp:lastModifiedBy>
  <cp:lastPrinted>2016-09-01T10:59:00Z</cp:lastPrinted>
  <dcterms:modified xmlns:xsi="http://www.w3.org/2001/XMLSchema-instance" xsi:type="dcterms:W3CDTF">2016-09-01T11:01:00Z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