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ee9d" w14:paraId="a5bee9d" w:rsidRDefault="00AE649C" w:rsidP="00FA5B5E" w:rsidR="00AE649C" w:rsidRPr="00B76F3C">
      <w:pPr>
        <w:pStyle w:val="Naslov3"/>
        <w15:collapsed w:val="false"/>
      </w:pPr>
    </w:p>
    <w:p w:rsidRDefault="00446D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446D0C">
        <w:rPr>
          <w:rFonts w:cs="Times New Roman" w:eastAsia="Times New Roman"/>
          <w:noProof/>
          <w:lang w:eastAsia="hr-HR"/>
        </w:rPr>
        <w:t xml:space="preserve">      5 St-2/2015-72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46D0C">
        <w:rPr>
          <w:rFonts w:cs="Times New Roman" w:eastAsia="Times New Roman"/>
          <w:noProof/>
          <w:lang w:eastAsia="hr-HR"/>
        </w:rPr>
        <w:t>R E P U B L I K A  H R V A T S K A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46D0C">
        <w:rPr>
          <w:rFonts w:cs="Times New Roman" w:eastAsia="Times New Roman"/>
          <w:noProof/>
          <w:lang w:eastAsia="hr-HR"/>
        </w:rPr>
        <w:t>R J E Š E N J E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46D0C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446D0C">
        <w:rPr>
          <w:rFonts w:cs="Times New Roman" w:eastAsia="Times New Roman"/>
          <w:lang w:eastAsia="hr-HR" w:val="en-GB"/>
        </w:rPr>
        <w:t xml:space="preserve">ASTRA TRANSPORTI </w:t>
      </w:r>
      <w:proofErr w:type="spellStart"/>
      <w:r w:rsidRPr="00446D0C">
        <w:rPr>
          <w:rFonts w:cs="Times New Roman" w:eastAsia="Times New Roman"/>
          <w:lang w:eastAsia="hr-HR" w:val="en-GB"/>
        </w:rPr>
        <w:t>društvo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446D0C">
        <w:rPr>
          <w:rFonts w:cs="Times New Roman" w:eastAsia="Times New Roman"/>
          <w:lang w:eastAsia="hr-HR" w:val="en-GB"/>
        </w:rPr>
        <w:t>ograničenom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46D0C">
        <w:rPr>
          <w:rFonts w:cs="Times New Roman" w:eastAsia="Times New Roman"/>
          <w:lang w:eastAsia="hr-HR" w:val="en-GB"/>
        </w:rPr>
        <w:t>odgovornošću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46D0C">
        <w:rPr>
          <w:rFonts w:cs="Times New Roman" w:eastAsia="Times New Roman"/>
          <w:lang w:eastAsia="hr-HR" w:val="en-GB"/>
        </w:rPr>
        <w:t>za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46D0C">
        <w:rPr>
          <w:rFonts w:cs="Times New Roman" w:eastAsia="Times New Roman"/>
          <w:lang w:eastAsia="hr-HR" w:val="en-GB"/>
        </w:rPr>
        <w:t>prijevoz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46D0C">
        <w:rPr>
          <w:rFonts w:cs="Times New Roman" w:eastAsia="Times New Roman"/>
          <w:lang w:eastAsia="hr-HR" w:val="en-GB"/>
        </w:rPr>
        <w:t>održavanje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46D0C">
        <w:rPr>
          <w:rFonts w:cs="Times New Roman" w:eastAsia="Times New Roman"/>
          <w:lang w:eastAsia="hr-HR" w:val="en-GB"/>
        </w:rPr>
        <w:t>i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46D0C">
        <w:rPr>
          <w:rFonts w:cs="Times New Roman" w:eastAsia="Times New Roman"/>
          <w:lang w:eastAsia="hr-HR" w:val="en-GB"/>
        </w:rPr>
        <w:t>trgovinu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46D0C">
        <w:rPr>
          <w:rFonts w:cs="Times New Roman" w:eastAsia="Times New Roman"/>
          <w:lang w:eastAsia="hr-HR" w:val="en-GB"/>
        </w:rPr>
        <w:t>Sirač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46D0C">
        <w:rPr>
          <w:rFonts w:cs="Times New Roman" w:eastAsia="Times New Roman"/>
          <w:lang w:eastAsia="hr-HR" w:val="en-GB"/>
        </w:rPr>
        <w:t>Ruđera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46D0C">
        <w:rPr>
          <w:rFonts w:cs="Times New Roman" w:eastAsia="Times New Roman"/>
          <w:lang w:eastAsia="hr-HR" w:val="en-GB"/>
        </w:rPr>
        <w:t>Boškovića</w:t>
      </w:r>
      <w:proofErr w:type="spellEnd"/>
      <w:r w:rsidRPr="00446D0C">
        <w:rPr>
          <w:rFonts w:cs="Times New Roman" w:eastAsia="Times New Roman"/>
          <w:lang w:eastAsia="hr-HR" w:val="en-GB"/>
        </w:rPr>
        <w:t xml:space="preserve"> 50/a, MBS: 010055258, OIB: 92104069861,</w:t>
      </w:r>
      <w:r w:rsidRPr="00446D0C">
        <w:rPr>
          <w:rFonts w:cs="Times New Roman" w:eastAsia="Times New Roman"/>
          <w:noProof/>
          <w:lang w:eastAsia="hr-HR"/>
        </w:rPr>
        <w:t xml:space="preserve"> dana 23. listopada 2015. 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r i j e š i o  j e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Ispravlja se i dopunjuje tablica stečajnog suca o ispitanim tražbinama od 8. svibnja 2015. tako da se stečajnom vjerovniku Ivanu Putak umjesto tražbine utvrđene u iznosu od 10.497,42 kn utvrđuje tražbina u iznosu od 5.831,91 kn, stečajnom vjerovniku Jadranku Pika umjesto tražbine utvrđene u iznosu od 5.128,76 kn utvrđuje tražbina u iznosu od 2.564,38 kn i vjerovniku Vesni Ribić umjesto tražbine utvrđene u iznosu od 11.258,80 kn utvrđuje tražbina u iznosu od 6.433,59 kn te se utvrđuje da stečajni vjerovnik Agencija za osiguranje radničkih potraživanja u slučaju stečaja poslodavca, Zagreb, Frankopanska 11, ima tražbinu prvog višeg isplatnog reda u iznosu od 12.055,10 kn.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Obrazloženje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6D0C">
        <w:rPr>
          <w:rFonts w:cs="Times New Roman" w:eastAsia="Times New Roman"/>
          <w:lang w:eastAsia="hr-HR"/>
        </w:rPr>
        <w:t xml:space="preserve">Podneskom od 24. srpnja 2015. Agencija za osiguranje radničkih potraživanja u slučaju stečaja poslodavca, Zagreb, </w:t>
      </w:r>
      <w:proofErr w:type="spellStart"/>
      <w:r w:rsidRPr="00446D0C">
        <w:rPr>
          <w:rFonts w:cs="Times New Roman" w:eastAsia="Times New Roman"/>
          <w:lang w:eastAsia="hr-HR"/>
        </w:rPr>
        <w:t>Frankopanska</w:t>
      </w:r>
      <w:proofErr w:type="spellEnd"/>
      <w:r w:rsidRPr="00446D0C">
        <w:rPr>
          <w:rFonts w:cs="Times New Roman" w:eastAsia="Times New Roman"/>
          <w:lang w:eastAsia="hr-HR"/>
        </w:rPr>
        <w:t xml:space="preserve"> 11, izvijestila je ovaj sud da je temeljem izvršnog rješenja u upravnom postupku izvršila isplatu osiguranog radničkog potraživanja, za stečajnog vjerovnika prvog višeg isplatnog reda Ivana </w:t>
      </w:r>
      <w:proofErr w:type="spellStart"/>
      <w:r w:rsidRPr="00446D0C">
        <w:rPr>
          <w:rFonts w:cs="Times New Roman" w:eastAsia="Times New Roman"/>
          <w:lang w:eastAsia="hr-HR"/>
        </w:rPr>
        <w:t>Putak</w:t>
      </w:r>
      <w:proofErr w:type="spellEnd"/>
      <w:r w:rsidRPr="00446D0C">
        <w:rPr>
          <w:rFonts w:cs="Times New Roman" w:eastAsia="Times New Roman"/>
          <w:lang w:eastAsia="hr-HR"/>
        </w:rPr>
        <w:t xml:space="preserve"> u iznosu od 4.665,51 kn, Jadranka Pika u iznosu od 2.564,38 kn i Vesnu Ribić u iznosu od 4.825,21 kn. Agencija je predložila da sud izvrši ispravak tablice ispitanih tražbina te utvrdi postojanje tražbine Agencije u iznosu od ukupno 12.055,10 kn.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6D0C">
        <w:rPr>
          <w:rFonts w:cs="Times New Roman" w:eastAsia="Times New Roman"/>
          <w:lang w:eastAsia="hr-HR"/>
        </w:rPr>
        <w:lastRenderedPageBreak/>
        <w:t xml:space="preserve">Podneskom od 10. kolovoza 2015. stečajni upravitelj potvrdio je navode Agencije, a te navode potvrđuju i dostavljene potvrde (list 192-196).  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6D0C">
        <w:rPr>
          <w:rFonts w:cs="Times New Roman" w:eastAsia="Times New Roman"/>
          <w:lang w:eastAsia="hr-HR"/>
        </w:rPr>
        <w:t xml:space="preserve">Temeljem čl.21. Zakona o osiguranju potraživanja radnika u slučaju stečaja poslodavca (Narodne novine br. 86/08 i 80/13), na Agenciju su s danom isplate prešla  sva procesna prava stečajnih vjerovnika, te je u odnosu na potraživanje od 12.055,10 kn utvrđeno da je za navedeni iznos Agencija stečajni vjerovnik prvog višeg isplatnog reda, dok je u odnosu na radnike kojima je potraživanje djelomično podmireno izvršen ispravak utvrđenih iznosa tražbine. 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U Bjelovaru, 23. listopada 2015.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STEČAJNI SUDAC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MARIJA PETRINA KUBICA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6D0C">
        <w:rPr>
          <w:rFonts w:cs="Times New Roman" w:eastAsia="Times New Roman"/>
          <w:lang w:eastAsia="hr-HR"/>
        </w:rPr>
        <w:t>POUKA O PRAVNOM LIJEKU:</w:t>
      </w:r>
      <w:r w:rsidRPr="00446D0C">
        <w:rPr>
          <w:rFonts w:cs="Times New Roman" w:eastAsia="Times New Roman"/>
          <w:b/>
          <w:lang w:eastAsia="hr-HR"/>
        </w:rPr>
        <w:t xml:space="preserve"> </w:t>
      </w:r>
      <w:r w:rsidRPr="00446D0C">
        <w:rPr>
          <w:rFonts w:cs="Times New Roman" w:eastAsia="Times New Roman"/>
          <w:lang w:eastAsia="hr-HR"/>
        </w:rPr>
        <w:t>Protiv ovoga rješenja može se podnijeti žalba u roku od 8 dana računajući od dana primitka rješenja, na Visoki trgovački sud RH u Zagrebu, a putem ovoga suda. Žalba se podnosi u 3 primjerka.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Rj.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DNA:stečajnom upravitelju putem e-oglasne ploče suda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 xml:space="preserve">         Agenciji za osiguranje radničkih potraživanja 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 xml:space="preserve">         e-oglasna ploča suda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446D0C">
        <w:rPr>
          <w:rFonts w:cs="Times New Roman" w:eastAsia="Times New Roman"/>
          <w:noProof/>
          <w:lang w:eastAsia="hr-HR" w:val="en-GB"/>
        </w:rPr>
        <w:t>Bj.23.10.2015.</w:t>
      </w: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46D0C" w:rsidP="00446D0C" w:rsidR="00446D0C" w:rsidRPr="00446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D0C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5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St-2/2015-72</izvorni_sadrzaj>
    <derivirana_varijabla naziv="DomainObject.Oznaka_1">St-2/2015-72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St-2/2015-72</izvorni_sadrzaj>
    <derivirana_varijabla naziv="DomainObject.PoslovniBrojDokumenta_1">St-2/2015-72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7FDF3-3043-4FBF-8CA1-FC6008B7F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2230</properties:Characters>
  <properties:Lines>82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2015-10-23T13:13:00Z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St-2/2015-72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