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a77a" w14:paraId="4a6a77a" w:rsidRDefault="00F01B47" w:rsidP="00F01B47" w:rsidR="00F01B47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F01B47" w:rsidP="00F01B47" w:rsidR="00F01B4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01B47" w:rsidP="00F01B47" w:rsidR="00F01B47">
      <w:pPr>
        <w:spacing w:after="0"/>
        <w:rPr>
          <w:rFonts w:cs="Times New Roman" w:eastAsia="Times New Roman"/>
          <w:b/>
          <w:lang w:eastAsia="hr-HR"/>
        </w:rPr>
      </w:pPr>
    </w:p>
    <w:p w:rsidRDefault="00F01B47" w:rsidP="00F01B47" w:rsidR="00F01B4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F01B47" w:rsidP="00F01B47" w:rsidR="00F01B4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F01B47" w:rsidP="00F01B47" w:rsidR="00F01B4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F01B47" w:rsidP="00F01B47" w:rsidR="00F01B47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F01B47" w:rsidP="00F01B47" w:rsidR="00F01B47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F01B47" w:rsidP="00F01B47" w:rsidR="00F01B47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F01B47" w:rsidP="00F01B47" w:rsidR="00F01B47">
      <w:pPr>
        <w:pStyle w:val="Bezproreda"/>
        <w:jc w:val="both"/>
      </w:pPr>
    </w:p>
    <w:p w:rsidRDefault="00F01B47" w:rsidP="00F01B47" w:rsidR="00F01B47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27. prosinca 2016. godine </w:t>
      </w:r>
    </w:p>
    <w:p w:rsidRDefault="00F01B47" w:rsidP="00F01B47" w:rsidR="00F01B47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01B47" w:rsidP="00F01B47" w:rsidR="00F01B47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F01B47" w:rsidP="00F01B47" w:rsidR="00F01B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1B47" w:rsidP="00F01B47" w:rsidR="00F01B47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57/96 do 67/08) kojima je uređena ovrha na nekretnini, sljedeće imovine  stečajnog dužnika:</w:t>
      </w:r>
    </w:p>
    <w:p w:rsidRDefault="00F01B47" w:rsidP="00F01B47" w:rsidR="00F01B47">
      <w:pPr>
        <w:pStyle w:val="Tijeloteksta"/>
        <w:spacing w:after="0" w:before="100"/>
        <w:ind w:firstLine="660"/>
        <w:jc w:val="both"/>
      </w:pPr>
    </w:p>
    <w:p w:rsidRDefault="00F01B47" w:rsidP="00F01B47" w:rsidR="00774D8C">
      <w:pPr>
        <w:pStyle w:val="Tijeloteksta"/>
        <w:ind w:left="708"/>
      </w:pPr>
      <w:r>
        <w:t>nekretnine  oznake</w:t>
      </w:r>
      <w:r w:rsidR="00774D8C">
        <w:t>:</w:t>
      </w:r>
      <w:r>
        <w:t xml:space="preserve"> čest. </w:t>
      </w:r>
      <w:proofErr w:type="spellStart"/>
      <w:r>
        <w:t>zem</w:t>
      </w:r>
      <w:proofErr w:type="spellEnd"/>
      <w:r>
        <w:t xml:space="preserve"> 3305/1</w:t>
      </w:r>
      <w:r w:rsidR="00774D8C" w:rsidRPr="00774D8C">
        <w:t xml:space="preserve"> </w:t>
      </w:r>
      <w:r w:rsidR="00774D8C">
        <w:t xml:space="preserve">ZU 2589 k.o. </w:t>
      </w:r>
      <w:proofErr w:type="spellStart"/>
      <w:r w:rsidR="00774D8C">
        <w:t>Seget</w:t>
      </w:r>
      <w:proofErr w:type="spellEnd"/>
      <w:r w:rsidR="00774D8C">
        <w:t>, ukupne površine 18.608 m2,</w:t>
      </w:r>
    </w:p>
    <w:p w:rsidRDefault="00F01B47" w:rsidP="00F01B47" w:rsidR="00F01B47">
      <w:pPr>
        <w:pStyle w:val="Tijeloteksta"/>
        <w:ind w:left="708"/>
      </w:pPr>
      <w:r>
        <w:t xml:space="preserve"> i čest. zgr.1276 </w:t>
      </w:r>
      <w:r w:rsidR="00774D8C">
        <w:t xml:space="preserve">ZU 2589 k.o. </w:t>
      </w:r>
      <w:proofErr w:type="spellStart"/>
      <w:r>
        <w:t>Seget</w:t>
      </w:r>
      <w:proofErr w:type="spellEnd"/>
      <w:r w:rsidR="00774D8C">
        <w:t>, ukupne  površine 1.852,00 m2</w:t>
      </w:r>
      <w:r w:rsidR="00CD182C">
        <w:t>,</w:t>
      </w:r>
      <w:r>
        <w:t xml:space="preserve"> </w:t>
      </w:r>
      <w:r w:rsidR="00774D8C">
        <w:t>na kojima su izgrađeni slijedeći objekti:</w:t>
      </w:r>
    </w:p>
    <w:p w:rsidRDefault="00F01B47" w:rsidP="00F01B47" w:rsidR="00F01B47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</w:t>
      </w:r>
      <w:r w:rsidRPr="00F01B47">
        <w:t xml:space="preserve"> </w:t>
      </w:r>
      <w:r>
        <w:t xml:space="preserve">k.o. </w:t>
      </w:r>
      <w:proofErr w:type="spellStart"/>
      <w:r>
        <w:t>Seget</w:t>
      </w:r>
      <w:proofErr w:type="spellEnd"/>
      <w:r>
        <w:t>, površine 2.892,79 m2,</w:t>
      </w:r>
    </w:p>
    <w:p w:rsidRDefault="00F01B47" w:rsidP="00F01B47" w:rsidR="00F01B47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F01B47" w:rsidP="00F01B47" w:rsidR="00F01B47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F01B47" w:rsidP="00F01B47" w:rsidR="00F01B47">
      <w:pPr>
        <w:pStyle w:val="Tijeloteksta"/>
        <w:ind w:left="708"/>
      </w:pPr>
      <w:r>
        <w:t xml:space="preserve">d) Kamena kuća </w:t>
      </w:r>
      <w:r w:rsidR="00774D8C">
        <w:t xml:space="preserve">na čest. </w:t>
      </w:r>
      <w:proofErr w:type="spellStart"/>
      <w:r w:rsidR="00774D8C">
        <w:t>zem</w:t>
      </w:r>
      <w:proofErr w:type="spellEnd"/>
      <w:r w:rsidR="00774D8C">
        <w:t xml:space="preserve"> 3305/1 k.o. </w:t>
      </w:r>
      <w:proofErr w:type="spellStart"/>
      <w:r w:rsidR="00774D8C">
        <w:t>Seget</w:t>
      </w:r>
      <w:proofErr w:type="spellEnd"/>
      <w:r w:rsidR="00774D8C">
        <w:t>, površine  141,83 m2</w:t>
      </w:r>
    </w:p>
    <w:p w:rsidRDefault="00BE6A79" w:rsidP="00BE6A79" w:rsidR="00BE6A79">
      <w:pPr>
        <w:pStyle w:val="Tijeloteksta"/>
      </w:pPr>
      <w:r>
        <w:tab/>
        <w:t>Procijenjena vrijednost predmetnih nekretnina iznosi:</w:t>
      </w:r>
    </w:p>
    <w:p w:rsidRDefault="00BE6A79" w:rsidP="00BE6A79" w:rsidR="00BE6A79">
      <w:pPr>
        <w:pStyle w:val="Tijeloteksta"/>
        <w:numPr>
          <w:ilvl w:val="0"/>
          <w:numId w:val="4"/>
        </w:numPr>
      </w:pPr>
      <w:r>
        <w:t>Građevinsko zemljište :</w:t>
      </w:r>
    </w:p>
    <w:p w:rsidRDefault="00BE6A79" w:rsidP="00BE6A79" w:rsidR="00BE6A79">
      <w:pPr>
        <w:pStyle w:val="Tijeloteksta"/>
        <w:numPr>
          <w:ilvl w:val="0"/>
          <w:numId w:val="5"/>
        </w:numPr>
      </w:pPr>
      <w:r>
        <w:t xml:space="preserve">čest. </w:t>
      </w:r>
      <w:proofErr w:type="spellStart"/>
      <w:r>
        <w:t>zgr</w:t>
      </w:r>
      <w:proofErr w:type="spellEnd"/>
      <w:r>
        <w:t>.</w:t>
      </w:r>
      <w:r w:rsidRPr="00BE6A79">
        <w:t xml:space="preserve"> </w:t>
      </w:r>
      <w:r>
        <w:t xml:space="preserve">1276 ZU 2589 k.o. </w:t>
      </w:r>
      <w:proofErr w:type="spellStart"/>
      <w:r>
        <w:t>Seget</w:t>
      </w:r>
      <w:proofErr w:type="spellEnd"/>
      <w:r w:rsidR="00CD182C">
        <w:t>, površine 2.892,79 m2</w:t>
      </w:r>
      <w:r>
        <w:t xml:space="preserve"> </w:t>
      </w:r>
      <w:r w:rsidR="008B5188">
        <w:t xml:space="preserve">procijenjena </w:t>
      </w:r>
      <w:r>
        <w:t>je 2.686.326,00 kn odnosno 358.176,80 EUR,</w:t>
      </w:r>
    </w:p>
    <w:p w:rsidRDefault="00BE6A79" w:rsidP="00BE6A79" w:rsidR="00BE6A79">
      <w:pPr>
        <w:pStyle w:val="Tijeloteksta"/>
        <w:numPr>
          <w:ilvl w:val="0"/>
          <w:numId w:val="5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</w:t>
      </w:r>
      <w:r w:rsidRPr="00774D8C">
        <w:t xml:space="preserve"> </w:t>
      </w:r>
      <w:r>
        <w:t xml:space="preserve">ZU 2589 k.o. </w:t>
      </w:r>
      <w:proofErr w:type="spellStart"/>
      <w:r>
        <w:t>Seget</w:t>
      </w:r>
      <w:proofErr w:type="spellEnd"/>
      <w:r w:rsidR="00CD182C">
        <w:t>, površine 18.608,00 m2,</w:t>
      </w:r>
      <w:r>
        <w:t xml:space="preserve"> </w:t>
      </w:r>
      <w:r w:rsidR="008B5188">
        <w:t xml:space="preserve">procijenjena </w:t>
      </w:r>
      <w:r>
        <w:t>je 26.990.904,00 kn odnosno 3.598.787,20 EUR,</w:t>
      </w:r>
    </w:p>
    <w:p w:rsidRDefault="00BE6A79" w:rsidP="00BE6A79" w:rsidR="00F01B47">
      <w:pPr>
        <w:pStyle w:val="Tijeloteksta"/>
        <w:numPr>
          <w:ilvl w:val="0"/>
          <w:numId w:val="4"/>
        </w:numPr>
        <w:spacing w:after="0" w:before="100"/>
        <w:jc w:val="both"/>
      </w:pPr>
      <w:r>
        <w:t>Građevinski objekti:</w:t>
      </w:r>
    </w:p>
    <w:p w:rsidRDefault="00BE6A79" w:rsidP="00BE6A79" w:rsidR="00BE6A79">
      <w:pPr>
        <w:pStyle w:val="Tijeloteksta"/>
        <w:numPr>
          <w:ilvl w:val="0"/>
          <w:numId w:val="5"/>
        </w:numPr>
        <w:spacing w:after="0" w:before="100"/>
        <w:jc w:val="both"/>
      </w:pPr>
      <w:r>
        <w:t>Poslovno proizvodni objekt</w:t>
      </w:r>
      <w:r w:rsidR="00CD182C">
        <w:t>, površine 2.892,79 m2</w:t>
      </w:r>
      <w:r>
        <w:t xml:space="preserve"> </w:t>
      </w:r>
      <w:r w:rsidR="008B5188">
        <w:t xml:space="preserve">procijenjen </w:t>
      </w:r>
      <w:r>
        <w:t>je 5.792.251,89 kn odnosno 772,300,25 EUR,</w:t>
      </w:r>
    </w:p>
    <w:p w:rsidRDefault="006D6941" w:rsidP="006D6941" w:rsidR="006D6941" w:rsidRPr="004E78FA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4E78FA">
        <w:rPr>
          <w:b/>
        </w:rPr>
        <w:t>1.St-73/1999</w:t>
      </w:r>
    </w:p>
    <w:p w:rsidRDefault="006D6941" w:rsidP="006D6941" w:rsidR="006D6941">
      <w:pPr>
        <w:pStyle w:val="Tijeloteksta"/>
        <w:spacing w:after="0" w:before="100"/>
        <w:ind w:left="4248"/>
        <w:jc w:val="both"/>
      </w:pPr>
    </w:p>
    <w:p w:rsidRDefault="00BE6A79" w:rsidP="00BE6A79" w:rsidR="008B5188">
      <w:pPr>
        <w:pStyle w:val="Tijeloteksta"/>
        <w:numPr>
          <w:ilvl w:val="0"/>
          <w:numId w:val="5"/>
        </w:numPr>
        <w:spacing w:after="0" w:before="100"/>
        <w:jc w:val="both"/>
      </w:pPr>
      <w:r>
        <w:t>Skladišna hala s portirnicom</w:t>
      </w:r>
      <w:r w:rsidR="00CD182C">
        <w:t>, površine 1.825,40 m2</w:t>
      </w:r>
      <w:r w:rsidR="008B5188">
        <w:t xml:space="preserve"> procijenjena</w:t>
      </w:r>
      <w:r>
        <w:t xml:space="preserve"> je 4.</w:t>
      </w:r>
      <w:r w:rsidR="008B5188">
        <w:t>821.661,79 kn odnosno 642.888,24 EUR,</w:t>
      </w:r>
    </w:p>
    <w:p w:rsidRDefault="008B5188" w:rsidP="00BE6A79" w:rsidR="00BE6A79">
      <w:pPr>
        <w:pStyle w:val="Tijeloteksta"/>
        <w:numPr>
          <w:ilvl w:val="0"/>
          <w:numId w:val="5"/>
        </w:numPr>
        <w:spacing w:after="0" w:before="100"/>
        <w:jc w:val="both"/>
      </w:pPr>
      <w:r>
        <w:t>Kamena kuća</w:t>
      </w:r>
      <w:r w:rsidR="00CD182C">
        <w:t>, površine 141,83 m2</w:t>
      </w:r>
      <w:r w:rsidR="00BE6A79">
        <w:t xml:space="preserve"> </w:t>
      </w:r>
      <w:r>
        <w:t>procijenjena je 343.779,07 kn odnosno 45.837,21EUR.</w:t>
      </w:r>
    </w:p>
    <w:p w:rsidRDefault="008B5188" w:rsidP="008B5188" w:rsidR="008B5188">
      <w:pPr>
        <w:pStyle w:val="Tijeloteksta"/>
        <w:spacing w:after="0" w:before="100"/>
        <w:ind w:left="1425"/>
        <w:jc w:val="both"/>
      </w:pPr>
    </w:p>
    <w:p w:rsidRDefault="008B5188" w:rsidP="00CD182C" w:rsidR="00AF0CFB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40.</w:t>
      </w:r>
      <w:r w:rsidR="006D6941">
        <w:t>634</w:t>
      </w:r>
      <w:r w:rsidR="00CD182C">
        <w:t>.922,75 kn odnosno 5.417.989,70 EUR.</w:t>
      </w:r>
      <w:r w:rsidR="00F01B47">
        <w:rPr>
          <w:rFonts w:eastAsia="Calibri"/>
          <w:lang w:val="en-US"/>
        </w:rPr>
        <w:tab/>
      </w:r>
    </w:p>
    <w:p w:rsidRDefault="00AF0CFB" w:rsidP="00CD182C" w:rsidR="00AF0CFB">
      <w:pPr>
        <w:pStyle w:val="Bezproreda"/>
        <w:ind w:left="660"/>
        <w:rPr>
          <w:rFonts w:eastAsia="Calibri"/>
          <w:lang w:val="en-US"/>
        </w:rPr>
      </w:pPr>
    </w:p>
    <w:p w:rsidRDefault="00AF0CFB" w:rsidP="00CD182C" w:rsidR="00F01B47">
      <w:pPr>
        <w:pStyle w:val="Bezproreda"/>
        <w:ind w:left="660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I.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</w:t>
      </w:r>
      <w:r w:rsidR="00041734">
        <w:rPr>
          <w:rFonts w:eastAsia="Calibri"/>
          <w:lang w:val="en-US"/>
        </w:rPr>
        <w:t xml:space="preserve">Zagreb, </w:t>
      </w:r>
      <w:proofErr w:type="spellStart"/>
      <w:r w:rsidR="00041734">
        <w:rPr>
          <w:rFonts w:eastAsia="Calibri"/>
          <w:lang w:val="en-US"/>
        </w:rPr>
        <w:t>Maksimirska</w:t>
      </w:r>
      <w:proofErr w:type="spellEnd"/>
      <w:r w:rsidR="00041734">
        <w:rPr>
          <w:rFonts w:eastAsia="Calibri"/>
          <w:lang w:val="en-US"/>
        </w:rPr>
        <w:t xml:space="preserve"> 282, OIB: </w:t>
      </w:r>
      <w:r w:rsidR="00041734" w:rsidRPr="00041734">
        <w:rPr>
          <w:rFonts w:cs="Times New Roman"/>
          <w:bCs/>
          <w:color w:val="000000"/>
        </w:rPr>
        <w:t>07388469760</w:t>
      </w:r>
      <w:r w:rsidR="00041734">
        <w:rPr>
          <w:rFonts w:eastAsia="Calibri"/>
          <w:lang w:val="en-US"/>
        </w:rPr>
        <w:t>.</w:t>
      </w:r>
      <w:r w:rsidR="00F01B47">
        <w:rPr>
          <w:rFonts w:eastAsia="Calibri"/>
          <w:lang w:val="en-US"/>
        </w:rPr>
        <w:tab/>
      </w:r>
      <w:r w:rsidR="00F01B47">
        <w:rPr>
          <w:rFonts w:eastAsia="Calibri"/>
          <w:lang w:val="en-US"/>
        </w:rPr>
        <w:tab/>
      </w:r>
      <w:r w:rsidR="00F01B47">
        <w:rPr>
          <w:rFonts w:eastAsia="Calibri"/>
          <w:lang w:val="en-US"/>
        </w:rPr>
        <w:tab/>
      </w:r>
      <w:r w:rsidR="00F01B47">
        <w:rPr>
          <w:rFonts w:eastAsia="Calibri"/>
          <w:lang w:val="en-US"/>
        </w:rPr>
        <w:tab/>
      </w:r>
    </w:p>
    <w:p w:rsidRDefault="00F01B47" w:rsidP="00F01B47" w:rsidR="00F01B47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6D6941" w:rsidP="00F01B47" w:rsidR="006D6941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D6941" w:rsidP="006D6941" w:rsidR="006D6941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6D6941" w:rsidP="006D6941" w:rsidR="006D6941" w:rsidRPr="006D6941">
      <w:pPr>
        <w:ind w:firstLine="540"/>
        <w:jc w:val="both"/>
      </w:pPr>
      <w:r>
        <w:t xml:space="preserve"> Istim rješenjem za stečajnog upravitelja imenovan je  Ivo Jukić </w:t>
      </w:r>
      <w:proofErr w:type="spellStart"/>
      <w:r>
        <w:t>Jukić</w:t>
      </w:r>
      <w:proofErr w:type="spellEnd"/>
      <w:r>
        <w:t xml:space="preserve"> iz </w:t>
      </w:r>
      <w:proofErr w:type="spellStart"/>
      <w:r>
        <w:t>Podstrane</w:t>
      </w:r>
      <w:proofErr w:type="spellEnd"/>
      <w:r>
        <w:t>, Poljičkih knezova 21</w:t>
      </w:r>
    </w:p>
    <w:p w:rsidRDefault="00F01B47" w:rsidP="00F01B47" w:rsidR="00F01B47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</w:t>
      </w:r>
      <w:r w:rsidR="006D6941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stečajn</w:t>
      </w:r>
      <w:r w:rsidR="006D6941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upravitelj je</w:t>
      </w:r>
      <w:r w:rsidR="006D6941">
        <w:rPr>
          <w:rFonts w:eastAsia="Times New Roman"/>
          <w:lang w:eastAsia="hr-HR"/>
        </w:rPr>
        <w:t xml:space="preserve"> u izvješću od 29.lipnja 2016.godine</w:t>
      </w:r>
      <w:r>
        <w:rPr>
          <w:rFonts w:eastAsia="Times New Roman"/>
          <w:lang w:eastAsia="hr-HR"/>
        </w:rPr>
        <w:t xml:space="preserve"> predloži</w:t>
      </w:r>
      <w:r w:rsidR="004E78FA">
        <w:rPr>
          <w:rFonts w:eastAsia="Times New Roman"/>
          <w:lang w:eastAsia="hr-HR"/>
        </w:rPr>
        <w:t>o</w:t>
      </w:r>
      <w:r>
        <w:rPr>
          <w:rFonts w:eastAsia="Times New Roman"/>
          <w:lang w:eastAsia="hr-HR"/>
        </w:rPr>
        <w:t xml:space="preserve">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</w:t>
      </w:r>
      <w:r w:rsidR="006D694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izreke ovog rješenja  prodaju u stečajnom postupku uz odgovarajuću primjenu pravila o ovrsi na nekretninama,</w:t>
      </w:r>
      <w:r w:rsidR="006D6941">
        <w:rPr>
          <w:rFonts w:eastAsia="Times New Roman"/>
          <w:lang w:eastAsia="hr-HR"/>
        </w:rPr>
        <w:t xml:space="preserve"> </w:t>
      </w:r>
      <w:r w:rsidR="004E78FA">
        <w:rPr>
          <w:rFonts w:eastAsia="Times New Roman"/>
          <w:lang w:eastAsia="hr-HR"/>
        </w:rPr>
        <w:t xml:space="preserve">a sve nakon </w:t>
      </w:r>
      <w:r w:rsidR="006D6941">
        <w:rPr>
          <w:rFonts w:eastAsia="Times New Roman"/>
          <w:lang w:eastAsia="hr-HR"/>
        </w:rPr>
        <w:t xml:space="preserve">što se razriješi pitanje suvlasništva Joška Rade i dr. iz </w:t>
      </w:r>
      <w:proofErr w:type="spellStart"/>
      <w:r w:rsidR="006D6941">
        <w:rPr>
          <w:rFonts w:eastAsia="Times New Roman"/>
          <w:lang w:eastAsia="hr-HR"/>
        </w:rPr>
        <w:t>Segeta</w:t>
      </w:r>
      <w:proofErr w:type="spellEnd"/>
      <w:r w:rsidR="006D6941">
        <w:rPr>
          <w:rFonts w:eastAsia="Times New Roman"/>
          <w:lang w:eastAsia="hr-HR"/>
        </w:rPr>
        <w:t xml:space="preserve"> Donjeg na </w:t>
      </w:r>
      <w:r w:rsidR="00CD182C">
        <w:rPr>
          <w:rFonts w:eastAsia="Times New Roman"/>
          <w:lang w:eastAsia="hr-HR"/>
        </w:rPr>
        <w:t xml:space="preserve">dijelu </w:t>
      </w:r>
      <w:r w:rsidR="006D6941">
        <w:rPr>
          <w:rFonts w:eastAsia="Times New Roman"/>
          <w:lang w:eastAsia="hr-HR"/>
        </w:rPr>
        <w:t>predmetnim nekretninama te se provede revizija procjene nekretnina u s</w:t>
      </w:r>
      <w:r w:rsidR="004E78FA">
        <w:rPr>
          <w:rFonts w:eastAsia="Times New Roman"/>
          <w:lang w:eastAsia="hr-HR"/>
        </w:rPr>
        <w:t>kladu s Pravilnikom o metodama procjene nekretnina (NN 105/15)</w:t>
      </w:r>
      <w:r>
        <w:rPr>
          <w:rFonts w:eastAsia="Times New Roman"/>
          <w:lang w:eastAsia="hr-HR"/>
        </w:rPr>
        <w:t xml:space="preserve"> kako je to i odlučeno na Skupštini vjerovnika od 0</w:t>
      </w:r>
      <w:r w:rsidR="004E78FA">
        <w:rPr>
          <w:rFonts w:eastAsia="Times New Roman"/>
          <w:lang w:eastAsia="hr-HR"/>
        </w:rPr>
        <w:t>5</w:t>
      </w:r>
      <w:r>
        <w:rPr>
          <w:rFonts w:eastAsia="Times New Roman"/>
          <w:lang w:eastAsia="hr-HR"/>
        </w:rPr>
        <w:t>.</w:t>
      </w:r>
      <w:r w:rsidR="004E78FA">
        <w:rPr>
          <w:rFonts w:eastAsia="Times New Roman"/>
          <w:lang w:eastAsia="hr-HR"/>
        </w:rPr>
        <w:t>listopada</w:t>
      </w:r>
      <w:r>
        <w:rPr>
          <w:rFonts w:eastAsia="Times New Roman"/>
          <w:lang w:eastAsia="hr-HR"/>
        </w:rPr>
        <w:t xml:space="preserve"> 2016.godine.</w:t>
      </w:r>
    </w:p>
    <w:p w:rsidRDefault="004E78FA" w:rsidP="00F01B47" w:rsidR="00F01B47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je u međuvremenu provedena nova procjena predmetnih nekretnina dana 17.studenog 2016.godine  po vještaku Juri Malenica iz Splita te sa suvlasnicima na dijelu predmetnih nekretnina sklopljena nagodba dana 23.prosinca 2016.godine</w:t>
      </w:r>
      <w:r w:rsidR="00041734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ovaj sud je</w:t>
      </w:r>
      <w:r w:rsidR="00F01B47">
        <w:rPr>
          <w:rFonts w:cs="Times New Roman" w:eastAsia="Times New Roman"/>
          <w:lang w:eastAsia="hr-HR"/>
        </w:rPr>
        <w:t xml:space="preserve"> temeljem odredbi čl. 164 Stečajnog zakona, </w:t>
      </w:r>
      <w:r w:rsidR="00F01B47"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 w:rsidR="00F01B47">
        <w:rPr>
          <w:rFonts w:cs="Times New Roman" w:eastAsia="Times New Roman"/>
          <w:lang w:eastAsia="hr-HR"/>
        </w:rPr>
        <w:t xml:space="preserve"> odlučeno je kao u izreci ovog rješenja. </w:t>
      </w:r>
    </w:p>
    <w:p w:rsidRDefault="00F01B47" w:rsidP="00F01B47" w:rsidR="00F01B47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01B47" w:rsidP="00F01B47" w:rsidR="00F01B47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4E78FA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7. </w:t>
      </w:r>
      <w:r w:rsidR="004E78FA">
        <w:rPr>
          <w:rFonts w:cs="Times New Roman" w:eastAsia="Times New Roman"/>
          <w:lang w:eastAsia="hr-HR"/>
        </w:rPr>
        <w:t>prosinca</w:t>
      </w:r>
      <w:r>
        <w:rPr>
          <w:rFonts w:cs="Times New Roman" w:eastAsia="Times New Roman"/>
          <w:lang w:eastAsia="hr-HR"/>
        </w:rPr>
        <w:t xml:space="preserve"> 2016. godine </w:t>
      </w:r>
    </w:p>
    <w:p w:rsidRDefault="00F01B47" w:rsidP="00F01B47" w:rsidR="00F01B47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F01B47" w:rsidP="00F01B47" w:rsidR="00F01B47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F01B47" w:rsidP="00F01B47" w:rsidR="00F01B47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F01B47" w:rsidP="00F01B47" w:rsidR="00F01B47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Velimir Vuković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F01B47" w:rsidP="00041734" w:rsidR="00F01B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1B47" w:rsidP="00F01B47" w:rsidR="00F01B47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  <w:r>
        <w:rPr>
          <w:rFonts w:cs="Times New Roman" w:eastAsia="Times New Roman"/>
          <w:lang w:eastAsia="hr-HR"/>
        </w:rPr>
        <w:tab/>
      </w:r>
    </w:p>
    <w:p w:rsidRDefault="00F01B47" w:rsidP="00F01B47" w:rsidR="00F01B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1B47" w:rsidP="00F01B47" w:rsidR="00F01B47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F01B47" w:rsidP="00F01B47" w:rsidR="00F01B47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stečajnoj upraviteljici </w:t>
      </w:r>
    </w:p>
    <w:p w:rsidRDefault="00F01B47" w:rsidP="00F01B47" w:rsidR="00F01B47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RH, Ministarstvo financija-Porezna uprava zastupana po ŽDO Split </w:t>
      </w:r>
    </w:p>
    <w:p w:rsidRDefault="00F01B47" w:rsidP="00F01B47" w:rsidR="00F01B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4A3065" w:rsidP="00F01B47" w:rsidR="00F01B4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F01B47" w:rsidP="00F01B47" w:rsidR="00F01B47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F01B47" w:rsidP="00F01B47" w:rsidR="00F01B4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B47"/>
    <w:rsid w:val="00041734"/>
    <w:rsid w:val="004A3065"/>
    <w:rsid w:val="004E78FA"/>
    <w:rsid w:val="005F3A81"/>
    <w:rsid w:val="006D6941"/>
    <w:rsid w:val="00774D8C"/>
    <w:rsid w:val="008B5188"/>
    <w:rsid w:val="00AF0CFB"/>
    <w:rsid w:val="00BE6A79"/>
    <w:rsid w:val="00CD182C"/>
    <w:rsid w:val="00F01B4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1B47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01B47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F01B4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01B4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F01B4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01B47"/>
    <w:rPr>
      <w:rFonts w:cstheme="minorBidi"/>
    </w:rPr>
  </w:style>
  <w:style w:customStyle="true" w:styleId="GrbRH" w:type="paragraph">
    <w:name w:val="GrbRH"/>
    <w:basedOn w:val="Normal"/>
    <w:rsid w:val="00F01B47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F01B47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1B4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1B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06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3065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306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306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1B47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01B47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F01B4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01B4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F01B4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01B47"/>
    <w:rPr>
      <w:rFonts w:cstheme="minorBidi"/>
    </w:rPr>
  </w:style>
  <w:style w:customStyle="1" w:styleId="GrbRH" w:type="paragraph">
    <w:name w:val="GrbRH"/>
    <w:basedOn w:val="Normal"/>
    <w:rsid w:val="00F01B47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F01B47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1B4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1B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06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3065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306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306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8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3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5FF9D-C3AC-414F-8D0D-7B7905CDB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542</properties:Words>
  <properties:Characters>3122</properties:Characters>
  <properties:Lines>86</properties:Lines>
  <properties:Paragraphs>39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2016-12-27T07:39:00Z</dcterms:created>
  <dc:creator>Velimir Vuković</dc:creator>
  <cp:lastModifiedBy>Velimir Vuković</cp:lastModifiedBy>
  <cp:lastPrinted>2016-12-27T09:09:00Z</cp:lastPrinted>
  <dcterms:modified xmlns:xsi="http://www.w3.org/2001/XMLSchema-instance" xsi:type="dcterms:W3CDTF">2016-12-27T09:13:00Z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