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8c4b" w14:paraId="3108c4b" w:rsidRDefault="00AA3434" w:rsidP="00AA3434" w:rsidR="00AA3434" w:rsidRPr="00374BA7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proofErr w:type="spellStart"/>
      <w:proofErr w:type="gramStart"/>
      <w:r w:rsidRPr="00374BA7">
        <w:rPr>
          <w:rFonts w:cs="Times New Roman" w:hAnsi="Times New Roman" w:ascii="Times New Roman"/>
          <w:b/>
          <w:sz w:val="24"/>
          <w:szCs w:val="24"/>
        </w:rPr>
        <w:t>Obrazac</w:t>
      </w:r>
      <w:proofErr w:type="spellEnd"/>
      <w:r w:rsidRPr="00374BA7">
        <w:rPr>
          <w:rFonts w:cs="Times New Roman" w:hAnsi="Times New Roman" w:ascii="Times New Roman"/>
          <w:b/>
          <w:sz w:val="24"/>
          <w:szCs w:val="24"/>
        </w:rPr>
        <w:t xml:space="preserve"> 20.</w:t>
      </w:r>
      <w:proofErr w:type="gramEnd"/>
    </w:p>
    <w:p w:rsidRDefault="00AA3434" w:rsidP="00374BA7" w:rsidR="00AA3434" w:rsidRPr="00374BA7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4BA7">
        <w:rPr>
          <w:rFonts w:cs="Times New Roman"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AA3434" w:rsidP="00AA3434" w:rsidR="00AA3434" w:rsidRPr="00374BA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A3434" w:rsidP="00AA3434" w:rsidR="00817042" w:rsidRPr="00374BA7">
      <w:pPr>
        <w:jc w:val="both"/>
        <w:rPr>
          <w:rFonts w:cs="Times New Roman" w:hAnsi="Times New Roman" w:ascii="Times New Roman"/>
          <w:sz w:val="24"/>
          <w:szCs w:val="24"/>
        </w:rPr>
      </w:pPr>
      <w:bookmarkStart w:name="_Hlk509945112" w:id="1"/>
      <w:r w:rsidRPr="00374BA7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374BA7">
        <w:rPr>
          <w:rFonts w:cs="Times New Roman" w:hAnsi="Times New Roman" w:ascii="Times New Roman"/>
          <w:sz w:val="24"/>
          <w:szCs w:val="24"/>
        </w:rPr>
        <w:t>ž</w:t>
      </w:r>
      <w:r w:rsidRPr="00374BA7">
        <w:rPr>
          <w:rFonts w:cs="Times New Roman" w:hAnsi="Times New Roman" w:ascii="Times New Roman"/>
          <w:sz w:val="24"/>
          <w:szCs w:val="24"/>
          <w:lang w:val="pl-PL"/>
        </w:rPr>
        <w:t>ni trgova</w:t>
      </w:r>
      <w:r w:rsidRPr="00374BA7">
        <w:rPr>
          <w:rFonts w:cs="Times New Roman" w:hAnsi="Times New Roman" w:ascii="Times New Roman"/>
          <w:sz w:val="24"/>
          <w:szCs w:val="24"/>
        </w:rPr>
        <w:t>č</w:t>
      </w:r>
      <w:r w:rsidRPr="00374BA7">
        <w:rPr>
          <w:rFonts w:cs="Times New Roman" w:hAnsi="Times New Roman" w:ascii="Times New Roman"/>
          <w:sz w:val="24"/>
          <w:szCs w:val="24"/>
          <w:lang w:val="pl-PL"/>
        </w:rPr>
        <w:t xml:space="preserve">ki sud: </w:t>
      </w:r>
      <w:proofErr w:type="spellStart"/>
      <w:r w:rsidRPr="00374BA7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Pr="00374B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374BA7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374BA7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374BA7"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 w:rsidR="00817042" w:rsidRPr="00374BA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17042" w:rsidRPr="00374BA7">
        <w:rPr>
          <w:rFonts w:cs="Times New Roman" w:hAnsi="Times New Roman" w:ascii="Times New Roman"/>
          <w:sz w:val="24"/>
          <w:szCs w:val="24"/>
        </w:rPr>
        <w:t>Stalna</w:t>
      </w:r>
      <w:proofErr w:type="spellEnd"/>
      <w:r w:rsidR="00817042" w:rsidRPr="00374B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17042" w:rsidRPr="00374BA7">
        <w:rPr>
          <w:rFonts w:cs="Times New Roman" w:hAnsi="Times New Roman" w:ascii="Times New Roman"/>
          <w:sz w:val="24"/>
          <w:szCs w:val="24"/>
        </w:rPr>
        <w:t>služba</w:t>
      </w:r>
      <w:proofErr w:type="spellEnd"/>
      <w:r w:rsidR="00817042" w:rsidRPr="00374BA7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817042" w:rsidRPr="00374BA7">
        <w:rPr>
          <w:rFonts w:cs="Times New Roman" w:hAnsi="Times New Roman" w:ascii="Times New Roman"/>
          <w:sz w:val="24"/>
          <w:szCs w:val="24"/>
        </w:rPr>
        <w:t>Karlovcu</w:t>
      </w:r>
      <w:proofErr w:type="spellEnd"/>
    </w:p>
    <w:p w:rsidRDefault="00AA3434" w:rsidP="00AA3434" w:rsidR="00AA3434" w:rsidRPr="00374BA7">
      <w:p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374BA7">
        <w:rPr>
          <w:rFonts w:cs="Times New Roman" w:hAnsi="Times New Roman" w:ascii="Times New Roman"/>
          <w:sz w:val="24"/>
          <w:szCs w:val="24"/>
          <w:lang w:val="pl-PL"/>
        </w:rPr>
        <w:t>Poslovni broj spisa: St-849/14</w:t>
      </w:r>
    </w:p>
    <w:p w:rsidRDefault="00AA3434" w:rsidP="00AA3434" w:rsidR="00AA3434" w:rsidRPr="00374BA7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374BA7">
        <w:rPr>
          <w:rFonts w:cs="Times New Roman" w:hAnsi="Times New Roman" w:ascii="Times New Roman"/>
          <w:sz w:val="24"/>
          <w:szCs w:val="24"/>
          <w:lang w:val="pl-PL"/>
        </w:rPr>
        <w:t>Dužnik</w:t>
      </w:r>
      <w:r w:rsidR="00817042" w:rsidRPr="00374BA7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AA3434" w:rsidP="00AA3434" w:rsidR="00817042" w:rsidRPr="00374BA7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374BA7">
        <w:rPr>
          <w:rFonts w:cs="Times New Roman" w:hAnsi="Times New Roman" w:ascii="Times New Roman"/>
          <w:sz w:val="24"/>
          <w:szCs w:val="24"/>
          <w:lang w:val="pl-PL"/>
        </w:rPr>
        <w:t>TEMOS NEKRETNINE d.o.o. u stečaju, Zagreb, Škorpikova 22,OIB:99146000922</w:t>
      </w:r>
      <w:r w:rsidR="00817042" w:rsidRPr="00374BA7">
        <w:rPr>
          <w:rFonts w:cs="Times New Roman" w:hAnsi="Times New Roman" w:ascii="Times New Roman"/>
          <w:sz w:val="24"/>
          <w:szCs w:val="24"/>
          <w:lang w:val="pl-PL"/>
        </w:rPr>
        <w:t xml:space="preserve"> koga zastupa stečajna upraviteljica Alma Klepa</w:t>
      </w:r>
      <w:r w:rsidR="00225E89">
        <w:rPr>
          <w:rFonts w:cs="Times New Roman" w:hAnsi="Times New Roman" w:ascii="Times New Roman"/>
          <w:sz w:val="24"/>
          <w:szCs w:val="24"/>
          <w:lang w:val="pl-PL"/>
        </w:rPr>
        <w:t>c</w:t>
      </w:r>
    </w:p>
    <w:p w:rsidRDefault="005B5A64" w:rsidP="005B5A64" w:rsidR="005B5A64">
      <w:pPr>
        <w:rPr>
          <w:rFonts w:cs="Times New Roman" w:hAnsi="Times New Roman" w:ascii="Times New Roman"/>
          <w:sz w:val="24"/>
          <w:szCs w:val="24"/>
          <w:lang w:val="pl-PL"/>
        </w:rPr>
      </w:pPr>
      <w:bookmarkStart w:name="_Hlk508184878" w:id="2"/>
    </w:p>
    <w:bookmarkEnd w:id="1"/>
    <w:p w:rsidRDefault="00817042" w:rsidP="009F6DEA" w:rsidR="00B34228" w:rsidRPr="009F6DEA">
      <w:p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185DFB">
        <w:rPr>
          <w:rFonts w:cs="Times New Roman" w:hAnsi="Times New Roman" w:ascii="Times New Roman"/>
          <w:sz w:val="24"/>
          <w:szCs w:val="24"/>
          <w:lang w:val="pl-PL"/>
        </w:rPr>
        <w:t>I.  TIJEK STEČAJNOGA POSTUPK</w:t>
      </w:r>
      <w:r w:rsidR="00225E89" w:rsidRPr="00185DFB">
        <w:rPr>
          <w:rFonts w:cs="Times New Roman" w:hAnsi="Times New Roman" w:ascii="Times New Roman"/>
          <w:sz w:val="24"/>
          <w:szCs w:val="24"/>
          <w:lang w:val="pl-PL"/>
        </w:rPr>
        <w:t>A</w:t>
      </w:r>
      <w:r w:rsidR="00BB4BD4" w:rsidRPr="00185DFB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bookmarkEnd w:id="2"/>
    </w:p>
    <w:p w:rsidRDefault="00D9777D" w:rsidP="00D9777D" w:rsidR="00D9777D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Budući, unatoč dostavljenim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val="hr-HR"/>
        </w:rPr>
        <w:t>požurnicima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, Općinski sud u Slavonskom Brodu nije zakazivao ročište u ranije pokrenutim ovršnim postupcima poslan je zahtjev za suđenje u razumnom roku. Dana 26. listopada 2018. godine u predmetu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-32/2018 doneseno je rješenje kojim je određen rok od 12 mjeseci za rješenje predmeta, dok je u predmetu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-1194/2016 određen rok od 18 mjeseci za rješenje predmeta. </w:t>
      </w:r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Općinski sud u Slavonskom Brodu u predmetu </w:t>
      </w:r>
      <w:proofErr w:type="spellStart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-1143/2018 (ranije </w:t>
      </w:r>
      <w:proofErr w:type="spellStart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-32/2018) donio rješenje kojim ovrhovoditelj pristupa na već pokrenuti postupak broj </w:t>
      </w:r>
      <w:proofErr w:type="spellStart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-1194/16, a u predmetu </w:t>
      </w:r>
      <w:proofErr w:type="spellStart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-1194/16 je </w:t>
      </w:r>
      <w:proofErr w:type="spellStart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>zakana</w:t>
      </w:r>
      <w:proofErr w:type="spellEnd"/>
      <w:r w:rsidR="00EE121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javna dražba. </w:t>
      </w:r>
    </w:p>
    <w:p w:rsidRDefault="00D9777D" w:rsidP="00D9777D" w:rsidR="00D9777D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D9777D" w:rsidP="00D9777D" w:rsidR="00D9777D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Temeljem podnesenih zahtjeva za suđenje u razumnom roku dana 14. studenog 2018. godine u predmetu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-3616/17 Općinski građanski sud u Zagrebu je odredio rok od 18 mjeseci za donošenje odluke, dok je u predmetu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-3631/17 određen rok od 24 mjeseca za donošenje odluke. </w:t>
      </w:r>
    </w:p>
    <w:p w:rsidRDefault="00D9777D" w:rsidP="00D9777D" w:rsidR="00D9777D" w:rsidRPr="00374BA7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C3D9D" w:rsidP="003C3D9D" w:rsidR="003C3D9D" w:rsidRPr="00185DFB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185DFB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II.  STEČAJNA MASA I UNOVČENJE </w:t>
      </w:r>
    </w:p>
    <w:p w:rsidRDefault="003C3D9D" w:rsidP="003C3D9D" w:rsidR="003C3D9D" w:rsidRPr="00185DFB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3C3D9D" w:rsidP="003C3D9D" w:rsidR="003C3D9D" w:rsidRPr="00185DFB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185DFB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Udjeli u povezanim društvima </w:t>
      </w:r>
    </w:p>
    <w:p w:rsidRDefault="00D84054" w:rsidP="005A6C9B" w:rsidR="003C3D9D" w:rsidRPr="00D8405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sz w:val="24"/>
          <w:szCs w:val="24"/>
          <w:lang w:val="hr-HR"/>
        </w:rPr>
        <w:t>Obzirom da je stečajni dužnik bio vlasnik u udjela u četiri društva, a nad dva društva je otvoren stečajni postupak, a udjeli u trećem društvu su prodani trenutno jed</w:t>
      </w:r>
      <w:r w:rsidR="00680C4A">
        <w:rPr>
          <w:rFonts w:cs="Times New Roman" w:eastAsia="Calibri" w:hAnsi="Times New Roman" w:ascii="Times New Roman"/>
          <w:sz w:val="24"/>
          <w:szCs w:val="24"/>
          <w:lang w:val="hr-HR"/>
        </w:rPr>
        <w:t>i</w:t>
      </w:r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ni udjeli u aktivnom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val="hr-HR"/>
        </w:rPr>
        <w:t>društu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su: </w:t>
      </w:r>
    </w:p>
    <w:p w:rsidRDefault="00D84054" w:rsidP="005A6C9B" w:rsidR="003C3D9D" w:rsidRPr="004E3735">
      <w:pPr>
        <w:suppressAutoHyphens/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b/>
          <w:sz w:val="24"/>
          <w:szCs w:val="24"/>
          <w:lang w:val="hr-HR"/>
        </w:rPr>
        <w:t>1</w:t>
      </w:r>
      <w:r w:rsidR="003C3D9D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.TOWER CENTAR RIJEKA d.o.o., Rijeka </w:t>
      </w:r>
      <w:r w:rsidR="003C3D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u kojem društvu  je dužnik  jedan od osnivača </w:t>
      </w:r>
    </w:p>
    <w:p w:rsidRDefault="003C3D9D" w:rsidP="005A6C9B" w:rsidR="003C3D9D" w:rsidRPr="004E373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Na pisani zahtjev upućen Trgovačkom sudu u Rijeci, stečajnom upravitelju je dostavljen popis članova društva TOWER CENTAR Rijeka d.o.o. u kojem je pod rednim brojem 49 upisano društvo ECOS TRGOVINA d.o.o. iz Zagreba, kao imatelj jednog poslovnog udjela od 0,82% što odgovara ulogu od 1.700,00 kn, koji je uplaćen u novcu.</w:t>
      </w:r>
      <w:r w:rsidR="002A2B4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Za potrebe ovršnog postupka koji se vodi pod poslovnim brojem </w:t>
      </w:r>
      <w:proofErr w:type="spellStart"/>
      <w:r w:rsidR="002A2B4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2A2B4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-774/2013, pred Općinskim sudom u Rijeci ovrhovoditelja Martin stroj d.o.o., utvrđena je vrijednost poslovnih udjela </w:t>
      </w:r>
      <w:r w:rsidR="007A6FAB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stečajnog dužnika ECOS TRGOVINA d.o.o. </w:t>
      </w:r>
      <w:r w:rsidR="002A2B4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prema nalazu i mišljenju ovlaštenog sudskog vještaka knjigovodstveno-financijske struke </w:t>
      </w:r>
      <w:proofErr w:type="spellStart"/>
      <w:r w:rsidR="002A2B4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gđe</w:t>
      </w:r>
      <w:proofErr w:type="spellEnd"/>
      <w:r w:rsidR="002A2B4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Đurđe </w:t>
      </w:r>
      <w:proofErr w:type="spellStart"/>
      <w:r w:rsidR="002A2B4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Duši</w:t>
      </w:r>
      <w:r w:rsidR="007A6FAB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ć</w:t>
      </w:r>
      <w:proofErr w:type="spellEnd"/>
      <w:r w:rsidR="007A6FAB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na dan 31.12.2016. godine iznosi 18.967,40 kuna</w:t>
      </w:r>
      <w:r w:rsid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</w:p>
    <w:p w:rsidRDefault="003C3D9D" w:rsidP="003C3D9D" w:rsidR="003C3D9D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D9777D" w:rsidP="003C3D9D" w:rsidR="00D9777D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D9777D" w:rsidP="003C3D9D" w:rsidR="00D9777D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D9777D" w:rsidP="003C3D9D" w:rsidR="00D9777D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D9777D" w:rsidP="003C3D9D" w:rsidR="00D9777D" w:rsidRPr="00A61626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3C3D9D" w:rsidP="003C3D9D" w:rsidR="003C3D9D" w:rsidRPr="004E373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bookmarkStart w:name="_Hlk509902373" w:id="3"/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Nekretnine  </w:t>
      </w:r>
      <w:r w:rsidR="002A2B41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</w:t>
      </w:r>
      <w:r w:rsidR="008417E4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u vlasništvu stečajnog dužnika </w:t>
      </w:r>
    </w:p>
    <w:p w:rsidRDefault="003C3D9D" w:rsidP="003C3D9D" w:rsidR="003C3D9D" w:rsidRPr="004E3735">
      <w:pPr>
        <w:numPr>
          <w:ilvl w:val="0"/>
          <w:numId w:val="8"/>
        </w:numPr>
        <w:suppressAutoHyphens/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Podaci iz zemljišno knjižnog odjela, Općinsk</w:t>
      </w:r>
      <w:r w:rsidR="000650C9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og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sud</w:t>
      </w:r>
      <w:r w:rsidR="000650C9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a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u Slavonsk</w:t>
      </w:r>
      <w:r w:rsidR="000650C9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om Brodu</w:t>
      </w:r>
    </w:p>
    <w:tbl>
      <w:tblPr>
        <w:tblW w:type="dxa" w:w="9468"/>
        <w:tblInd w:type="dxa" w:w="27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63"/>
        <w:gridCol w:w="3544"/>
        <w:gridCol w:w="4961"/>
      </w:tblGrid>
      <w:tr w:rsidTr="00F2129D" w:rsidR="003C3D9D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bookmarkStart w:name="_Hlk509946992" w:id="4"/>
            <w:proofErr w:type="spellStart"/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Zk</w:t>
            </w:r>
            <w:proofErr w:type="spellEnd"/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ul</w:t>
            </w:r>
            <w:proofErr w:type="spellEnd"/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proofErr w:type="spellStart"/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Kč</w:t>
            </w:r>
            <w:proofErr w:type="spellEnd"/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 xml:space="preserve">Tereti </w:t>
            </w:r>
          </w:p>
        </w:tc>
      </w:tr>
      <w:tr w:rsidTr="00F2129D" w:rsidR="003C3D9D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11512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2317/1, 2317/46, 2317/60, 2317/69, 2317/70, 2317/71, 2317/72, 2317/73, 2317/74, 2317/75, 2317/100 ukupne površine 21.320 m²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1.ERSTE&amp;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Steiermarkische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bank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d.d.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-20199/09 od 22.10.2009.  / 9.100.000,00 €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</w:t>
            </w:r>
            <w:r w:rsidR="002F0CC8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Nino </w:t>
            </w:r>
            <w:proofErr w:type="spellStart"/>
            <w:r w:rsidR="002F0CC8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Bračun</w:t>
            </w:r>
            <w:proofErr w:type="spellEnd"/>
            <w:r w:rsidR="002F0CC8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, vlasnik obrta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Trgo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invest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SL.Brod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-13/2013 od 3.1.2013. 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3.RH Ministarstvo financija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-509/13 od  16.4.2013.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4.EKO GRADNJA d.o.o. ,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-206/2014 Općinskog suda u Slavonsko</w:t>
            </w:r>
            <w:r w:rsidR="00A21820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m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Brodu od 26.9.2014.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- GRAĐEVINSKO ZEMLJIŠTE, PUTEVI i služnost HEP na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kč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2317/46,2317/75 i 2317/100</w:t>
            </w:r>
          </w:p>
        </w:tc>
      </w:tr>
      <w:tr w:rsidTr="00F2129D" w:rsidR="003C3D9D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11368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z.k.č. 2317/55,  2317/77, 2317/78, 2317/79, 2317/80, 2317/81, 2317/82, 2317/83, 2317/84 ukupne površine 2.791 m² </w:t>
            </w:r>
            <w:r w:rsidR="008E14A9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8E14A9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zk.ul</w:t>
            </w:r>
            <w:proofErr w:type="spellEnd"/>
            <w:r w:rsidR="008E14A9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. 11368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1.ERSTE&amp;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Steiermarkische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bank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d.d.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-20199/09 od 22.10.2009.  / 9.100.000,00 €</w:t>
            </w:r>
          </w:p>
          <w:p w:rsidRDefault="002F0CC8" w:rsidP="003C3D9D" w:rsidR="002F0CC8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2. Nino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Bračun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vlasnik obrta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Trgo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invest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SL.Brod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-13/2013 od 3.1.2013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3.RH Ministarstvo financija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-509/13 od  16.4.2013.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3C3D9D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11426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2317/43, 2317/76, 2317/102 ukupne površine 8.558 m²,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1.ERSTE&amp;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Steiermarkische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bank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d.d.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-20199/09 od 22.10.2009.  / 9.100.000,00 €</w:t>
            </w:r>
          </w:p>
          <w:p w:rsidRDefault="002F0CC8" w:rsidP="003C3D9D" w:rsidR="002F0CC8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2. Nino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Bračun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vlasnik obrta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Trgo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invest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SL.Brod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-13/2013 od 3.1.2013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3.RH Ministarstvo financija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-509/13 od  16.4.2013.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4.EKO GRADNJA d.o.o.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-206/2014 Općinskog suda u Slavonsko</w:t>
            </w:r>
            <w:r w:rsidR="00E15295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m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Brodu od 26.9.2014.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- GRAĐEVINSKO ZEMLJIŠTE, PUTEVI i služnost HEP </w:t>
            </w: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12382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2317/68 ukupne površine 383 m²,</w:t>
            </w:r>
          </w:p>
        </w:tc>
        <w:tc>
          <w:tcPr>
            <w:tcW w:type="dxa" w:w="496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1.ERSTE&amp;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Steiermarkische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bank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d.d.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-20199/09 od 22.10.2009.  / 9.100.000,00 €</w:t>
            </w:r>
          </w:p>
          <w:p w:rsidRDefault="002F0CC8" w:rsidP="003C3D9D" w:rsidR="002F0CC8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2. Nino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Bračun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vlasnik obrta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Trgo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invest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SL.Brod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-13/2013 od 3.1.2013</w:t>
            </w:r>
          </w:p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3.RH Ministarstvo financija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-509/13 od  16.4.2013.</w:t>
            </w:r>
          </w:p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12379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2317/67 ukupne površine 393 m²,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12047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2317/56, 2317/57 ukupne površine 434 m²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0650C9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12169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2317/58, 2317/59 ukupne površine 620m²,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0650C9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11492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2317/61 ukupne površine 405 m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vertAlign w:val="superscript"/>
                <w:lang w:val="hr-HR"/>
              </w:rPr>
              <w:t>2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11603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2317/62 ukupne površine 405 m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vertAlign w:val="superscript"/>
                <w:lang w:val="hr-HR"/>
              </w:rPr>
              <w:t>2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12067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z.k.č. 2317/63 ukupne površine 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lastRenderedPageBreak/>
              <w:t>397 m²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lastRenderedPageBreak/>
              <w:t>11350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2317/64 ukupne površine 162 m²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12075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2317/65 ukupne površine 396m²,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12381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2317/66 ukupne površine 395m ²,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3C3D9D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12944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2317/96 ukupne površine 99 m²,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0CC8" w:rsidP="003C3D9D" w:rsidR="002F0CC8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1. Nino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Bračun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vlasnik obrta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Trgo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invest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SL.Brod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-13/2013 od 3.1.2013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 GRAĐEVINSKO ZEMLJIŠTE, PUTEVI i služnost HEP</w:t>
            </w:r>
          </w:p>
          <w:p w:rsidRDefault="00F2129D" w:rsidP="003C3D9D" w:rsidR="00F212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3C3D9D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bookmarkStart w:name="_Hlk509947680" w:id="5"/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11833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12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 suvlasnički d</w:t>
            </w:r>
            <w:r w:rsidR="003C3D9D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io od </w:t>
            </w:r>
            <w:r w:rsidR="003C3D9D"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585/5000</w:t>
            </w:r>
            <w:r w:rsidR="003C3D9D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  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z.k.č. 2317/12 i 2317/99  PUT JELAS  od sveukupne površine </w:t>
            </w: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5.904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m²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1.Raiffeisenbank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Austria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-208/12 od  8.2.2012</w:t>
            </w:r>
          </w:p>
          <w:p w:rsidRDefault="002F0CC8" w:rsidP="003C3D9D" w:rsidR="002F0CC8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2. Nino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Bračun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vlasnik obrta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Trgo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invest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SL.Brod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-13/2013 od 3.1.2013</w:t>
            </w:r>
          </w:p>
          <w:p w:rsidRDefault="003C3D9D" w:rsidP="003C3D9D" w:rsidR="004A542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3.RH Ministarstvo financija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-509/13 od  16.4.2013.</w:t>
            </w:r>
          </w:p>
          <w:p w:rsidRDefault="004A5429" w:rsidP="003C3D9D" w:rsidR="004A542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-zabilježba zamolbe za zabilježbu postupka izvlaštenja u zemljišnim knjigama</w:t>
            </w:r>
          </w:p>
          <w:p w:rsidRDefault="00F83F7C" w:rsidP="003C3D9D" w:rsidR="00F83F7C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F2129D" w:rsidP="003C3D9D" w:rsidR="00F212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3C3D9D" w:rsidRPr="00A61626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11829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12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1. suvlasnički </w:t>
            </w:r>
            <w:r w:rsidR="003C3D9D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dio od </w:t>
            </w:r>
            <w:r w:rsidR="003C3D9D"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239/575</w:t>
            </w:r>
            <w:r w:rsidR="003C3D9D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  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2317/48 LIVADA JELAS od sveukupne površine 575 m²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1.Raiffeisenbank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Austria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-208/12 od 8.2.2012</w:t>
            </w:r>
          </w:p>
          <w:p w:rsidRDefault="002F0CC8" w:rsidP="003C3D9D" w:rsidR="002F0CC8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2. Nino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Bračun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vlasnik obrta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Trgo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invest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SL.Brod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-13/2013 od 3.1.2013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3.RH Ministarstvo financija , </w:t>
            </w:r>
            <w:proofErr w:type="spellStart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-509/13 16.4.2013./ iznos 3.240.973,59 kn</w:t>
            </w:r>
          </w:p>
        </w:tc>
      </w:tr>
      <w:bookmarkEnd w:id="4"/>
      <w:bookmarkEnd w:id="5"/>
    </w:tbl>
    <w:p w:rsidRDefault="003C3D9D" w:rsidP="003C3D9D" w:rsidR="003C3D9D" w:rsidRPr="004E3735">
      <w:pPr>
        <w:autoSpaceDN w:val="false"/>
        <w:spacing w:lineRule="auto" w:line="240" w:after="0"/>
        <w:ind w:left="360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</w:p>
    <w:p w:rsidRDefault="003C3D9D" w:rsidP="00113080" w:rsidR="003C3D9D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Nekretnine upisane u k</w:t>
      </w:r>
      <w:r w:rsidR="0038226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.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</w:t>
      </w:r>
      <w:r w:rsidR="0038226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.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Slavonski Brod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zk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ul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11833 i 11829 proda</w:t>
      </w:r>
      <w:r w:rsidR="0094406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vale su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se u ovršnom postupku koji se vodi</w:t>
      </w:r>
      <w:r w:rsidR="0094406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 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na Općinskom sudu u Slavonskom Brodu pod brojem </w:t>
      </w:r>
      <w:proofErr w:type="spellStart"/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Ovr</w:t>
      </w:r>
      <w:proofErr w:type="spellEnd"/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15/2013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. Na ročištu održanom dana 9.studenog 2016 godine utvrđena je početna cijena vrijednosti nekretnina:</w:t>
      </w:r>
    </w:p>
    <w:p w:rsidRDefault="002C1001" w:rsidP="002C1001" w:rsidR="002C1001">
      <w:pPr>
        <w:autoSpaceDN w:val="false"/>
        <w:spacing w:lineRule="auto" w:line="240" w:after="0"/>
        <w:ind w:left="720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3C3D9D" w:rsidP="003C3D9D" w:rsidR="003C3D9D" w:rsidRPr="004E3735">
      <w:pPr>
        <w:numPr>
          <w:ilvl w:val="0"/>
          <w:numId w:val="2"/>
        </w:numPr>
        <w:autoSpaceDN w:val="false"/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za nekretnine upisane u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zk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ul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11833 iznos od =207.300,00kn, što je vrijednost suvlasničkog dijela </w:t>
      </w:r>
    </w:p>
    <w:p w:rsidRDefault="003C3D9D" w:rsidP="003C3D9D" w:rsidR="003C3D9D" w:rsidRPr="004E3735">
      <w:pPr>
        <w:numPr>
          <w:ilvl w:val="0"/>
          <w:numId w:val="2"/>
        </w:numPr>
        <w:autoSpaceDN w:val="false"/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za nekretninu upisanu u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zk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ul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11829 iznos od =71.700,00 kn što je vrijednost suvlasničkog udjela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ovršenika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</w:p>
    <w:p w:rsidRDefault="003C3D9D" w:rsidP="00F2129D" w:rsidR="003C3D9D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bookmarkStart w:name="_Hlk510017011" w:id="6"/>
    </w:p>
    <w:p w:rsidRDefault="003C3D9D" w:rsidP="00F2129D" w:rsidR="003C3D9D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Rješenjem Trgovačkog suda u Slavonskom Brodu broj </w:t>
      </w:r>
      <w:proofErr w:type="spellStart"/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Ovr</w:t>
      </w:r>
      <w:proofErr w:type="spellEnd"/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-1194/16-2 od dana 7.</w:t>
      </w:r>
      <w:r w:rsidR="00F2129D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ožujka 2017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r w:rsidR="00F212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godine 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ovrhovoditelj Nino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Bračun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vlasnik obrta TRGO-INVEST  pristupa pokrenutom ovršnom postupku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15/13, obzirom da je za njegovu tražbinu kasnije određena ovrha na istoj nekretnini.</w:t>
      </w:r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</w:p>
    <w:bookmarkEnd w:id="6"/>
    <w:p w:rsidRDefault="003C3D9D" w:rsidP="003C3D9D" w:rsidR="003C3D9D" w:rsidRPr="004E3735">
      <w:pPr>
        <w:autoSpaceDN w:val="false"/>
        <w:spacing w:lineRule="auto" w:line="240" w:after="0"/>
        <w:ind w:left="360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</w:p>
    <w:p w:rsidRDefault="003C3D9D" w:rsidP="00041AA4" w:rsidR="007752EF" w:rsidRPr="00041AA4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Prva javna dražba održana je dana 28.</w:t>
      </w:r>
      <w:r w:rsidR="00F212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ožujka 2017. godine prema uvjetima iz zaključka Općinskog suda u Slavonskom Brodu od dana 14.</w:t>
      </w:r>
      <w:r w:rsidR="00F212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veljače 2017.</w:t>
      </w:r>
      <w:r w:rsidR="00F212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godine </w:t>
      </w:r>
      <w:r w:rsidR="004B68E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Druga javna dražba održana je dana 16. veljače 2018. godine. </w:t>
      </w:r>
      <w:r w:rsidR="0094406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Budući nekretnine nisu prodane ni nakon druge javne dražbe doneseno je Rješenje kojim</w:t>
      </w:r>
      <w:r w:rsidR="00506CB2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obustavlj</w:t>
      </w:r>
      <w:r w:rsidR="00B920C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a ovršni postupak </w:t>
      </w:r>
      <w:proofErr w:type="spellStart"/>
      <w:r w:rsidR="00B920C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="00B920C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="00B920C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B920C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15/13, te se nalaže Zemljišnoknjižno odjelu Općinskog suda u Slavonskom Brodu brisanje zabilježbe ovrhe. </w:t>
      </w:r>
    </w:p>
    <w:p w:rsidRDefault="007752EF" w:rsidP="00041AA4" w:rsidR="009630F5" w:rsidRPr="009630F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9630F5">
        <w:rPr>
          <w:rFonts w:cs="Times New Roman" w:eastAsia="Calibri" w:hAnsi="Times New Roman" w:ascii="Times New Roman"/>
          <w:sz w:val="24"/>
          <w:szCs w:val="24"/>
          <w:lang w:val="pl-PL"/>
        </w:rPr>
        <w:lastRenderedPageBreak/>
        <w:t>Dana 29. svibnja 2018. godine zaprimljeno je rješenje Općinskog suda u Slavonskom Brodu, zemljišno knjižni odjel, broj Z-4048/2018 kojim se briše zabilježba ovrhe broj Ovr-208/12, broj Z-1040/12 ovrhovoditelja Raiffeisenbank Austria d.d., Zagreb, a uknjižuje se pravo zaloga na mjestu obrisane ovrhe radi osiguranja novčane tražbine u iznosu od 1.239.402,07 eur</w:t>
      </w:r>
      <w:r w:rsidR="00D61F1B"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>-</w:t>
      </w:r>
      <w:r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a u kunskoj protuvrijednosti </w:t>
      </w:r>
      <w:r w:rsidR="00D61F1B"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>prema prodajnom tečaju ovrhovoditelja-predlagatelja osigura</w:t>
      </w:r>
      <w:r w:rsidR="006908FC"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>nja</w:t>
      </w:r>
      <w:r w:rsidR="00D61F1B"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na dan isplate zajedno s pripadajućim kamatama, troškovima i naknadama. </w:t>
      </w:r>
    </w:p>
    <w:p w:rsidRDefault="00A21820" w:rsidP="00041AA4" w:rsidR="004B68E1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>T</w:t>
      </w:r>
      <w:r w:rsidR="007752EF"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>emeljem rješenja o osiguranju Općinskog građanskog suda u Zagrebu broj</w:t>
      </w:r>
      <w:r w:rsidR="007752EF" w:rsidRPr="009630F5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</w:t>
      </w:r>
      <w:r w:rsidR="007752EF"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>Ovr-1419/13 od 27.svibnja 2013. dopušta  uknjižba prava zaloga  i zabilježba ovršivosti tražbine u odnosu  na nekretnine zk ul 15662 i 15660 za korist RH Ministarstvo financija.</w:t>
      </w:r>
      <w:r w:rsidR="007752EF" w:rsidRPr="004E3735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 </w:t>
      </w:r>
    </w:p>
    <w:p w:rsidRDefault="00041AA4" w:rsidP="00041AA4" w:rsidR="00041AA4" w:rsidRPr="00041AA4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</w:p>
    <w:p w:rsidRDefault="00B920C3" w:rsidP="003D4488" w:rsidR="003D4488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Općinskom sudu u Slavonskom Brodu poslan je podnesak da se obustavi ovrha i u predmetu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-1194/16</w:t>
      </w:r>
      <w:r w:rsidR="00D61F1B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u odnosu na nekretnine upisane u </w:t>
      </w:r>
      <w:proofErr w:type="spellStart"/>
      <w:r w:rsidR="00D61F1B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zk.ul</w:t>
      </w:r>
      <w:proofErr w:type="spellEnd"/>
      <w:r w:rsidR="00D61F1B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. br. 11833 i 11829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jer je rješenjem od dana 07. ožujka 2017. godine ovrhovoditelj Nino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Bračun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vlasnik obrta TRGO-INVEST pristupio obustavljenom ovršnom postupku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15/13.</w:t>
      </w:r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Međutim, prema dostavljenim informacijama od strane odvjetnice ovrhovoditelja nakon održane druge dražbe sudac u postupku </w:t>
      </w:r>
      <w:proofErr w:type="spellStart"/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15/13 je utvrdio da nikada nije izvršeno pristupanje ovrhovoditelja Nine </w:t>
      </w:r>
      <w:proofErr w:type="spellStart"/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Bračuna</w:t>
      </w:r>
      <w:proofErr w:type="spellEnd"/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vlasnika obrta TRGO-INVEST,</w:t>
      </w:r>
      <w:r w:rsidR="009E0CC8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u predmetu</w:t>
      </w:r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-1194/16-2</w:t>
      </w:r>
      <w:r w:rsidR="009E0CC8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ranije pokrenutom postupku. </w:t>
      </w:r>
      <w:bookmarkStart w:name="_Hlk524673669" w:id="7"/>
      <w:r w:rsidR="00041AA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Općinskom sudu u Slavonskom Brodu poslan je zahtjev za suđenje u razumnom roku. </w:t>
      </w:r>
      <w:bookmarkEnd w:id="7"/>
    </w:p>
    <w:p w:rsidRDefault="003B40DB" w:rsidP="003C3D9D" w:rsidR="003B40DB" w:rsidRPr="00A61626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3B40DB" w:rsidP="00041AA4" w:rsidR="00041AA4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U odnosu na ostale nekretnine u tijeku su dva ovršna postupka i to </w:t>
      </w:r>
      <w:proofErr w:type="spellStart"/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-1194/16 ovrhovoditelja Nine </w:t>
      </w:r>
      <w:proofErr w:type="spellStart"/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>Bračuna</w:t>
      </w:r>
      <w:proofErr w:type="spellEnd"/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vlasnika obrta TRGO-INVEST, te ovršni postupak ovrhovoditelja EKO GRADNJA d.o.o. u stečaju, koji se vodio pod poslovnim brojem </w:t>
      </w:r>
      <w:proofErr w:type="spellStart"/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-1495/2014, pred Općinskim sudom u Slavonskom Brodu, ali je nakon donošenja rješenja o nenadležnosti </w:t>
      </w:r>
      <w:proofErr w:type="spellStart"/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>presigniran</w:t>
      </w:r>
      <w:proofErr w:type="spellEnd"/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na Trgovački sud u Zagrebu gdje se vodio pod poslovnim brojem </w:t>
      </w:r>
      <w:proofErr w:type="spellStart"/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-534/2015 godine. Nakon što se Trgovački sud u Zagrebu proglasio nenadležnim predmet je ponovno </w:t>
      </w:r>
      <w:proofErr w:type="spellStart"/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>presigniran</w:t>
      </w:r>
      <w:proofErr w:type="spellEnd"/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na Općinski sud u Slavonskom Brodu, </w:t>
      </w:r>
      <w:r w:rsidR="00CE2EDF"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>te se vodi</w:t>
      </w:r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 </w:t>
      </w:r>
      <w:r w:rsidR="00CE2EDF"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pod brojem </w:t>
      </w:r>
      <w:proofErr w:type="spellStart"/>
      <w:r w:rsidR="00CE2EDF"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CE2EDF"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>-32/2018</w:t>
      </w:r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, a potom pod brojem </w:t>
      </w:r>
      <w:proofErr w:type="spellStart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-1143/2018. Općinski sud u Slavonskom Brodu zaključkom od dana 24. siječnja 2019. godine odlučio je da ovrhovoditelj Eko gradnja d.o.o. u ovršnom predmetu </w:t>
      </w:r>
      <w:proofErr w:type="spellStart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-1143/2018  pristupa na već pokrenuti ovršni postupak broj </w:t>
      </w:r>
      <w:proofErr w:type="spellStart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-1194/16  od  03. siječnja 2013. godine koji se vodi između ovrhovoditelja Nine </w:t>
      </w:r>
      <w:proofErr w:type="spellStart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>Bračun</w:t>
      </w:r>
      <w:proofErr w:type="spellEnd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>vl</w:t>
      </w:r>
      <w:proofErr w:type="spellEnd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Obrta </w:t>
      </w:r>
      <w:proofErr w:type="spellStart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>Trgo</w:t>
      </w:r>
      <w:proofErr w:type="spellEnd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>-</w:t>
      </w:r>
      <w:proofErr w:type="spellStart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>invest</w:t>
      </w:r>
      <w:proofErr w:type="spellEnd"/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iz Slavonskog Broda na istom predmetu ovrhe. </w:t>
      </w:r>
      <w:r w:rsidR="00CE2EDF"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Za predmetn</w:t>
      </w:r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>i</w:t>
      </w:r>
      <w:r w:rsidR="00CE2EDF"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ovršn</w:t>
      </w:r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>i</w:t>
      </w:r>
      <w:r w:rsidR="00CE2EDF"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postup</w:t>
      </w:r>
      <w:r w:rsidR="005554C9">
        <w:rPr>
          <w:rFonts w:cs="Times New Roman" w:eastAsia="Calibri" w:hAnsi="Times New Roman" w:ascii="Times New Roman"/>
          <w:sz w:val="24"/>
          <w:szCs w:val="24"/>
          <w:lang w:val="hr-HR"/>
        </w:rPr>
        <w:t>ak</w:t>
      </w:r>
      <w:r w:rsidR="00CE2EDF"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1D1525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="001D152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="001D1525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1D152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-1194/2016 određen rok od 18 mjeseci za rješenje predmeta. </w:t>
      </w:r>
    </w:p>
    <w:p w:rsidRDefault="003D4488" w:rsidP="003D4488" w:rsidR="003D4488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Općinski sud u Slavonskom Brodu je rješenjem od dana 06. svibnja 2019. godine u predmetu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-1194/16 zakazao javnu dražbu. </w:t>
      </w:r>
    </w:p>
    <w:p w:rsidRDefault="00B920C3" w:rsidP="00F2129D" w:rsidR="00B920C3" w:rsidRPr="00A61626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3C3D9D" w:rsidP="00F2129D" w:rsidR="003C3D9D" w:rsidRPr="00041AA4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bookmarkStart w:name="_Hlk510777421" w:id="8"/>
      <w:r w:rsidRPr="00041AA4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2. Podaci iz zemljišno knjižnog odjela, Općinskog građanskog suda u Zagrebu, </w:t>
      </w:r>
      <w:proofErr w:type="spellStart"/>
      <w:r w:rsidRPr="00041AA4">
        <w:rPr>
          <w:rFonts w:cs="Times New Roman" w:eastAsia="Calibri" w:hAnsi="Times New Roman" w:ascii="Times New Roman"/>
          <w:b/>
          <w:sz w:val="24"/>
          <w:szCs w:val="24"/>
          <w:lang w:val="hr-HR"/>
        </w:rPr>
        <w:t>ko</w:t>
      </w:r>
      <w:proofErr w:type="spellEnd"/>
      <w:r w:rsidRPr="00041AA4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Šestine </w:t>
      </w:r>
    </w:p>
    <w:tbl>
      <w:tblPr>
        <w:tblW w:type="dxa" w:w="9752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34"/>
        <w:gridCol w:w="2571"/>
        <w:gridCol w:w="6047"/>
      </w:tblGrid>
      <w:tr w:rsidTr="00F2129D" w:rsidR="003C3D9D" w:rsidRPr="00041AA4">
        <w:trPr>
          <w:trHeight w:val="303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proofErr w:type="spellStart"/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Zk</w:t>
            </w:r>
            <w:proofErr w:type="spellEnd"/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ul</w:t>
            </w:r>
            <w:proofErr w:type="spellEnd"/>
          </w:p>
        </w:tc>
        <w:tc>
          <w:tcPr>
            <w:tcW w:type="dxa" w:w="2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proofErr w:type="spellStart"/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Kč</w:t>
            </w:r>
            <w:proofErr w:type="spellEnd"/>
          </w:p>
        </w:tc>
        <w:tc>
          <w:tcPr>
            <w:tcW w:type="dxa" w:w="60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Upis</w:t>
            </w:r>
          </w:p>
        </w:tc>
      </w:tr>
      <w:tr w:rsidTr="00F2129D" w:rsidR="003C3D9D" w:rsidRPr="00041AA4"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15662</w:t>
            </w:r>
          </w:p>
        </w:tc>
        <w:tc>
          <w:tcPr>
            <w:tcW w:type="dxa" w:w="2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1781/3 ŠUMA  626m</w:t>
            </w:r>
            <w:r w:rsidRPr="00041AA4">
              <w:rPr>
                <w:rFonts w:cs="Times New Roman" w:eastAsia="Calibri" w:hAnsi="Times New Roman" w:ascii="Times New Roman"/>
                <w:sz w:val="24"/>
                <w:szCs w:val="24"/>
                <w:vertAlign w:val="superscript"/>
                <w:lang w:val="hr-HR"/>
              </w:rPr>
              <w:t>2</w:t>
            </w:r>
          </w:p>
        </w:tc>
        <w:tc>
          <w:tcPr>
            <w:tcW w:type="dxa" w:w="60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1.Ovr-504/2012 od dana 23.5.2012</w:t>
            </w:r>
            <w:r w:rsidR="0086342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ovrhovoditelja </w:t>
            </w:r>
            <w:r w:rsidR="00480A06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DRVOREZ ALAN </w:t>
            </w:r>
            <w:r w:rsidR="0086342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d.o.o.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2.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Raiffeisenbank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Austria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,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-1992/12 od 16.7.2012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3.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-864/13 od 4.4.2013.</w:t>
            </w:r>
            <w:r w:rsidR="00BF383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r w:rsidR="0086342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ovrhovoditelja </w:t>
            </w:r>
            <w:proofErr w:type="spellStart"/>
            <w:r w:rsidR="0086342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Mikrosiverit</w:t>
            </w:r>
            <w:proofErr w:type="spellEnd"/>
            <w:r w:rsidR="0086342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d.o.o.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 Općins</w:t>
            </w:r>
            <w:r w:rsidR="0059025A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k</w:t>
            </w: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i građanski sud u  Zagrebu 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-2985/</w:t>
            </w:r>
            <w:r w:rsidR="00114114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13</w:t>
            </w: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od 13.11.2013.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, ovrhovoditelj AUTO ZOVAK d.o.o.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5. RH Ministarstvo financija Općinski građanski sud u  Zagrebu 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-1419/13/ od 27.5.2013. ;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ovršivost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tražbine 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– upisano pravo osiguranja 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lastRenderedPageBreak/>
              <w:t xml:space="preserve">6. Općinski građanski sud u  Zagrebu 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-2315/ 13 od 25.10.2013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., ovrhovoditelja </w:t>
            </w:r>
            <w:r w:rsidR="00F75C80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REPUBLIKA HRVATSKA</w:t>
            </w:r>
          </w:p>
          <w:p w:rsidRDefault="00154663" w:rsidP="003C3D9D" w:rsidR="00154663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7.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Ovrj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-1044/2016 od 30.09.2014.g., Općinski građanski sud u Zagrebu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ovrhovoditelja </w:t>
            </w:r>
            <w:r w:rsidR="00411098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Nino </w:t>
            </w:r>
            <w:proofErr w:type="spellStart"/>
            <w:r w:rsidR="00411098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Bračun</w:t>
            </w:r>
            <w:proofErr w:type="spellEnd"/>
            <w:r w:rsidR="00411098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</w:p>
        </w:tc>
      </w:tr>
      <w:tr w:rsidTr="00F2129D" w:rsidR="003C3D9D" w:rsidRPr="00A61626"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lastRenderedPageBreak/>
              <w:t>15660</w:t>
            </w:r>
          </w:p>
        </w:tc>
        <w:tc>
          <w:tcPr>
            <w:tcW w:type="dxa" w:w="2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1780/5 LIVADA 635 m</w:t>
            </w:r>
            <w:r w:rsidRPr="00041AA4">
              <w:rPr>
                <w:rFonts w:cs="Times New Roman" w:eastAsia="Calibri" w:hAnsi="Times New Roman" w:ascii="Times New Roman"/>
                <w:sz w:val="24"/>
                <w:szCs w:val="24"/>
                <w:vertAlign w:val="superscript"/>
                <w:lang w:val="hr-HR"/>
              </w:rPr>
              <w:t>2</w:t>
            </w:r>
          </w:p>
        </w:tc>
        <w:tc>
          <w:tcPr>
            <w:tcW w:type="dxa" w:w="60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-504/2012 od dana 23.5.2012, ovrhovoditelja DRVOREZ ALAN d.o.o.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2.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Raiffeisenbank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Austria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,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-1992/12 od 16.7.2012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3.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-864/13 od 4.4.2013. , ovrhovoditelja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Mikrosiverit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d.o.o.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4. Općinski građanski sud u  Zagrebu 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-2985/13 od 13.11.2013., ovrhovoditelj AUTO ZOVAK d.o.o.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5. RH Ministarstvo financija Općinski građanski sud u  Zagrebu 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-1419/13/ od 27.5.2013. ;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ovršivost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tražbine – upisano pravo osiguranja 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6. Općinski građanski sud u  Zagrebu 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-2315/ 13 od 25.10.2013., ovrhovoditelja REPUBLIKA HRVATSKA</w:t>
            </w:r>
          </w:p>
          <w:p w:rsidRDefault="009F39B7" w:rsidP="009F39B7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7.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Ovrj</w:t>
            </w:r>
            <w:proofErr w:type="spellEnd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-1044/2016 od 30.09.2014.g., Općinski građanski sud u Zagrebu, ovrhovoditelja  Nino </w:t>
            </w:r>
            <w:proofErr w:type="spellStart"/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Bračun</w:t>
            </w:r>
            <w:proofErr w:type="spellEnd"/>
          </w:p>
        </w:tc>
      </w:tr>
      <w:bookmarkEnd w:id="8"/>
    </w:tbl>
    <w:p w:rsidRDefault="003C3D9D" w:rsidP="00F2129D" w:rsidR="003C3D9D" w:rsidRPr="0034552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3C3D9D" w:rsidP="00F2129D" w:rsidR="003C3D9D" w:rsidRPr="0034552C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34552C">
        <w:rPr>
          <w:rFonts w:cs="Times New Roman" w:eastAsia="Calibri" w:hAnsi="Times New Roman" w:ascii="Times New Roman"/>
          <w:sz w:val="24"/>
          <w:szCs w:val="24"/>
          <w:lang w:val="pl-PL"/>
        </w:rPr>
        <w:t>U odnosu na navedene  nekretnine  dana 07.travnja 2017 godine zaprim</w:t>
      </w:r>
      <w:r w:rsidR="009F39B7" w:rsidRPr="0034552C">
        <w:rPr>
          <w:rFonts w:cs="Times New Roman" w:eastAsia="Calibri" w:hAnsi="Times New Roman" w:ascii="Times New Roman"/>
          <w:sz w:val="24"/>
          <w:szCs w:val="24"/>
          <w:lang w:val="pl-PL"/>
        </w:rPr>
        <w:t>ljeno je</w:t>
      </w:r>
      <w:r w:rsidRPr="0034552C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rješenje Općinskog građanskog suda u Zagrebu, zemljišno knjižni odjel, broj Z-26960/13 i to  djelomično rješenje od dana 04.travnja 2014.</w:t>
      </w:r>
      <w:r w:rsidRPr="0034552C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</w:t>
      </w:r>
      <w:r w:rsidRPr="0034552C">
        <w:rPr>
          <w:rFonts w:cs="Times New Roman" w:eastAsia="Calibri" w:hAnsi="Times New Roman" w:ascii="Times New Roman"/>
          <w:sz w:val="24"/>
          <w:szCs w:val="24"/>
          <w:lang w:val="pl-PL"/>
        </w:rPr>
        <w:t>godine kojim se temeljem rješenja o osiguranju Općinskog garađanskog suda u Zagrebu broj</w:t>
      </w:r>
      <w:r w:rsidRPr="0034552C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</w:t>
      </w:r>
      <w:r w:rsidRPr="0034552C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Ovr-1419/13 od 27.svibnja 2013. dopušta  uknjižba prava zaloga  i zabilježba ovršivosti tražbine u odnosu  na nekretnine zk ul 15662 i 15660 za korist RH Ministarstvo financija.  </w:t>
      </w:r>
    </w:p>
    <w:p w:rsidRDefault="009F39B7" w:rsidP="003C3D9D" w:rsidR="009F39B7" w:rsidRPr="0034552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9F39B7" w:rsidP="003C3D9D" w:rsidR="008558E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Budući se pred Općinskim sudom u Novom Zagrebu, vodi ovršni postupak </w:t>
      </w:r>
      <w:proofErr w:type="spellStart"/>
      <w:r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-1073/17 u kojem su spojeni postupci </w:t>
      </w:r>
      <w:proofErr w:type="spellStart"/>
      <w:r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ovhovoditelja</w:t>
      </w:r>
      <w:proofErr w:type="spellEnd"/>
      <w:r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Drvorez Alan d.o.o., </w:t>
      </w:r>
      <w:proofErr w:type="spellStart"/>
      <w:r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Raiffeisenbank</w:t>
      </w:r>
      <w:proofErr w:type="spellEnd"/>
      <w:r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Austria</w:t>
      </w:r>
      <w:proofErr w:type="spellEnd"/>
      <w:r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d.d. te DD Servisa d.o.o., na Općinski građanski sud u Zagrebu, u  predmetima AUTO ZOVAK d.o.o.. Republika Hrvatska poslani su prijedlozi za spajanje ovrhe sa ranije pokrenutim postupkom ovrhe pred Općinskim sudom u Novom Zagrebu, kako bi se svi ovršni postupci ujedinili. Istovremeno je na spi</w:t>
      </w:r>
      <w:r w:rsidR="008B14C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s</w:t>
      </w:r>
      <w:r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-1073/17 pred Općinskim sudom u Novom Zagrebu poslana požurnica za zakazivanje ročišta za prodaju. </w:t>
      </w:r>
      <w:r w:rsidR="006F633E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Dana 06. rujna 2018. godine u predmetu </w:t>
      </w:r>
      <w:proofErr w:type="spellStart"/>
      <w:r w:rsidR="006F633E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="006F633E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="006F633E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6F633E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-1073/2017 </w:t>
      </w:r>
      <w:r w:rsidR="006C0CAE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donesena je odluka o ustupu radi provođenja jedinstvenog ovršnog postupka na nekretnini, te se predmet sada vodi pod </w:t>
      </w:r>
      <w:proofErr w:type="spellStart"/>
      <w:r w:rsidR="006C0CAE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="006C0CAE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="006C0CAE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6C0CAE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-1565/2017. </w:t>
      </w:r>
      <w:r w:rsidR="00970C88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U odnosu  na predmete koji se vodi pred Općinskim građanskim sudom u </w:t>
      </w:r>
      <w:r w:rsidR="00976314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Zagrebu, a koji bi morali biti </w:t>
      </w:r>
      <w:proofErr w:type="spellStart"/>
      <w:r w:rsidR="00976314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presignirani</w:t>
      </w:r>
      <w:proofErr w:type="spellEnd"/>
      <w:r w:rsidR="00976314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na Općinski sud u Novom Zagrebu, poslan je zahtjev za suđenje u razumnom roku. </w:t>
      </w:r>
      <w:r w:rsidR="008558E0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Dana 14. studenog 2018. godine u predmetu </w:t>
      </w:r>
      <w:proofErr w:type="spellStart"/>
      <w:r w:rsidR="008558E0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="008558E0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="008558E0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8558E0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-3616/17 Općinski građanski sud u Zagrebu je odredio rok od 18 mjeseci za donošenje odluke, dok je u predmetu </w:t>
      </w:r>
      <w:proofErr w:type="spellStart"/>
      <w:r w:rsidR="008558E0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="008558E0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="008558E0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8558E0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-3631/17 određen rok od 24 mjeseca za donošenje odluke. </w:t>
      </w:r>
      <w:r w:rsidR="00AB742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Dana 07. prosinca 2018. godine Općinski građanski sud u Zagrebu u predmetu </w:t>
      </w:r>
      <w:proofErr w:type="spellStart"/>
      <w:r w:rsidR="00AB742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="00AB742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="00AB742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AB742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-3631/17 donio zaključak kojim se razdvaja  ovršni postupak u odnosu na nekretnine </w:t>
      </w:r>
      <w:proofErr w:type="spellStart"/>
      <w:r w:rsidR="00AB742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ovršenika</w:t>
      </w:r>
      <w:proofErr w:type="spellEnd"/>
      <w:r w:rsidR="00AB742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upisane u </w:t>
      </w:r>
      <w:proofErr w:type="spellStart"/>
      <w:r w:rsidR="00AB742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zk.ul</w:t>
      </w:r>
      <w:proofErr w:type="spellEnd"/>
      <w:r w:rsidR="00AB742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15660, k.o. Šestine, </w:t>
      </w:r>
      <w:proofErr w:type="spellStart"/>
      <w:r w:rsidR="00AB742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zk.ul</w:t>
      </w:r>
      <w:proofErr w:type="spellEnd"/>
      <w:r w:rsidR="00AB742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15662 k.o. Šestine i </w:t>
      </w:r>
      <w:proofErr w:type="spellStart"/>
      <w:r w:rsidR="00AB742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zk.ul</w:t>
      </w:r>
      <w:proofErr w:type="spellEnd"/>
      <w:r w:rsidR="00AB7423" w:rsidRPr="0034552C">
        <w:rPr>
          <w:rFonts w:cs="Times New Roman" w:eastAsia="Calibri" w:hAnsi="Times New Roman" w:ascii="Times New Roman"/>
          <w:sz w:val="24"/>
          <w:szCs w:val="24"/>
          <w:lang w:val="hr-HR"/>
        </w:rPr>
        <w:t>. 6992 (etaža 4), k.o. Šestine radi spajanja na spis Općinskom suda u</w:t>
      </w:r>
      <w:r w:rsidR="00AB7423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. Novom Zagrebu </w:t>
      </w:r>
      <w:proofErr w:type="spellStart"/>
      <w:r w:rsidR="00AB7423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="00AB7423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="00AB7423">
        <w:rPr>
          <w:rFonts w:cs="Times New Roman" w:eastAsia="Calibri" w:hAnsi="Times New Roman" w:ascii="Times New Roman"/>
          <w:sz w:val="24"/>
          <w:szCs w:val="24"/>
          <w:lang w:val="hr-HR"/>
        </w:rPr>
        <w:t>Ovr</w:t>
      </w:r>
      <w:proofErr w:type="spellEnd"/>
      <w:r w:rsidR="00AB7423">
        <w:rPr>
          <w:rFonts w:cs="Times New Roman" w:eastAsia="Calibri" w:hAnsi="Times New Roman" w:ascii="Times New Roman"/>
          <w:sz w:val="24"/>
          <w:szCs w:val="24"/>
          <w:lang w:val="hr-HR"/>
        </w:rPr>
        <w:t>-1073/1</w:t>
      </w:r>
    </w:p>
    <w:p w:rsidRDefault="00D84054" w:rsidP="003C3D9D" w:rsidR="00D84054" w:rsidRPr="0097631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A16022" w:rsidP="003C3D9D" w:rsidR="00A16022" w:rsidRPr="0097631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>Utvrđena tržišna vrijednost po stalnom sudskom vještaku Ban d.o.o. iznosi:</w:t>
      </w:r>
    </w:p>
    <w:p w:rsidRDefault="00A16022" w:rsidP="00A16022" w:rsidR="00A16022" w:rsidRPr="00976314">
      <w:pPr>
        <w:pStyle w:val="Odlomakpopisa"/>
        <w:numPr>
          <w:ilvl w:val="0"/>
          <w:numId w:val="2"/>
        </w:num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976314">
        <w:rPr>
          <w:rFonts w:cs="Times New Roman" w:eastAsia="Calibri" w:hAnsi="Times New Roman" w:ascii="Times New Roman"/>
          <w:sz w:val="24"/>
          <w:szCs w:val="24"/>
          <w:lang w:val="hr-HR"/>
        </w:rPr>
        <w:lastRenderedPageBreak/>
        <w:t>za k.č.br. 1780/5, koja u naravi predstavlja livadu ukupne površine 635 m2, sve upisano u zk.ul.br. 15662, k.o. Šestine, Općinskog građanskog suda u Zagrebu 101.879,40 kuna;</w:t>
      </w:r>
    </w:p>
    <w:p w:rsidRDefault="00A16022" w:rsidP="00F2129D" w:rsidR="00F2129D" w:rsidRPr="00D84054">
      <w:pPr>
        <w:pStyle w:val="Odlomakpopisa"/>
        <w:numPr>
          <w:ilvl w:val="0"/>
          <w:numId w:val="2"/>
        </w:num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>za k.č.br. 1781/3, koja u naravi predstavlja šumu ukupne površine 626 m2, sve upisano u zk.ul.br. 15660, k.o. Šestine, Općinskog građanskog suda u Zagrebu 100.435,44 kune</w:t>
      </w:r>
      <w:bookmarkEnd w:id="3"/>
    </w:p>
    <w:p w:rsidRDefault="00F2129D" w:rsidP="00F2129D" w:rsidR="000650C9" w:rsidRPr="006F633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F633E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Tijekom stečajnog postupka dostavljen je </w:t>
      </w:r>
      <w:r w:rsidR="000650C9" w:rsidRPr="006F633E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ustup potraživanja ERSTE&amp;Steiermarkische bank d.d  temeljem Ugovora o prijenosu broj OV-8553/16 od 13.06.2016.  na  B2 KAPITAL d.o.o. </w:t>
      </w:r>
    </w:p>
    <w:p w:rsidRDefault="00243403" w:rsidP="0072568A" w:rsidR="00243403" w:rsidRPr="00A61626">
      <w:pPr>
        <w:spacing w:lineRule="auto" w:line="276" w:after="80"/>
        <w:rPr>
          <w:rFonts w:cs="Arial" w:eastAsia="Calibri" w:hAnsi="Arial" w:ascii="Arial"/>
          <w:b/>
          <w:bCs/>
          <w:sz w:val="20"/>
          <w:szCs w:val="20"/>
          <w:highlight w:val="yellow"/>
          <w:lang w:val="hr-HR"/>
        </w:rPr>
      </w:pPr>
    </w:p>
    <w:p w:rsidRDefault="0072568A" w:rsidP="00D22E62" w:rsidR="0072568A" w:rsidRPr="009113DF">
      <w:pPr>
        <w:spacing w:lineRule="auto" w:line="276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II. </w:t>
      </w:r>
      <w:r w:rsidR="005E6B20"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PRIHODI I RASHODI NASTALI OD DANA OTVARANJA STEČAJNOG POSTUPKA DO DANA PREUZIMANJA DUŽNOSTI OD STRANE NOVOG STEČAJNOG UPRAVITELJA </w:t>
      </w:r>
    </w:p>
    <w:tbl>
      <w:tblPr>
        <w:tblW w:type="dxa" w:w="8613"/>
        <w:tblLook w:val="04A0" w:noVBand="1" w:noHBand="0" w:lastColumn="0" w:firstColumn="1" w:lastRow="0" w:firstRow="1"/>
      </w:tblPr>
      <w:tblGrid>
        <w:gridCol w:w="567"/>
        <w:gridCol w:w="6361"/>
        <w:gridCol w:w="1685"/>
      </w:tblGrid>
      <w:tr w:rsidTr="005E6B20" w:rsidR="0072568A" w:rsidRPr="009113DF">
        <w:trPr>
          <w:trHeight w:val="255"/>
        </w:trPr>
        <w:tc>
          <w:tcPr>
            <w:tcW w:type="dxa" w:w="6928"/>
            <w:gridSpan w:val="2"/>
            <w:noWrap/>
            <w:vAlign w:val="bottom"/>
            <w:hideMark/>
          </w:tcPr>
          <w:p w:rsidRDefault="005E6B20" w:rsidP="0072568A" w:rsidR="005E6B20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</w:p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 xml:space="preserve">A)    Ukupni </w:t>
            </w:r>
            <w:r w:rsidR="005E6B20" w:rsidRPr="009113DF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>prihodi</w:t>
            </w:r>
          </w:p>
        </w:tc>
        <w:tc>
          <w:tcPr>
            <w:tcW w:type="dxa" w:w="1685"/>
            <w:noWrap/>
            <w:vAlign w:val="bottom"/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</w:p>
        </w:tc>
      </w:tr>
      <w:tr w:rsidTr="005E6B20" w:rsidR="0072568A" w:rsidRPr="009113DF">
        <w:trPr>
          <w:trHeight w:val="27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proofErr w:type="spellStart"/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rb</w:t>
            </w:r>
            <w:proofErr w:type="spellEnd"/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P</w:t>
            </w:r>
            <w:r w:rsidR="005E6B20"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rihodi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Iznos u kn</w:t>
            </w:r>
          </w:p>
        </w:tc>
      </w:tr>
      <w:tr w:rsidTr="005E6B20" w:rsidR="0072568A" w:rsidRPr="009113DF">
        <w:trPr>
          <w:trHeight w:val="268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AGRAM BROKERI prodane  dionice PEVEC d.o.o.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49.698,00    </w:t>
            </w:r>
          </w:p>
        </w:tc>
      </w:tr>
      <w:tr w:rsidTr="0083029D" w:rsidR="0072568A" w:rsidRPr="009113DF">
        <w:trPr>
          <w:trHeight w:val="4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Naplata </w:t>
            </w:r>
            <w:r w:rsidR="00D22E62"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potraživanja</w:t>
            </w: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 prije stečaja OV-3114/08  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50.112,19</w:t>
            </w:r>
          </w:p>
          <w:p w:rsidRDefault="000F417B" w:rsidP="0083029D" w:rsidR="000F417B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Tr="005E6B20" w:rsidR="0072568A" w:rsidRPr="009113DF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 xml:space="preserve">Hrvatske autoceste d.o.o. (povrat beskamatnog depozita za dobro obavljen posao iz 2013. Godine.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30.998,32</w:t>
            </w:r>
          </w:p>
        </w:tc>
      </w:tr>
      <w:tr w:rsidTr="005E6B20" w:rsidR="0072568A" w:rsidRPr="009113DF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Hrvatske autoceste d.o.o. (povrat beskamatnog depozita za dobro obavljen posao  iz 2011. )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13DF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 xml:space="preserve">41.228,97 </w:t>
            </w:r>
          </w:p>
        </w:tc>
      </w:tr>
      <w:tr w:rsidTr="005E6B20" w:rsidR="009113DF" w:rsidRPr="009113DF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13DF" w:rsidP="0072568A" w:rsidR="009113DF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5.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13DF" w:rsidP="0072568A" w:rsidR="009113DF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Vodovod-pravo služnosti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13DF" w:rsidP="0072568A" w:rsidR="009113DF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4.476,09</w:t>
            </w:r>
          </w:p>
        </w:tc>
      </w:tr>
      <w:tr w:rsidTr="005E6B20" w:rsidR="0072568A" w:rsidRPr="009113DF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6B20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 xml:space="preserve">  </w:t>
            </w:r>
            <w:r w:rsidR="009113DF"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6</w:t>
            </w:r>
            <w:r w:rsidR="0072568A"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 xml:space="preserve">Kamata na sredstva po računu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0,43</w:t>
            </w:r>
          </w:p>
        </w:tc>
      </w:tr>
      <w:tr w:rsidTr="005E6B20" w:rsidR="0072568A" w:rsidRPr="00A61626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E41D13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>Ukupno pri</w:t>
            </w:r>
            <w:r w:rsidR="00E41D13" w:rsidRPr="009113DF"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>hodi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>176.514,00</w:t>
            </w:r>
          </w:p>
        </w:tc>
      </w:tr>
    </w:tbl>
    <w:p w:rsidRDefault="0072568A" w:rsidP="0072568A" w:rsidR="0072568A" w:rsidRPr="00A61626">
      <w:pPr>
        <w:spacing w:lineRule="auto" w:line="240" w:after="80"/>
        <w:ind w:left="720"/>
        <w:contextualSpacing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72568A" w:rsidP="005E6B20" w:rsidR="0072568A" w:rsidRPr="009113DF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B) Ukupno </w:t>
      </w:r>
      <w:r w:rsidR="005E6B20"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>rashodi</w:t>
      </w:r>
      <w:r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odnosno podmireni troškovi </w:t>
      </w:r>
    </w:p>
    <w:tbl>
      <w:tblPr>
        <w:tblW w:type="dxa" w:w="9367"/>
        <w:tblInd w:type="dxa" w:w="-318"/>
        <w:tblLook w:val="04A0" w:noVBand="1" w:noHBand="0" w:lastColumn="0" w:firstColumn="1" w:lastRow="0" w:firstRow="1"/>
      </w:tblPr>
      <w:tblGrid>
        <w:gridCol w:w="9113"/>
        <w:gridCol w:w="254"/>
      </w:tblGrid>
      <w:tr w:rsidTr="005E6B20" w:rsidR="0072568A" w:rsidRPr="00A61626">
        <w:trPr>
          <w:trHeight w:val="465"/>
        </w:trPr>
        <w:tc>
          <w:tcPr>
            <w:tcW w:type="dxa" w:w="9113"/>
            <w:noWrap/>
            <w:vAlign w:val="bottom"/>
            <w:hideMark/>
          </w:tcPr>
          <w:tbl>
            <w:tblPr>
              <w:tblW w:type="dxa" w:w="8619"/>
              <w:tblInd w:type="dxa" w:w="199"/>
              <w:tblLook w:val="04A0" w:noVBand="1" w:noHBand="0" w:lastColumn="0" w:firstColumn="1" w:lastRow="0" w:firstRow="1"/>
            </w:tblPr>
            <w:tblGrid>
              <w:gridCol w:w="567"/>
              <w:gridCol w:w="6521"/>
              <w:gridCol w:w="1531"/>
            </w:tblGrid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proofErr w:type="spellStart"/>
                  <w:r w:rsidRPr="009113DF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>rb</w:t>
                  </w:r>
                  <w:proofErr w:type="spellEnd"/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 xml:space="preserve">Odljev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>Iznos u kn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Sudske takse i pristojbe, P-296/2016-11 (tužba, prvostupanjska presuda); </w:t>
                  </w:r>
                  <w:proofErr w:type="spellStart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Povrv</w:t>
                  </w:r>
                  <w:proofErr w:type="spellEnd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-3278/2016;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11.300,00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Odvjetničke usluge po računu 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10.000,00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3.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Pla</w:t>
                  </w:r>
                  <w:r w:rsidR="005E6B20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ć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a za otkazni rok dio od 53.696,49 kn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9.999,99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4.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Sudske pristojbe u predmetima: </w:t>
                  </w:r>
                  <w:proofErr w:type="spellStart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Povrv</w:t>
                  </w:r>
                  <w:proofErr w:type="spellEnd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-655/2016; </w:t>
                  </w:r>
                  <w:proofErr w:type="spellStart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Povrv</w:t>
                  </w:r>
                  <w:proofErr w:type="spellEnd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- 657/2017; prijava tražbine u St-224/2014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1.311,00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5.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Pečat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149,00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Poštarina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626,25</w:t>
                  </w:r>
                </w:p>
              </w:tc>
            </w:tr>
            <w:tr w:rsidTr="007722A7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7.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proofErr w:type="spellStart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Biljezi</w:t>
                  </w:r>
                  <w:proofErr w:type="spellEnd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, gruntovnica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1.030,00</w:t>
                  </w:r>
                </w:p>
              </w:tc>
            </w:tr>
            <w:tr w:rsidTr="007722A7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8.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Nagrada stečajnom upravitelju za prethodni postupak  neto 10.000,00 kn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20.390,07</w:t>
                  </w:r>
                </w:p>
              </w:tc>
            </w:tr>
            <w:tr w:rsidTr="007722A7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9.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Putni trošak Slavonski Brod –stečajni upravitelj bruto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1.419,96</w:t>
                  </w:r>
                </w:p>
              </w:tc>
            </w:tr>
            <w:tr w:rsidTr="00DC4B44" w:rsidR="0072568A" w:rsidRPr="009113DF">
              <w:trPr>
                <w:trHeight w:val="220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10.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Identifikacija nekretnina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3.842,29</w:t>
                  </w:r>
                </w:p>
              </w:tc>
            </w:tr>
            <w:tr w:rsidTr="00DC4B44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lastRenderedPageBreak/>
                    <w:t>11.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proofErr w:type="spellStart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Izmještanje</w:t>
                  </w:r>
                  <w:proofErr w:type="spellEnd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 dokumentacije 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200,00</w:t>
                  </w:r>
                </w:p>
              </w:tc>
            </w:tr>
            <w:tr w:rsidTr="00D9777D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12.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Troškovi platnog prometa, naknada banci za vođenje računa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83029D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2.417,60</w:t>
                  </w:r>
                </w:p>
              </w:tc>
            </w:tr>
            <w:tr w:rsidTr="00D9777D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13.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Knjigovodstvene usluge 750,00 kn  bruto </w:t>
                  </w:r>
                  <w:proofErr w:type="spellStart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mj</w:t>
                  </w:r>
                  <w:proofErr w:type="spellEnd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 x 28 mjeseci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83029D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22.450</w:t>
                  </w:r>
                  <w:r w:rsidR="0072568A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,00</w:t>
                  </w:r>
                </w:p>
              </w:tc>
            </w:tr>
            <w:tr w:rsidTr="00D9777D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14.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Suradnik stečajnog upravitelja bruto 1.000,00 </w:t>
                  </w:r>
                  <w:proofErr w:type="spellStart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mj.x</w:t>
                  </w:r>
                  <w:proofErr w:type="spellEnd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  28,5 mjeseci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83029D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31</w:t>
                  </w:r>
                  <w:r w:rsidR="0072568A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.500,00</w:t>
                  </w:r>
                </w:p>
              </w:tc>
            </w:tr>
            <w:tr w:rsidTr="009113D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15.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Poštarina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143,20</w:t>
                  </w:r>
                </w:p>
              </w:tc>
            </w:tr>
            <w:tr w:rsidTr="009113D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TD KOMUNALAC d.o.o.Slavonski Brod račun za košnju ambrozije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12.269,25</w:t>
                  </w:r>
                </w:p>
              </w:tc>
            </w:tr>
            <w:tr w:rsidTr="009113D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7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Najam ureda stečajnog upravitelja bruto 1.250,00 kn x26 mjeseci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32.500,00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8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proofErr w:type="spellStart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Izmještanje</w:t>
                  </w:r>
                  <w:proofErr w:type="spellEnd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 telefonskih linija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200,00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19</w:t>
                  </w:r>
                  <w:r w:rsidR="00FA113F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Uredski materijal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2.195,90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0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Novčana kazna, trošak prekršajnog postupka ( K-557/13, iznos 3.916,16kn; Komunalno Slavonski Brod  kazna 18.9.15 i 29.9.2017. =716,67 knx2)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5.349,50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Režijski trošak naplata po ovršnom rješenju </w:t>
                  </w:r>
                  <w:proofErr w:type="spellStart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Ovrv</w:t>
                  </w:r>
                  <w:proofErr w:type="spellEnd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-47570/2016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422,31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Uredska oprema-printer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769,00</w:t>
                  </w:r>
                </w:p>
              </w:tc>
            </w:tr>
            <w:tr w:rsidTr="00FA113F" w:rsidR="0083029D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72568A" w:rsidR="0083029D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23.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83029D" w:rsidP="0072568A" w:rsidR="0083029D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Troškovi ovrhe- </w:t>
                  </w:r>
                  <w:proofErr w:type="spellStart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Povrv</w:t>
                  </w:r>
                  <w:proofErr w:type="spellEnd"/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-3278/16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72568A" w:rsidR="0083029D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6.029,12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Ukupno rashodi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176.514,00</w:t>
                  </w:r>
                </w:p>
              </w:tc>
            </w:tr>
          </w:tbl>
          <w:p w:rsidRDefault="0072568A" w:rsidP="0072568A" w:rsidR="0072568A" w:rsidRPr="009113DF">
            <w:pPr>
              <w:spacing w:lineRule="auto" w:line="240" w:after="0"/>
              <w:rPr>
                <w:rFonts w:cs="Times New Roman" w:eastAsia="SimSun" w:hAnsi="Times New Roman" w:ascii="Times New Roman"/>
                <w:sz w:val="24"/>
                <w:szCs w:val="24"/>
                <w:lang w:eastAsia="hr-HR" w:val="hr-HR"/>
              </w:rPr>
            </w:pPr>
          </w:p>
        </w:tc>
        <w:tc>
          <w:tcPr>
            <w:tcW w:type="dxa" w:w="254"/>
            <w:noWrap/>
            <w:vAlign w:val="bottom"/>
          </w:tcPr>
          <w:p w:rsidRDefault="0072568A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FA113F" w:rsidP="0072568A" w:rsidR="00FA113F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</w:tbl>
    <w:p w:rsidRDefault="0072568A" w:rsidP="0072568A" w:rsidR="005E6B20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  <w:lastRenderedPageBreak/>
        <w:t xml:space="preserve"> </w:t>
      </w:r>
    </w:p>
    <w:p w:rsidRDefault="0083029D" w:rsidP="0072568A" w:rsidR="0083029D" w:rsidRPr="00581461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>C</w:t>
      </w:r>
      <w:r w:rsidR="0072568A"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) Sredstva  na računu                                                                                                </w:t>
      </w:r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>0,00</w:t>
      </w:r>
      <w:r w:rsidR="0072568A"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kn       </w:t>
      </w:r>
    </w:p>
    <w:p w:rsidRDefault="0083029D" w:rsidP="0083029D" w:rsidR="0083029D" w:rsidRPr="00581461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Račun je </w:t>
      </w:r>
      <w:r w:rsidR="00D9777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bio </w:t>
      </w:r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u blokadi temeljem ovrhe </w:t>
      </w:r>
      <w:proofErr w:type="spellStart"/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>posl.br</w:t>
      </w:r>
      <w:proofErr w:type="spellEnd"/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>Povrv</w:t>
      </w:r>
      <w:proofErr w:type="spellEnd"/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-3278/16, ovrhovoditelja HRT, za iznos od 7.840,00 kn glavnice +zakonske zatezne kamate, te troškova ovrhe i parničnih troškova u ukupnom iznosu od 3.225,00 kuna. </w:t>
      </w:r>
      <w:r w:rsidR="007E25AA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Dana 08. studenog 2019. godine Trgovački sud u Zagrebu je donio presudu u predmetu </w:t>
      </w:r>
      <w:proofErr w:type="spellStart"/>
      <w:r w:rsidR="007E25AA">
        <w:rPr>
          <w:rFonts w:cs="Times New Roman" w:eastAsia="Calibri" w:hAnsi="Times New Roman" w:ascii="Times New Roman"/>
          <w:sz w:val="24"/>
          <w:szCs w:val="24"/>
          <w:lang w:val="hr-HR"/>
        </w:rPr>
        <w:t>Povrv</w:t>
      </w:r>
      <w:proofErr w:type="spellEnd"/>
      <w:r w:rsidR="007E25AA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-657/2017, ovrhovoditelja HRT, javna ustanova, temeljem koje je također naplaćen ukupan iznos od 7.443,56 kuna. </w:t>
      </w:r>
    </w:p>
    <w:p w:rsidRDefault="0072568A" w:rsidP="0083029D" w:rsidR="0072568A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  <w:t xml:space="preserve">                                                                </w:t>
      </w:r>
    </w:p>
    <w:p w:rsidRDefault="0083029D" w:rsidP="0072568A" w:rsidR="0072568A" w:rsidRPr="0039741D">
      <w:pPr>
        <w:spacing w:lineRule="auto" w:line="240" w:after="0"/>
        <w:contextualSpacing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>D</w:t>
      </w:r>
      <w:r w:rsidR="0072568A"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>) Dospjeli nepodmireni troškovi od otvaranja stečajnog postupka</w:t>
      </w:r>
      <w:r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 do dana preuzimanja dužnosti od strane novog stečajnog upravitelja </w:t>
      </w:r>
    </w:p>
    <w:p w:rsidRDefault="0072568A" w:rsidP="0072568A" w:rsidR="0072568A" w:rsidRPr="00A61626">
      <w:pPr>
        <w:spacing w:lineRule="auto" w:line="240" w:after="80"/>
        <w:ind w:left="720"/>
        <w:contextualSpacing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  <w:t xml:space="preserve"> </w:t>
      </w: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516"/>
        <w:gridCol w:w="6967"/>
        <w:gridCol w:w="1556"/>
      </w:tblGrid>
      <w:tr w:rsidTr="0039741D" w:rsidR="0072568A" w:rsidRPr="0039741D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proofErr w:type="spellStart"/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rb</w:t>
            </w:r>
            <w:proofErr w:type="spellEnd"/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Troškovi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tabs>
                <w:tab w:pos="225" w:val="left"/>
              </w:tabs>
              <w:spacing w:lineRule="auto" w:line="240" w:after="80"/>
              <w:ind w:right="-108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Iznos u kn</w:t>
            </w:r>
          </w:p>
        </w:tc>
      </w:tr>
      <w:tr w:rsidTr="0039741D" w:rsidR="0072568A" w:rsidRPr="0039741D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Plaća za otkazni rok (1 radnik bruto ) 53.696,49 kn umanjeno za 9.999,99kn 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43.696,50</w:t>
            </w:r>
          </w:p>
        </w:tc>
      </w:tr>
      <w:tr w:rsidTr="0083029D" w:rsidR="0072568A" w:rsidRPr="0039741D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83029D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</w:t>
            </w:r>
            <w:r w:rsidR="0072568A"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39741D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parničnog postupka  P-6589/12   9.200,00 kn  +ZZK od 17.7.2014. dosuda nekretnina u Maksimirskoj 9  tužiteljima braći Matas 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39741D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9.200,00</w:t>
            </w:r>
          </w:p>
        </w:tc>
      </w:tr>
      <w:tr w:rsidTr="0083029D" w:rsidR="0072568A" w:rsidRPr="0039741D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72568A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</w:t>
            </w:r>
            <w:r w:rsidR="0072568A"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39741D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Odvjetničke usluge po računima i 2016.g i 3/2017.g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39741D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341.869,44</w:t>
            </w:r>
          </w:p>
          <w:p w:rsidRDefault="0083029D" w:rsidP="0072568A" w:rsidR="0083029D" w:rsidRPr="0039741D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Tr="0083029D" w:rsidR="0072568A" w:rsidRPr="002A6610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72568A" w:rsidR="0072568A" w:rsidRPr="002A6610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</w:t>
            </w:r>
            <w:r w:rsidR="0072568A" w:rsidRPr="002A6610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2A6610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Nagrada stečajnom upravitelju  </w:t>
            </w:r>
            <w:r w:rsidR="0039741D" w:rsidRPr="002A6610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-ukupni trošak 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39741D" w:rsidP="0072568A" w:rsidR="0072568A" w:rsidRPr="002A6610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28.</w:t>
            </w:r>
            <w:r w:rsidR="009113DF" w:rsidRPr="002A6610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823,70</w:t>
            </w:r>
          </w:p>
        </w:tc>
      </w:tr>
      <w:tr w:rsidTr="0083029D" w:rsidR="0072568A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2A6610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2A6610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Ukupno: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2A6610" w:rsidP="0072568A" w:rsidR="0072568A" w:rsidRPr="002A6610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>423.589,64</w:t>
            </w:r>
          </w:p>
        </w:tc>
      </w:tr>
    </w:tbl>
    <w:p w:rsidRDefault="0083029D" w:rsidP="0072568A" w:rsidR="0083029D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72568A" w:rsidP="0072568A" w:rsidR="0072568A" w:rsidRPr="0039741D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>Napomena uz tablicu dospjeli nepodmireni troškovi</w:t>
      </w:r>
      <w:r w:rsidR="0083029D"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koju je naveo bivši stečajni upravitelj</w:t>
      </w: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: </w:t>
      </w:r>
    </w:p>
    <w:p w:rsidRDefault="0072568A" w:rsidP="00374BA7" w:rsidR="00E218D7" w:rsidRPr="0039741D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 </w:t>
      </w:r>
      <w:proofErr w:type="spellStart"/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>rb</w:t>
      </w:r>
      <w:proofErr w:type="spellEnd"/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8.  Odvjetničke usluge: Odvjetnik je ispostavio račune za zastupanje u skladu odvjetničkom tarifom. Stečajni upravitelj je evidentirao račune kao dospjele nepodmirene </w:t>
      </w: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lastRenderedPageBreak/>
        <w:t xml:space="preserve">obveze zbog nedostatnosti sredstava u ovom stečajnom postupku. S time je upoznao odvjetnika, koji će se eventualno moći naplatiti po </w:t>
      </w:r>
      <w:proofErr w:type="spellStart"/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>prispjeću</w:t>
      </w:r>
      <w:proofErr w:type="spellEnd"/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sredstava na račun dužnika ( vjerojatno djelomično) ili će se naplatiti iz dosuđenih troškova od drugih strana u postupcima koje vodi.</w:t>
      </w:r>
    </w:p>
    <w:p w:rsidRDefault="00E218D7" w:rsidP="00374BA7" w:rsidR="0072568A" w:rsidRPr="0039741D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Moram naglasiti da je u knjigovodstvenoj dokumentaciji knjiženo dugovanje u iznosu od 91.935,50 kuna, dok se preostali iznos odnosi na dugovanje po dostavljenim troškovnicima za koje nisu ispostavljeni računi.  </w:t>
      </w:r>
    </w:p>
    <w:p w:rsidRDefault="00DC4B44" w:rsidP="00D22E62" w:rsidR="00DC4B44">
      <w:pPr>
        <w:spacing w:lineRule="auto" w:line="276" w:after="80"/>
        <w:jc w:val="both"/>
        <w:rPr>
          <w:rFonts w:cs="Arial" w:eastAsia="Calibri" w:hAnsi="Arial" w:ascii="Arial"/>
          <w:bCs/>
          <w:sz w:val="20"/>
          <w:szCs w:val="20"/>
          <w:highlight w:val="yellow"/>
          <w:lang w:val="hr-HR"/>
        </w:rPr>
      </w:pPr>
    </w:p>
    <w:p w:rsidRDefault="0034552C" w:rsidP="00D22E62" w:rsidR="0034552C">
      <w:pPr>
        <w:spacing w:lineRule="auto" w:line="276" w:after="80"/>
        <w:jc w:val="both"/>
        <w:rPr>
          <w:rFonts w:cs="Arial" w:eastAsia="Calibri" w:hAnsi="Arial" w:ascii="Arial"/>
          <w:bCs/>
          <w:sz w:val="20"/>
          <w:szCs w:val="20"/>
          <w:highlight w:val="yellow"/>
          <w:lang w:val="hr-HR"/>
        </w:rPr>
      </w:pPr>
    </w:p>
    <w:p w:rsidRDefault="0034552C" w:rsidP="00D22E62" w:rsidR="0034552C">
      <w:pPr>
        <w:spacing w:lineRule="auto" w:line="276" w:after="80"/>
        <w:jc w:val="both"/>
        <w:rPr>
          <w:rFonts w:cs="Arial" w:eastAsia="Calibri" w:hAnsi="Arial" w:ascii="Arial"/>
          <w:bCs/>
          <w:sz w:val="20"/>
          <w:szCs w:val="20"/>
          <w:highlight w:val="yellow"/>
          <w:lang w:val="hr-HR"/>
        </w:rPr>
      </w:pPr>
    </w:p>
    <w:p w:rsidRDefault="0083029D" w:rsidP="00D22E62" w:rsidR="0083029D" w:rsidRPr="0039741D">
      <w:pPr>
        <w:spacing w:lineRule="auto" w:line="276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>III. PRIHODI I RASHODI NASTALI OD</w:t>
      </w:r>
      <w:r w:rsidR="0039741D"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</w:t>
      </w:r>
      <w:r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DANA PREUZIMANJA DUŽNOSTI OD STRANE NOVOG STEČAJNOG UPRAVITELJA </w:t>
      </w:r>
    </w:p>
    <w:tbl>
      <w:tblPr>
        <w:tblW w:type="dxa" w:w="8613"/>
        <w:tblLook w:val="04A0" w:noVBand="1" w:noHBand="0" w:lastColumn="0" w:firstColumn="1" w:lastRow="0" w:firstRow="1"/>
      </w:tblPr>
      <w:tblGrid>
        <w:gridCol w:w="567"/>
        <w:gridCol w:w="6361"/>
        <w:gridCol w:w="1685"/>
      </w:tblGrid>
      <w:tr w:rsidTr="00225E89" w:rsidR="0083029D" w:rsidRPr="00E3327B">
        <w:trPr>
          <w:trHeight w:val="255"/>
        </w:trPr>
        <w:tc>
          <w:tcPr>
            <w:tcW w:type="dxa" w:w="6928"/>
            <w:gridSpan w:val="2"/>
            <w:noWrap/>
            <w:vAlign w:val="bottom"/>
            <w:hideMark/>
          </w:tcPr>
          <w:p w:rsidRDefault="0083029D" w:rsidP="00225E89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 xml:space="preserve">  </w:t>
            </w:r>
          </w:p>
          <w:p w:rsidRDefault="0083029D" w:rsidP="00225E89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>A)    Ukupni prihodi</w:t>
            </w:r>
          </w:p>
        </w:tc>
        <w:tc>
          <w:tcPr>
            <w:tcW w:type="dxa" w:w="1685"/>
            <w:noWrap/>
            <w:vAlign w:val="bottom"/>
            <w:hideMark/>
          </w:tcPr>
          <w:p w:rsidRDefault="0083029D" w:rsidP="00225E89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</w:p>
        </w:tc>
      </w:tr>
      <w:tr w:rsidTr="00225E89" w:rsidR="0083029D" w:rsidRPr="00E3327B">
        <w:trPr>
          <w:trHeight w:val="27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proofErr w:type="spellStart"/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rb</w:t>
            </w:r>
            <w:proofErr w:type="spellEnd"/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Prihodi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Iznos u kn</w:t>
            </w:r>
          </w:p>
        </w:tc>
      </w:tr>
      <w:tr w:rsidTr="0034552C" w:rsidR="0083029D" w:rsidRPr="00E3327B">
        <w:trPr>
          <w:trHeight w:val="4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Naplat</w:t>
            </w:r>
            <w:r w:rsidR="00D22E62"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a potraživanja</w:t>
            </w: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3C01" w:rsidP="00873C01" w:rsidR="00873C01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21.105,88</w:t>
            </w:r>
          </w:p>
          <w:p w:rsidRDefault="0083029D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Tr="0034552C" w:rsidR="0083029D" w:rsidRPr="00E3327B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83029D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 xml:space="preserve">Ukupno priljev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3C01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>21.105,88</w:t>
            </w:r>
          </w:p>
        </w:tc>
      </w:tr>
    </w:tbl>
    <w:p w:rsidRDefault="0083029D" w:rsidP="0083029D" w:rsidR="0083029D" w:rsidRPr="00E3327B">
      <w:pPr>
        <w:spacing w:lineRule="auto" w:line="240" w:after="80"/>
        <w:ind w:left="720"/>
        <w:contextualSpacing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83029D" w:rsidP="0083029D" w:rsidR="0083029D" w:rsidRPr="00E3327B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E3327B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B) Ukupno rashodi odnosno podmireni troškovi </w:t>
      </w:r>
    </w:p>
    <w:tbl>
      <w:tblPr>
        <w:tblW w:type="dxa" w:w="9367"/>
        <w:tblInd w:type="dxa" w:w="-318"/>
        <w:tblLook w:val="04A0" w:noVBand="1" w:noHBand="0" w:lastColumn="0" w:firstColumn="1" w:lastRow="0" w:firstRow="1"/>
      </w:tblPr>
      <w:tblGrid>
        <w:gridCol w:w="9113"/>
        <w:gridCol w:w="254"/>
      </w:tblGrid>
      <w:tr w:rsidTr="00225E89" w:rsidR="0083029D" w:rsidRPr="00E3327B">
        <w:trPr>
          <w:trHeight w:val="465"/>
        </w:trPr>
        <w:tc>
          <w:tcPr>
            <w:tcW w:type="dxa" w:w="9113"/>
            <w:noWrap/>
            <w:vAlign w:val="bottom"/>
            <w:hideMark/>
          </w:tcPr>
          <w:tbl>
            <w:tblPr>
              <w:tblW w:type="dxa" w:w="8619"/>
              <w:tblInd w:type="dxa" w:w="199"/>
              <w:tblLook w:val="04A0" w:noVBand="1" w:noHBand="0" w:lastColumn="0" w:firstColumn="1" w:lastRow="0" w:firstRow="1"/>
            </w:tblPr>
            <w:tblGrid>
              <w:gridCol w:w="567"/>
              <w:gridCol w:w="6521"/>
              <w:gridCol w:w="1531"/>
            </w:tblGrid>
            <w:tr w:rsidTr="00225E89" w:rsidR="0083029D" w:rsidRPr="00E3327B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83029D" w:rsidP="00225E89" w:rsidR="0083029D" w:rsidRPr="00E3327B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proofErr w:type="spellStart"/>
                  <w:r w:rsidRPr="00E3327B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>rb</w:t>
                  </w:r>
                  <w:proofErr w:type="spellEnd"/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83029D" w:rsidP="00225E89" w:rsidR="0083029D" w:rsidRPr="00E3327B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 xml:space="preserve">Odljev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83029D" w:rsidP="00225E89" w:rsidR="0083029D" w:rsidRPr="00E3327B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>Iznos u kn</w:t>
                  </w:r>
                </w:p>
              </w:tc>
            </w:tr>
            <w:tr w:rsidTr="00225E89" w:rsidR="0083029D" w:rsidRPr="00E3327B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225E89" w:rsidR="0083029D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873C01" w:rsidP="00225E89" w:rsidR="0083029D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Plaćanje po ovrsi (HRT)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73C01" w:rsidP="00225E89" w:rsidR="0083029D" w:rsidRPr="00E3327B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14.954,37</w:t>
                  </w:r>
                </w:p>
              </w:tc>
            </w:tr>
            <w:tr w:rsidTr="00225E89" w:rsidR="00782478" w:rsidRPr="00E3327B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782478" w:rsidP="00225E89" w:rsidR="00782478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782478" w:rsidP="00225E89" w:rsidR="00782478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Troškovi naknade za vođenje računa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73C01" w:rsidP="00225E89" w:rsidR="00782478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742,74</w:t>
                  </w:r>
                </w:p>
              </w:tc>
            </w:tr>
            <w:tr w:rsidTr="00225E89" w:rsidR="001745A7" w:rsidRPr="00E3327B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1745A7" w:rsidP="00225E89" w:rsidR="001745A7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3.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1745A7" w:rsidP="00225E89" w:rsidR="001745A7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Troškovi Fina-e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1745A7" w:rsidP="00225E89" w:rsidR="001745A7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650,00</w:t>
                  </w:r>
                </w:p>
              </w:tc>
            </w:tr>
            <w:tr w:rsidTr="00225E89" w:rsidR="0083029D" w:rsidRPr="00E3327B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225E89" w:rsidR="0083029D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83029D" w:rsidP="00225E89" w:rsidR="0083029D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Ukupno rashodi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73C01" w:rsidP="00225E89" w:rsidR="0083029D" w:rsidRPr="00E3327B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16.347,11</w:t>
                  </w:r>
                </w:p>
              </w:tc>
            </w:tr>
          </w:tbl>
          <w:p w:rsidRDefault="0083029D" w:rsidP="00225E89" w:rsidR="0083029D" w:rsidRPr="00E3327B">
            <w:pPr>
              <w:spacing w:lineRule="auto" w:line="240" w:after="0"/>
              <w:rPr>
                <w:rFonts w:cs="Times New Roman" w:eastAsia="SimSun" w:hAnsi="Times New Roman" w:ascii="Times New Roman"/>
                <w:sz w:val="24"/>
                <w:szCs w:val="24"/>
                <w:lang w:eastAsia="hr-HR" w:val="hr-HR"/>
              </w:rPr>
            </w:pPr>
          </w:p>
        </w:tc>
        <w:tc>
          <w:tcPr>
            <w:tcW w:type="dxa" w:w="254"/>
            <w:noWrap/>
            <w:vAlign w:val="bottom"/>
          </w:tcPr>
          <w:p w:rsidRDefault="0083029D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83029D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</w:tbl>
    <w:p w:rsidRDefault="0083029D" w:rsidP="0083029D" w:rsidR="0083029D" w:rsidRPr="00E3327B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E3327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</w:p>
    <w:p w:rsidRDefault="0083029D" w:rsidP="0083029D" w:rsidR="0083029D" w:rsidRPr="00782478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782478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C) Sredstva  na računu                                                                                            </w:t>
      </w:r>
      <w:r w:rsidR="00873C01">
        <w:rPr>
          <w:rFonts w:cs="Times New Roman" w:eastAsia="Calibri" w:hAnsi="Times New Roman" w:ascii="Times New Roman"/>
          <w:sz w:val="24"/>
          <w:szCs w:val="24"/>
          <w:lang w:val="hr-HR"/>
        </w:rPr>
        <w:t>4.758,77</w:t>
      </w:r>
      <w:r w:rsidRPr="00782478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kn       </w:t>
      </w:r>
    </w:p>
    <w:p w:rsidRDefault="0083029D" w:rsidP="0083029D" w:rsidR="0083029D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  <w:t xml:space="preserve">                                                                </w:t>
      </w:r>
    </w:p>
    <w:p w:rsidRDefault="0083029D" w:rsidP="00E218D7" w:rsidR="0083029D" w:rsidRPr="004D5DFC">
      <w:pPr>
        <w:spacing w:lineRule="auto" w:line="240" w:after="0"/>
        <w:contextualSpacing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4D5DFC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D) Dospjeli nepodmireni troškovi od  </w:t>
      </w:r>
      <w:r w:rsidR="00E218D7" w:rsidRPr="004D5DFC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otvaranja stečajnog </w:t>
      </w:r>
      <w:r w:rsidRPr="004D5DFC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postupka  do dana </w:t>
      </w:r>
      <w:r w:rsidR="00E218D7" w:rsidRPr="004D5DFC">
        <w:rPr>
          <w:rFonts w:cs="Times New Roman" w:eastAsia="Calibri" w:hAnsi="Times New Roman" w:ascii="Times New Roman"/>
          <w:b/>
          <w:sz w:val="24"/>
          <w:szCs w:val="24"/>
          <w:lang w:val="hr-HR"/>
        </w:rPr>
        <w:t>izrade izvješća</w:t>
      </w:r>
    </w:p>
    <w:tbl>
      <w:tblPr>
        <w:tblW w:type="dxa" w:w="8786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516"/>
        <w:gridCol w:w="6569"/>
        <w:gridCol w:w="1701"/>
      </w:tblGrid>
      <w:tr w:rsidTr="00E218D7" w:rsidR="00E218D7" w:rsidRPr="004D5DFC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proofErr w:type="spellStart"/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rb</w:t>
            </w:r>
            <w:proofErr w:type="spellEnd"/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Troškovi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tabs>
                <w:tab w:pos="225" w:val="left"/>
              </w:tabs>
              <w:spacing w:lineRule="auto" w:line="240" w:after="80"/>
              <w:ind w:right="-108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Iznos u kn</w:t>
            </w:r>
          </w:p>
        </w:tc>
      </w:tr>
      <w:tr w:rsidTr="00E218D7" w:rsidR="00E218D7" w:rsidRPr="004D5DFC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Plaća za otkazni rok (1 radnik bruto ) 53.696,49 kn umanjeno za 9.999,99kn 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43.696,50</w:t>
            </w:r>
          </w:p>
        </w:tc>
      </w:tr>
      <w:tr w:rsidTr="00E218D7" w:rsidR="00E218D7" w:rsidRPr="004D5DFC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parničnog postupka  P-6589/12   9.200,00 kn  +ZZK od 17.7.2014. dosuda nekretnina u Maksimirskoj 9  tužiteljima braći Matas 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9.200,00</w:t>
            </w:r>
          </w:p>
        </w:tc>
      </w:tr>
      <w:tr w:rsidTr="00E218D7" w:rsidR="00E218D7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Odvjetničke usluge po računima i 2016.g i 3/2017.g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341.869,44</w:t>
            </w:r>
          </w:p>
          <w:p w:rsidRDefault="00E218D7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Tr="00E218D7" w:rsidR="00E218D7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0873CE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873CE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0873CE" w:rsidP="00E218D7" w:rsidR="00E218D7" w:rsidRPr="000873CE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873CE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Nagrada </w:t>
            </w:r>
            <w:r w:rsidR="00B561D3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ranijem </w:t>
            </w:r>
            <w:r w:rsidRPr="000873CE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stečajnom upravitelju  -ukupni trošak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0873CE" w:rsidP="00E218D7" w:rsidR="00E218D7" w:rsidRPr="000873CE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0873CE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28.823,70</w:t>
            </w:r>
          </w:p>
        </w:tc>
      </w:tr>
      <w:tr w:rsidTr="00E218D7" w:rsidR="00243403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243403" w:rsidP="00E218D7" w:rsidR="00243403" w:rsidRPr="00873C01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873C01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5.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243403" w:rsidP="00E218D7" w:rsidR="00243403" w:rsidRPr="00873C01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873C01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knjigovodstva </w:t>
            </w:r>
            <w:r w:rsidR="001745A7" w:rsidRPr="00873C01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</w:t>
            </w:r>
            <w:r w:rsidR="00873C01" w:rsidRPr="00873C01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5</w:t>
            </w:r>
            <w:r w:rsidR="004D5DFC" w:rsidRPr="00873C01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*750,00 kn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873C01" w:rsidP="00E218D7" w:rsidR="00243403" w:rsidRPr="00873C01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873C01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11.250</w:t>
            </w:r>
            <w:r w:rsidR="00243403" w:rsidRPr="00873C01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,00 </w:t>
            </w:r>
          </w:p>
        </w:tc>
      </w:tr>
      <w:tr w:rsidTr="00E218D7" w:rsidR="00243403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243403" w:rsidP="00E218D7" w:rsidR="00243403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6.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243403" w:rsidP="00E218D7" w:rsidR="00243403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čišćenja i košnje nekretnine u vlasništvu stečajnog </w:t>
            </w: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lastRenderedPageBreak/>
              <w:t xml:space="preserve">dužnika </w:t>
            </w:r>
            <w:r w:rsidR="004D5DFC"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2*12.525,50 kn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D5DFC" w:rsidP="00E218D7" w:rsidR="00243403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lastRenderedPageBreak/>
              <w:t>25.051</w:t>
            </w:r>
            <w:r w:rsidR="006C4686"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,00</w:t>
            </w:r>
          </w:p>
        </w:tc>
      </w:tr>
      <w:tr w:rsidTr="00E218D7" w:rsidR="009435ED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435ED" w:rsidP="00E218D7" w:rsidR="009435ED" w:rsidRPr="00B561D3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B561D3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lastRenderedPageBreak/>
              <w:t>7.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435ED" w:rsidP="00E218D7" w:rsidR="009435ED" w:rsidRPr="00B561D3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B561D3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komunalne i vodne naknade 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435ED" w:rsidP="00E218D7" w:rsidR="009435ED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B561D3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16.</w:t>
            </w:r>
            <w:r w:rsidR="00B561D3" w:rsidRPr="00B561D3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658,75</w:t>
            </w:r>
          </w:p>
        </w:tc>
      </w:tr>
      <w:tr w:rsidTr="00E218D7" w:rsidR="00E218D7" w:rsidRPr="004D5DFC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Ukupno: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73C01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>476.549,39</w:t>
            </w:r>
          </w:p>
        </w:tc>
      </w:tr>
    </w:tbl>
    <w:p w:rsidRDefault="00E218D7" w:rsidP="000873CE" w:rsidR="006C4686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D5D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 </w:t>
      </w:r>
      <w:proofErr w:type="spellStart"/>
      <w:r w:rsidRPr="004D5DFC">
        <w:rPr>
          <w:rFonts w:cs="Times New Roman" w:eastAsia="Calibri" w:hAnsi="Times New Roman" w:ascii="Times New Roman"/>
          <w:sz w:val="24"/>
          <w:szCs w:val="24"/>
          <w:lang w:val="hr-HR"/>
        </w:rPr>
        <w:t>rb</w:t>
      </w:r>
      <w:proofErr w:type="spellEnd"/>
      <w:r w:rsidRPr="004D5D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8.  Odvjetničke usluge: Moram naglasiti da je u knjigovodstvenoj dokumentaciji knjiženo dugovanje u iznosu od 91.935,50 kuna, dok se preostali iznos odnosi na dugovanje po dostavljenim troškovnicima za koje nisu ispostavljeni računi.  </w:t>
      </w:r>
    </w:p>
    <w:p w:rsidRDefault="000873CE" w:rsidP="000873CE" w:rsidR="000873C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0873CE" w:rsidP="000873CE" w:rsidR="000873C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782478" w:rsidP="000873CE" w:rsidR="00782478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782478" w:rsidP="000873CE" w:rsidR="00782478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0873CE" w:rsidP="000873CE" w:rsidR="000873CE" w:rsidRPr="000873C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6C4686" w:rsidP="00AC7502" w:rsidR="006C4686" w:rsidRPr="00A61626">
      <w:p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83029D" w:rsidP="0083029D" w:rsidR="0083029D" w:rsidRPr="009113DF">
      <w:pPr>
        <w:spacing w:lineRule="auto" w:line="240" w:after="0"/>
        <w:contextualSpacing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D) Predračun troškova za naredno tromjesečno razdoblje </w:t>
      </w:r>
    </w:p>
    <w:p w:rsidRDefault="0083029D" w:rsidP="0083029D" w:rsidR="0083029D" w:rsidRPr="009113DF">
      <w:pPr>
        <w:spacing w:lineRule="auto" w:line="240" w:after="80"/>
        <w:ind w:left="720"/>
        <w:contextualSpacing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tbl>
      <w:tblPr>
        <w:tblW w:type="dxa" w:w="918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516"/>
        <w:gridCol w:w="6975"/>
        <w:gridCol w:w="1689"/>
      </w:tblGrid>
      <w:tr w:rsidTr="00225E89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proofErr w:type="spellStart"/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rb</w:t>
            </w:r>
            <w:proofErr w:type="spellEnd"/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Troškovi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Iznos u kn</w:t>
            </w:r>
          </w:p>
        </w:tc>
      </w:tr>
      <w:tr w:rsidTr="00225E89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Sudske takse i pristojbe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10.000,00</w:t>
            </w:r>
          </w:p>
        </w:tc>
      </w:tr>
      <w:tr w:rsidTr="00225E89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Materijalni troškovi, uredski materijal 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1.000,00</w:t>
            </w:r>
          </w:p>
        </w:tc>
      </w:tr>
      <w:tr w:rsidTr="00225E89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platnog prometa, naknada banci za vođenje računa 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180,00</w:t>
            </w:r>
          </w:p>
        </w:tc>
      </w:tr>
      <w:tr w:rsidTr="00243403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Knjigovodstvene usluge 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2.250,00</w:t>
            </w:r>
          </w:p>
        </w:tc>
      </w:tr>
      <w:tr w:rsidTr="00243403" w:rsidR="0083029D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Ukupno: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13.430,00</w:t>
            </w:r>
          </w:p>
        </w:tc>
      </w:tr>
    </w:tbl>
    <w:p w:rsidRDefault="00374BA7" w:rsidP="0072568A" w:rsidR="00374BA7" w:rsidRPr="00A61626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pl-PL"/>
        </w:rPr>
      </w:pPr>
    </w:p>
    <w:p w:rsidRDefault="00D22E62" w:rsidP="00D22E62" w:rsidR="00D22E62" w:rsidRPr="009113DF">
      <w:pPr>
        <w:rPr>
          <w:rFonts w:hAnsi="Times New Roman" w:ascii="Times New Roman"/>
          <w:sz w:val="24"/>
          <w:szCs w:val="24"/>
          <w:lang w:val="pl-PL"/>
        </w:rPr>
      </w:pPr>
      <w:r w:rsidRPr="009113DF">
        <w:rPr>
          <w:rFonts w:hAnsi="Times New Roman" w:ascii="Times New Roman"/>
          <w:sz w:val="24"/>
          <w:szCs w:val="24"/>
          <w:lang w:val="pl-PL"/>
        </w:rPr>
        <w:t>IV. RADNJE KOJE ĆE SE PODUZETI U NAREDNOM RAZDOBLJU</w:t>
      </w:r>
    </w:p>
    <w:p w:rsidRDefault="00D22E62" w:rsidP="00BB4BD4" w:rsidR="00BB4BD4" w:rsidRPr="009113D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113DF">
        <w:rPr>
          <w:rFonts w:hAnsi="Times New Roman" w:ascii="Times New Roman"/>
          <w:sz w:val="24"/>
          <w:szCs w:val="24"/>
          <w:lang w:val="pl-PL"/>
        </w:rPr>
        <w:t>U narednom razdoblju od 1</w:t>
      </w:r>
      <w:r w:rsidR="009D35DB">
        <w:rPr>
          <w:rFonts w:hAnsi="Times New Roman" w:ascii="Times New Roman"/>
          <w:sz w:val="24"/>
          <w:szCs w:val="24"/>
          <w:lang w:val="pl-PL"/>
        </w:rPr>
        <w:t>7</w:t>
      </w:r>
      <w:r w:rsidRPr="009113DF">
        <w:rPr>
          <w:rFonts w:hAnsi="Times New Roman" w:ascii="Times New Roman"/>
          <w:sz w:val="24"/>
          <w:szCs w:val="24"/>
          <w:lang w:val="pl-PL"/>
        </w:rPr>
        <w:t>.</w:t>
      </w:r>
      <w:r w:rsidR="00680C4A">
        <w:rPr>
          <w:rFonts w:hAnsi="Times New Roman" w:ascii="Times New Roman"/>
          <w:sz w:val="24"/>
          <w:szCs w:val="24"/>
          <w:lang w:val="pl-PL"/>
        </w:rPr>
        <w:t>0</w:t>
      </w:r>
      <w:r w:rsidR="007E25AA">
        <w:rPr>
          <w:rFonts w:hAnsi="Times New Roman" w:ascii="Times New Roman"/>
          <w:sz w:val="24"/>
          <w:szCs w:val="24"/>
          <w:lang w:val="pl-PL"/>
        </w:rPr>
        <w:t>6</w:t>
      </w:r>
      <w:r w:rsidRPr="009113DF">
        <w:rPr>
          <w:rFonts w:hAnsi="Times New Roman" w:ascii="Times New Roman"/>
          <w:sz w:val="24"/>
          <w:szCs w:val="24"/>
          <w:lang w:val="pl-PL"/>
        </w:rPr>
        <w:t>.201</w:t>
      </w:r>
      <w:r w:rsidR="00680C4A">
        <w:rPr>
          <w:rFonts w:hAnsi="Times New Roman" w:ascii="Times New Roman"/>
          <w:sz w:val="24"/>
          <w:szCs w:val="24"/>
          <w:lang w:val="pl-PL"/>
        </w:rPr>
        <w:t>9</w:t>
      </w:r>
      <w:r w:rsidRPr="009113DF">
        <w:rPr>
          <w:rFonts w:hAnsi="Times New Roman" w:ascii="Times New Roman"/>
          <w:sz w:val="24"/>
          <w:szCs w:val="24"/>
          <w:lang w:val="pl-PL"/>
        </w:rPr>
        <w:t>.g. do 1</w:t>
      </w:r>
      <w:r w:rsidR="009D35DB">
        <w:rPr>
          <w:rFonts w:hAnsi="Times New Roman" w:ascii="Times New Roman"/>
          <w:sz w:val="24"/>
          <w:szCs w:val="24"/>
          <w:lang w:val="pl-PL"/>
        </w:rPr>
        <w:t>7</w:t>
      </w:r>
      <w:r w:rsidRPr="009113DF">
        <w:rPr>
          <w:rFonts w:hAnsi="Times New Roman" w:ascii="Times New Roman"/>
          <w:sz w:val="24"/>
          <w:szCs w:val="24"/>
          <w:lang w:val="pl-PL"/>
        </w:rPr>
        <w:t>.</w:t>
      </w:r>
      <w:r w:rsidR="00F62746">
        <w:rPr>
          <w:rFonts w:hAnsi="Times New Roman" w:ascii="Times New Roman"/>
          <w:sz w:val="24"/>
          <w:szCs w:val="24"/>
          <w:lang w:val="pl-PL"/>
        </w:rPr>
        <w:t>0</w:t>
      </w:r>
      <w:r w:rsidR="007E25AA">
        <w:rPr>
          <w:rFonts w:hAnsi="Times New Roman" w:ascii="Times New Roman"/>
          <w:sz w:val="24"/>
          <w:szCs w:val="24"/>
          <w:lang w:val="pl-PL"/>
        </w:rPr>
        <w:t>9</w:t>
      </w:r>
      <w:r w:rsidRPr="009113DF">
        <w:rPr>
          <w:rFonts w:hAnsi="Times New Roman" w:ascii="Times New Roman"/>
          <w:sz w:val="24"/>
          <w:szCs w:val="24"/>
          <w:lang w:val="pl-PL"/>
        </w:rPr>
        <w:t>.201</w:t>
      </w:r>
      <w:r w:rsidR="00F62746">
        <w:rPr>
          <w:rFonts w:hAnsi="Times New Roman" w:ascii="Times New Roman"/>
          <w:sz w:val="24"/>
          <w:szCs w:val="24"/>
          <w:lang w:val="pl-PL"/>
        </w:rPr>
        <w:t>9</w:t>
      </w:r>
      <w:r w:rsidRPr="009113DF">
        <w:rPr>
          <w:rFonts w:hAnsi="Times New Roman" w:ascii="Times New Roman"/>
          <w:sz w:val="24"/>
          <w:szCs w:val="24"/>
          <w:lang w:val="pl-PL"/>
        </w:rPr>
        <w:t>.g očekuje se zakazivanje ročišta za prodaju nekretnina u ranije pokrenutim ovršnim postupcima</w:t>
      </w:r>
      <w:r w:rsidR="007E25AA">
        <w:rPr>
          <w:rFonts w:hAnsi="Times New Roman" w:ascii="Times New Roman"/>
          <w:sz w:val="24"/>
          <w:szCs w:val="24"/>
          <w:lang w:val="pl-PL"/>
        </w:rPr>
        <w:t xml:space="preserve"> pred Općinskim sudom u Novom Zagrebu, te prodaja nekretnina na javnoj dražbi pred Općinskim sudom u Slavonskom Brodu.</w:t>
      </w:r>
    </w:p>
    <w:p w:rsidRDefault="0072568A" w:rsidP="0072568A" w:rsidR="0072568A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Stečajn</w:t>
      </w:r>
      <w:r w:rsidR="005A7512"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a</w:t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upravitelj</w:t>
      </w:r>
      <w:r w:rsidR="005A7512"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ic</w:t>
      </w:r>
      <w:r w:rsidR="00BB4BD4"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a</w:t>
      </w:r>
    </w:p>
    <w:p w:rsidRDefault="0072568A" w:rsidP="0072568A" w:rsidR="0072568A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="005A7512"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Alma </w:t>
      </w:r>
      <w:proofErr w:type="spellStart"/>
      <w:r w:rsidR="005A7512"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Klepac</w:t>
      </w:r>
      <w:proofErr w:type="spellEnd"/>
    </w:p>
    <w:p w:rsidRDefault="00D22E62" w:rsidR="006C405E" w:rsidRPr="005A7512">
      <w:pPr>
        <w:rPr>
          <w:rFonts w:cs="Times New Roman" w:hAnsi="Times New Roman" w:ascii="Times New Roman"/>
          <w:sz w:val="24"/>
          <w:szCs w:val="24"/>
        </w:rPr>
      </w:pPr>
      <w:proofErr w:type="gramStart"/>
      <w:r w:rsidRPr="00A61626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Pr="00A61626"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 w:rsidRPr="00A61626">
        <w:rPr>
          <w:rFonts w:cs="Times New Roman" w:hAnsi="Times New Roman" w:ascii="Times New Roman"/>
          <w:sz w:val="24"/>
          <w:szCs w:val="24"/>
        </w:rPr>
        <w:t xml:space="preserve">, </w:t>
      </w:r>
      <w:r w:rsidR="00F62746">
        <w:rPr>
          <w:rFonts w:cs="Times New Roman" w:hAnsi="Times New Roman" w:ascii="Times New Roman"/>
          <w:sz w:val="24"/>
          <w:szCs w:val="24"/>
        </w:rPr>
        <w:t>1</w:t>
      </w:r>
      <w:r w:rsidR="009D35DB">
        <w:rPr>
          <w:rFonts w:cs="Times New Roman" w:hAnsi="Times New Roman" w:ascii="Times New Roman"/>
          <w:sz w:val="24"/>
          <w:szCs w:val="24"/>
        </w:rPr>
        <w:t>7</w:t>
      </w:r>
      <w:r w:rsidRPr="00A61626">
        <w:rPr>
          <w:rFonts w:cs="Times New Roman" w:hAnsi="Times New Roman" w:ascii="Times New Roman"/>
          <w:sz w:val="24"/>
          <w:szCs w:val="24"/>
        </w:rPr>
        <w:t>.</w:t>
      </w:r>
      <w:r w:rsidR="00680C4A">
        <w:rPr>
          <w:rFonts w:cs="Times New Roman" w:hAnsi="Times New Roman" w:ascii="Times New Roman"/>
          <w:sz w:val="24"/>
          <w:szCs w:val="24"/>
        </w:rPr>
        <w:t>0</w:t>
      </w:r>
      <w:r w:rsidR="007E25AA">
        <w:rPr>
          <w:rFonts w:cs="Times New Roman" w:hAnsi="Times New Roman" w:ascii="Times New Roman"/>
          <w:sz w:val="24"/>
          <w:szCs w:val="24"/>
        </w:rPr>
        <w:t>6</w:t>
      </w:r>
      <w:r w:rsidRPr="00A61626">
        <w:rPr>
          <w:rFonts w:cs="Times New Roman" w:hAnsi="Times New Roman" w:ascii="Times New Roman"/>
          <w:sz w:val="24"/>
          <w:szCs w:val="24"/>
        </w:rPr>
        <w:t>.201</w:t>
      </w:r>
      <w:r w:rsidR="00680C4A">
        <w:rPr>
          <w:rFonts w:cs="Times New Roman" w:hAnsi="Times New Roman" w:ascii="Times New Roman"/>
          <w:sz w:val="24"/>
          <w:szCs w:val="24"/>
        </w:rPr>
        <w:t>9</w:t>
      </w:r>
      <w:r w:rsidRPr="00A61626">
        <w:rPr>
          <w:rFonts w:cs="Times New Roman" w:hAnsi="Times New Roman" w:ascii="Times New Roman"/>
          <w:sz w:val="24"/>
          <w:szCs w:val="24"/>
        </w:rPr>
        <w:t>.g.</w:t>
      </w:r>
      <w:proofErr w:type="gramEnd"/>
    </w:p>
    <w:sectPr w:rsidR="006C405E" w:rsidRPr="005A75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96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5A279F"/>
    <w:multiLevelType w:val="hybridMultilevel"/>
    <w:tmpl w:val="7026F208"/>
    <w:lvl w:tplc="A034590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0F4929"/>
    <w:multiLevelType w:val="hybridMultilevel"/>
    <w:tmpl w:val="A1B04812"/>
    <w:lvl w:tplc="7B5C1262" w:ilvl="0">
      <w:start w:val="15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D11C38"/>
    <w:multiLevelType w:val="multilevel"/>
    <w:tmpl w:val="2590709C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decimal"/>
      <w:isLgl/>
      <w:lvlText w:val="%1.%2."/>
      <w:lvlJc w:val="left"/>
      <w:pPr>
        <w:ind w:hanging="390" w:left="75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3">
    <w:nsid w:val="22083A5D"/>
    <w:multiLevelType w:val="hybridMultilevel"/>
    <w:tmpl w:val="4600C1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6F7C4C"/>
    <w:multiLevelType w:val="hybridMultilevel"/>
    <w:tmpl w:val="29366E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327F0"/>
    <w:multiLevelType w:val="hybridMultilevel"/>
    <w:tmpl w:val="986E19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plc="0809001B" w:ilvl="2">
      <w:start w:val="1"/>
      <w:numFmt w:val="lowerRoman"/>
      <w:lvlText w:val="%3."/>
      <w:lvlJc w:val="right"/>
      <w:pPr>
        <w:ind w:hanging="180" w:left="2160"/>
      </w:pPr>
    </w:lvl>
    <w:lvl w:tplc="0809000F" w:ilvl="3">
      <w:start w:val="1"/>
      <w:numFmt w:val="decimal"/>
      <w:lvlText w:val="%4."/>
      <w:lvlJc w:val="left"/>
      <w:pPr>
        <w:ind w:hanging="360" w:left="2880"/>
      </w:pPr>
    </w:lvl>
    <w:lvl w:tplc="08090019" w:ilvl="4">
      <w:start w:val="1"/>
      <w:numFmt w:val="lowerLetter"/>
      <w:lvlText w:val="%5."/>
      <w:lvlJc w:val="left"/>
      <w:pPr>
        <w:ind w:hanging="360" w:left="3600"/>
      </w:pPr>
    </w:lvl>
    <w:lvl w:tplc="0809001B" w:ilvl="5">
      <w:start w:val="1"/>
      <w:numFmt w:val="lowerRoman"/>
      <w:lvlText w:val="%6."/>
      <w:lvlJc w:val="right"/>
      <w:pPr>
        <w:ind w:hanging="180" w:left="4320"/>
      </w:pPr>
    </w:lvl>
    <w:lvl w:tplc="0809000F" w:ilvl="6">
      <w:start w:val="1"/>
      <w:numFmt w:val="decimal"/>
      <w:lvlText w:val="%7."/>
      <w:lvlJc w:val="left"/>
      <w:pPr>
        <w:ind w:hanging="360" w:left="5040"/>
      </w:pPr>
    </w:lvl>
    <w:lvl w:tplc="08090019" w:ilvl="7">
      <w:start w:val="1"/>
      <w:numFmt w:val="lowerLetter"/>
      <w:lvlText w:val="%8."/>
      <w:lvlJc w:val="left"/>
      <w:pPr>
        <w:ind w:hanging="360" w:left="5760"/>
      </w:pPr>
    </w:lvl>
    <w:lvl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0A5263"/>
    <w:multiLevelType w:val="hybridMultilevel"/>
    <w:tmpl w:val="F52649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166C26"/>
    <w:multiLevelType w:val="hybridMultilevel"/>
    <w:tmpl w:val="DB2824D8"/>
    <w:lvl w:tplc="B2DAC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0E23365"/>
    <w:multiLevelType w:val="hybridMultilevel"/>
    <w:tmpl w:val="7C0C7128"/>
    <w:lvl w:tplc="45A2C9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800"/>
      </w:pPr>
    </w:lvl>
    <w:lvl w:tentative="true" w:tplc="0809001B" w:ilvl="2">
      <w:start w:val="1"/>
      <w:numFmt w:val="lowerRoman"/>
      <w:lvlText w:val="%3."/>
      <w:lvlJc w:val="right"/>
      <w:pPr>
        <w:ind w:hanging="180" w:left="2520"/>
      </w:pPr>
    </w:lvl>
    <w:lvl w:tentative="true" w:tplc="0809000F" w:ilvl="3">
      <w:start w:val="1"/>
      <w:numFmt w:val="decimal"/>
      <w:lvlText w:val="%4."/>
      <w:lvlJc w:val="left"/>
      <w:pPr>
        <w:ind w:hanging="360" w:left="3240"/>
      </w:pPr>
    </w:lvl>
    <w:lvl w:tentative="true" w:tplc="08090019" w:ilvl="4">
      <w:start w:val="1"/>
      <w:numFmt w:val="lowerLetter"/>
      <w:lvlText w:val="%5."/>
      <w:lvlJc w:val="left"/>
      <w:pPr>
        <w:ind w:hanging="360" w:left="3960"/>
      </w:pPr>
    </w:lvl>
    <w:lvl w:tentative="true" w:tplc="0809001B" w:ilvl="5">
      <w:start w:val="1"/>
      <w:numFmt w:val="lowerRoman"/>
      <w:lvlText w:val="%6."/>
      <w:lvlJc w:val="right"/>
      <w:pPr>
        <w:ind w:hanging="180" w:left="4680"/>
      </w:pPr>
    </w:lvl>
    <w:lvl w:tentative="true" w:tplc="0809000F" w:ilvl="6">
      <w:start w:val="1"/>
      <w:numFmt w:val="decimal"/>
      <w:lvlText w:val="%7."/>
      <w:lvlJc w:val="left"/>
      <w:pPr>
        <w:ind w:hanging="360" w:left="5400"/>
      </w:pPr>
    </w:lvl>
    <w:lvl w:tentative="true" w:tplc="08090019" w:ilvl="7">
      <w:start w:val="1"/>
      <w:numFmt w:val="lowerLetter"/>
      <w:lvlText w:val="%8."/>
      <w:lvlJc w:val="left"/>
      <w:pPr>
        <w:ind w:hanging="360" w:left="6120"/>
      </w:pPr>
    </w:lvl>
    <w:lvl w:tentative="true" w:tplc="08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2263009"/>
    <w:multiLevelType w:val="hybridMultilevel"/>
    <w:tmpl w:val="9F6C9F9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3F688E"/>
    <w:multiLevelType w:val="hybridMultilevel"/>
    <w:tmpl w:val="5B5C4538"/>
    <w:lvl w:tplc="1E32BD3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9B344F6"/>
    <w:multiLevelType w:val="hybridMultilevel"/>
    <w:tmpl w:val="ED14A654"/>
    <w:lvl w:tplc="A1C8FC84" w:ilvl="0">
      <w:start w:val="8"/>
      <w:numFmt w:val="bullet"/>
      <w:lvlText w:val="-"/>
      <w:lvlJc w:val="left"/>
      <w:pPr>
        <w:ind w:hanging="360" w:left="720"/>
      </w:pPr>
      <w:rPr>
        <w:rFonts w:cs="font396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EF4D52"/>
    <w:multiLevelType w:val="hybridMultilevel"/>
    <w:tmpl w:val="6F220D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DD304BE"/>
    <w:multiLevelType w:val="hybridMultilevel"/>
    <w:tmpl w:val="DF90579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7D2FCC"/>
    <w:multiLevelType w:val="hybridMultilevel"/>
    <w:tmpl w:val="44667D6E"/>
    <w:lvl w:tplc="1EAAE65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800"/>
      </w:pPr>
    </w:lvl>
    <w:lvl w:tentative="true" w:tplc="0809001B" w:ilvl="2">
      <w:start w:val="1"/>
      <w:numFmt w:val="lowerRoman"/>
      <w:lvlText w:val="%3."/>
      <w:lvlJc w:val="right"/>
      <w:pPr>
        <w:ind w:hanging="180" w:left="2520"/>
      </w:pPr>
    </w:lvl>
    <w:lvl w:tentative="true" w:tplc="0809000F" w:ilvl="3">
      <w:start w:val="1"/>
      <w:numFmt w:val="decimal"/>
      <w:lvlText w:val="%4."/>
      <w:lvlJc w:val="left"/>
      <w:pPr>
        <w:ind w:hanging="360" w:left="3240"/>
      </w:pPr>
    </w:lvl>
    <w:lvl w:tentative="true" w:tplc="08090019" w:ilvl="4">
      <w:start w:val="1"/>
      <w:numFmt w:val="lowerLetter"/>
      <w:lvlText w:val="%5."/>
      <w:lvlJc w:val="left"/>
      <w:pPr>
        <w:ind w:hanging="360" w:left="3960"/>
      </w:pPr>
    </w:lvl>
    <w:lvl w:tentative="true" w:tplc="0809001B" w:ilvl="5">
      <w:start w:val="1"/>
      <w:numFmt w:val="lowerRoman"/>
      <w:lvlText w:val="%6."/>
      <w:lvlJc w:val="right"/>
      <w:pPr>
        <w:ind w:hanging="180" w:left="4680"/>
      </w:pPr>
    </w:lvl>
    <w:lvl w:tentative="true" w:tplc="0809000F" w:ilvl="6">
      <w:start w:val="1"/>
      <w:numFmt w:val="decimal"/>
      <w:lvlText w:val="%7."/>
      <w:lvlJc w:val="left"/>
      <w:pPr>
        <w:ind w:hanging="360" w:left="5400"/>
      </w:pPr>
    </w:lvl>
    <w:lvl w:tentative="true" w:tplc="08090019" w:ilvl="7">
      <w:start w:val="1"/>
      <w:numFmt w:val="lowerLetter"/>
      <w:lvlText w:val="%8."/>
      <w:lvlJc w:val="left"/>
      <w:pPr>
        <w:ind w:hanging="360" w:left="6120"/>
      </w:pPr>
    </w:lvl>
    <w:lvl w:tentative="true" w:tplc="08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DBA0C78"/>
    <w:multiLevelType w:val="hybridMultilevel"/>
    <w:tmpl w:val="F47CF7A8"/>
    <w:lvl w:tplc="97EA658A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6"/>
  </w:num>
  <w:num w:numId="16">
    <w:abstractNumId w:val="14"/>
  </w:num>
  <w:num w:numId="17">
    <w:abstractNumId w:val="12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20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3434"/>
    <w:rsid w:val="00041AA4"/>
    <w:rsid w:val="000650C9"/>
    <w:rsid w:val="000813E6"/>
    <w:rsid w:val="000873CE"/>
    <w:rsid w:val="00093128"/>
    <w:rsid w:val="000A7404"/>
    <w:rsid w:val="000D24DC"/>
    <w:rsid w:val="000F417B"/>
    <w:rsid w:val="00113080"/>
    <w:rsid w:val="00114114"/>
    <w:rsid w:val="001168ED"/>
    <w:rsid w:val="001251D8"/>
    <w:rsid w:val="00154663"/>
    <w:rsid w:val="00172200"/>
    <w:rsid w:val="001745A7"/>
    <w:rsid w:val="00185DFB"/>
    <w:rsid w:val="0019774D"/>
    <w:rsid w:val="001A31A3"/>
    <w:rsid w:val="001D1525"/>
    <w:rsid w:val="001F70CE"/>
    <w:rsid w:val="00225E89"/>
    <w:rsid w:val="00243403"/>
    <w:rsid w:val="002438AD"/>
    <w:rsid w:val="0025024A"/>
    <w:rsid w:val="00250314"/>
    <w:rsid w:val="0025103E"/>
    <w:rsid w:val="00267BAB"/>
    <w:rsid w:val="002A0F3C"/>
    <w:rsid w:val="002A2B41"/>
    <w:rsid w:val="002A62AF"/>
    <w:rsid w:val="002A6610"/>
    <w:rsid w:val="002B4F21"/>
    <w:rsid w:val="002C1001"/>
    <w:rsid w:val="002C224F"/>
    <w:rsid w:val="002D21A5"/>
    <w:rsid w:val="002F0CC8"/>
    <w:rsid w:val="002F61DD"/>
    <w:rsid w:val="0034552C"/>
    <w:rsid w:val="00374BA7"/>
    <w:rsid w:val="00382261"/>
    <w:rsid w:val="0039741D"/>
    <w:rsid w:val="003A5277"/>
    <w:rsid w:val="003B2CC6"/>
    <w:rsid w:val="003B40DB"/>
    <w:rsid w:val="003C3D9D"/>
    <w:rsid w:val="003D4488"/>
    <w:rsid w:val="00411098"/>
    <w:rsid w:val="00445413"/>
    <w:rsid w:val="00462F12"/>
    <w:rsid w:val="00473FEF"/>
    <w:rsid w:val="0048034B"/>
    <w:rsid w:val="00480A06"/>
    <w:rsid w:val="00494204"/>
    <w:rsid w:val="00495EE0"/>
    <w:rsid w:val="004A5429"/>
    <w:rsid w:val="004B68E1"/>
    <w:rsid w:val="004D2B56"/>
    <w:rsid w:val="004D5DFC"/>
    <w:rsid w:val="004D659B"/>
    <w:rsid w:val="004E1DFA"/>
    <w:rsid w:val="004E3735"/>
    <w:rsid w:val="00506CB2"/>
    <w:rsid w:val="005275DA"/>
    <w:rsid w:val="005554C9"/>
    <w:rsid w:val="00557C13"/>
    <w:rsid w:val="00581461"/>
    <w:rsid w:val="005844FB"/>
    <w:rsid w:val="0059025A"/>
    <w:rsid w:val="005928CD"/>
    <w:rsid w:val="0059589A"/>
    <w:rsid w:val="005A6C9B"/>
    <w:rsid w:val="005A7512"/>
    <w:rsid w:val="005B5A64"/>
    <w:rsid w:val="005C26C5"/>
    <w:rsid w:val="005E6B20"/>
    <w:rsid w:val="00611045"/>
    <w:rsid w:val="00613D4E"/>
    <w:rsid w:val="006323D1"/>
    <w:rsid w:val="00637F5E"/>
    <w:rsid w:val="0066306F"/>
    <w:rsid w:val="006672BC"/>
    <w:rsid w:val="00680C4A"/>
    <w:rsid w:val="006820B6"/>
    <w:rsid w:val="00683DD0"/>
    <w:rsid w:val="00685A5C"/>
    <w:rsid w:val="006908FC"/>
    <w:rsid w:val="006A2591"/>
    <w:rsid w:val="006C0CAE"/>
    <w:rsid w:val="006C405E"/>
    <w:rsid w:val="006C4686"/>
    <w:rsid w:val="006D4CC0"/>
    <w:rsid w:val="006F633E"/>
    <w:rsid w:val="0072568A"/>
    <w:rsid w:val="00741736"/>
    <w:rsid w:val="007722A7"/>
    <w:rsid w:val="007752EF"/>
    <w:rsid w:val="00776387"/>
    <w:rsid w:val="00782478"/>
    <w:rsid w:val="007A6FAB"/>
    <w:rsid w:val="007E25AA"/>
    <w:rsid w:val="008075B3"/>
    <w:rsid w:val="00817042"/>
    <w:rsid w:val="00822960"/>
    <w:rsid w:val="0083029D"/>
    <w:rsid w:val="00835490"/>
    <w:rsid w:val="008417E4"/>
    <w:rsid w:val="00841D02"/>
    <w:rsid w:val="008558E0"/>
    <w:rsid w:val="00863422"/>
    <w:rsid w:val="0087299F"/>
    <w:rsid w:val="00873C01"/>
    <w:rsid w:val="0089481E"/>
    <w:rsid w:val="008A7488"/>
    <w:rsid w:val="008B14C3"/>
    <w:rsid w:val="008B289A"/>
    <w:rsid w:val="008E14A9"/>
    <w:rsid w:val="008E182B"/>
    <w:rsid w:val="009113DF"/>
    <w:rsid w:val="009435ED"/>
    <w:rsid w:val="00944063"/>
    <w:rsid w:val="009554A1"/>
    <w:rsid w:val="009630F5"/>
    <w:rsid w:val="00970C88"/>
    <w:rsid w:val="00976314"/>
    <w:rsid w:val="009C5545"/>
    <w:rsid w:val="009D35DB"/>
    <w:rsid w:val="009E0CC8"/>
    <w:rsid w:val="009F18FB"/>
    <w:rsid w:val="009F39B7"/>
    <w:rsid w:val="009F6DEA"/>
    <w:rsid w:val="00A16022"/>
    <w:rsid w:val="00A21820"/>
    <w:rsid w:val="00A33703"/>
    <w:rsid w:val="00A61626"/>
    <w:rsid w:val="00A75263"/>
    <w:rsid w:val="00A83291"/>
    <w:rsid w:val="00A84463"/>
    <w:rsid w:val="00AA01AD"/>
    <w:rsid w:val="00AA3434"/>
    <w:rsid w:val="00AB7423"/>
    <w:rsid w:val="00AC7502"/>
    <w:rsid w:val="00AF26F7"/>
    <w:rsid w:val="00B263F7"/>
    <w:rsid w:val="00B34228"/>
    <w:rsid w:val="00B561D3"/>
    <w:rsid w:val="00B607FA"/>
    <w:rsid w:val="00B60D74"/>
    <w:rsid w:val="00B6342F"/>
    <w:rsid w:val="00B66205"/>
    <w:rsid w:val="00B748B1"/>
    <w:rsid w:val="00B920C3"/>
    <w:rsid w:val="00BA72B0"/>
    <w:rsid w:val="00BB34BB"/>
    <w:rsid w:val="00BB4BD4"/>
    <w:rsid w:val="00BC00AC"/>
    <w:rsid w:val="00BF3832"/>
    <w:rsid w:val="00C1462D"/>
    <w:rsid w:val="00C14665"/>
    <w:rsid w:val="00C71ED1"/>
    <w:rsid w:val="00C930EC"/>
    <w:rsid w:val="00CA2BAA"/>
    <w:rsid w:val="00CD3CB8"/>
    <w:rsid w:val="00CE0EBD"/>
    <w:rsid w:val="00CE2EDF"/>
    <w:rsid w:val="00CF03B7"/>
    <w:rsid w:val="00CF0770"/>
    <w:rsid w:val="00D22E62"/>
    <w:rsid w:val="00D61F1B"/>
    <w:rsid w:val="00D84054"/>
    <w:rsid w:val="00D95A34"/>
    <w:rsid w:val="00D9777D"/>
    <w:rsid w:val="00DB6B35"/>
    <w:rsid w:val="00DC4B44"/>
    <w:rsid w:val="00E12327"/>
    <w:rsid w:val="00E15295"/>
    <w:rsid w:val="00E218D7"/>
    <w:rsid w:val="00E3327B"/>
    <w:rsid w:val="00E41D13"/>
    <w:rsid w:val="00E57314"/>
    <w:rsid w:val="00EA4451"/>
    <w:rsid w:val="00EE121B"/>
    <w:rsid w:val="00EF347A"/>
    <w:rsid w:val="00EF7ABE"/>
    <w:rsid w:val="00F05EA3"/>
    <w:rsid w:val="00F2129D"/>
    <w:rsid w:val="00F25F33"/>
    <w:rsid w:val="00F46046"/>
    <w:rsid w:val="00F62746"/>
    <w:rsid w:val="00F646BF"/>
    <w:rsid w:val="00F64A78"/>
    <w:rsid w:val="00F75C80"/>
    <w:rsid w:val="00F83F7C"/>
    <w:rsid w:val="00F96D4B"/>
    <w:rsid w:val="00FA113F"/>
    <w:rsid w:val="00FD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en-US" w:val="en-GB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39" w:name="Table Grid"/>
    <w:lsdException w:unhideWhenUsed="false" w:semiHidden="false" w:name="Table Theme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5F33"/>
  </w:style>
  <w:style w:styleId="Naslov1" w:type="paragraph">
    <w:name w:val="heading 1"/>
    <w:basedOn w:val="Normal"/>
    <w:next w:val="Normal"/>
    <w:link w:val="Naslov1Char"/>
    <w:uiPriority w:val="9"/>
    <w:qFormat/>
    <w:rsid w:val="00F25F33"/>
    <w:pPr>
      <w:keepNext/>
      <w:keepLines/>
      <w:spacing w:lineRule="auto" w:line="240" w:after="40" w:before="400"/>
      <w:outlineLvl w:val="0"/>
    </w:pPr>
    <w:rPr>
      <w:rFonts w:cstheme="majorBidi" w:eastAsiaTheme="majorEastAsia" w:hAnsiTheme="majorHAnsi" w:asciiTheme="majorHAnsi"/>
      <w:color w:themeShade="80" w:themeColor="accent1" w:val="1F386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25F33"/>
    <w:pPr>
      <w:keepNext/>
      <w:keepLines/>
      <w:spacing w:lineRule="auto" w:line="240" w:after="0" w:before="40"/>
      <w:outlineLvl w:val="1"/>
    </w:pPr>
    <w:rPr>
      <w:rFonts w:cstheme="majorBidi" w:eastAsiaTheme="majorEastAsia" w:hAnsiTheme="majorHAnsi" w:asciiTheme="majorHAnsi"/>
      <w:color w:themeShade="BF" w:themeColor="accent1" w:val="2F5496"/>
      <w:sz w:val="32"/>
      <w:szCs w:val="3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25F33"/>
    <w:pPr>
      <w:keepNext/>
      <w:keepLines/>
      <w:spacing w:lineRule="auto" w:line="240" w:after="0" w:before="40"/>
      <w:outlineLvl w:val="2"/>
    </w:pPr>
    <w:rPr>
      <w:rFonts w:cstheme="majorBidi" w:eastAsiaTheme="majorEastAsia" w:hAnsiTheme="majorHAnsi" w:asciiTheme="majorHAnsi"/>
      <w:color w:themeShade="BF" w:themeColor="accent1" w:val="2F5496"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25F33"/>
    <w:pPr>
      <w:keepNext/>
      <w:keepLines/>
      <w:spacing w:after="0" w:before="40"/>
      <w:outlineLvl w:val="3"/>
    </w:pPr>
    <w:rPr>
      <w:rFonts w:cstheme="majorBidi" w:eastAsiaTheme="majorEastAsia" w:hAnsiTheme="majorHAnsi" w:asciiTheme="majorHAnsi"/>
      <w:color w:themeShade="BF" w:themeColor="accent1" w:val="2F5496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25F33"/>
    <w:pPr>
      <w:keepNext/>
      <w:keepLines/>
      <w:spacing w:after="0" w:before="40"/>
      <w:outlineLvl w:val="4"/>
    </w:pPr>
    <w:rPr>
      <w:rFonts w:cstheme="majorBidi" w:eastAsiaTheme="majorEastAsia" w:hAnsiTheme="majorHAnsi" w:asciiTheme="majorHAnsi"/>
      <w:caps/>
      <w:color w:themeShade="BF" w:themeColor="accent1" w:val="2F549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25F33"/>
    <w:pPr>
      <w:keepNext/>
      <w:keepLines/>
      <w:spacing w:after="0" w:before="40"/>
      <w:outlineLvl w:val="5"/>
    </w:pPr>
    <w:rPr>
      <w:rFonts w:cstheme="majorBidi" w:eastAsiaTheme="majorEastAsia" w:hAnsiTheme="majorHAnsi" w:asciiTheme="majorHAnsi"/>
      <w:i/>
      <w:iCs/>
      <w:caps/>
      <w:color w:themeShade="80" w:themeColor="accent1" w:val="1F3864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25F33"/>
    <w:pPr>
      <w:keepNext/>
      <w:keepLines/>
      <w:spacing w:after="0" w:before="40"/>
      <w:outlineLvl w:val="6"/>
    </w:pPr>
    <w:rPr>
      <w:rFonts w:cstheme="majorBidi" w:eastAsiaTheme="majorEastAsia" w:hAnsiTheme="majorHAnsi" w:asciiTheme="majorHAnsi"/>
      <w:b/>
      <w:bCs/>
      <w:color w:themeShade="80" w:themeColor="accent1" w:val="1F3864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25F33"/>
    <w:pPr>
      <w:keepNext/>
      <w:keepLines/>
      <w:spacing w:after="0" w:before="40"/>
      <w:outlineLvl w:val="7"/>
    </w:pPr>
    <w:rPr>
      <w:rFonts w:cstheme="majorBidi" w:eastAsiaTheme="majorEastAsia" w:hAnsiTheme="majorHAnsi" w:asciiTheme="majorHAnsi"/>
      <w:b/>
      <w:bCs/>
      <w:i/>
      <w:iCs/>
      <w:color w:themeShade="80" w:themeColor="accent1" w:val="1F3864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25F33"/>
    <w:pPr>
      <w:keepNext/>
      <w:keepLines/>
      <w:spacing w:after="0" w:before="40"/>
      <w:outlineLvl w:val="8"/>
    </w:pPr>
    <w:rPr>
      <w:rFonts w:cstheme="majorBidi" w:eastAsiaTheme="majorEastAsia" w:hAnsiTheme="majorHAnsi" w:asciiTheme="majorHAnsi"/>
      <w:i/>
      <w:iCs/>
      <w:color w:themeShade="80" w:themeColor="accent1" w:val="1F386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semiHidden/>
    <w:locked/>
    <w:rsid w:val="00AA343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-uvlaka2" w:type="paragraph">
    <w:name w:val="Body Text Indent 2"/>
    <w:aliases w:val="uvlaka 2"/>
    <w:basedOn w:val="Normal"/>
    <w:link w:val="Tijeloteksta-uvlaka2Char"/>
    <w:semiHidden/>
    <w:unhideWhenUsed/>
    <w:rsid w:val="00AA3434"/>
    <w:pPr>
      <w:spacing w:after="0"/>
      <w:ind w:hanging="2160" w:left="2160"/>
    </w:pPr>
    <w:rPr>
      <w:rFonts w:eastAsia="Times New Roman" w:hAnsi="Times New Roman" w:ascii="Times New Roman"/>
      <w:bCs/>
      <w:sz w:val="24"/>
      <w:szCs w:val="24"/>
      <w:lang w:eastAsia="hr-HR"/>
    </w:rPr>
  </w:style>
  <w:style w:customStyle="true" w:styleId="BodyTextIndent2Char1" w:type="character">
    <w:name w:val="Body Text Indent 2 Char1"/>
    <w:aliases w:val="uvlaka 2 Char1"/>
    <w:basedOn w:val="Zadanifontodlomka"/>
    <w:semiHidden/>
    <w:rsid w:val="00AA3434"/>
    <w:rPr>
      <w:rFonts w:cs="Times New Roman" w:eastAsia="Calibri" w:hAnsi="Calibri" w:ascii="Calibri"/>
      <w:lang w:val="hr-HR"/>
    </w:rPr>
  </w:style>
  <w:style w:styleId="Bezproreda" w:type="paragraph">
    <w:name w:val="No Spacing"/>
    <w:uiPriority w:val="1"/>
    <w:qFormat/>
    <w:rsid w:val="00F25F3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AA3434"/>
    <w:pPr>
      <w:ind w:left="720"/>
      <w:contextualSpacing/>
    </w:pPr>
  </w:style>
  <w:style w:customStyle="true" w:styleId="tabletextfield" w:type="character">
    <w:name w:val="table_text_field"/>
    <w:rsid w:val="00AA3434"/>
  </w:style>
  <w:style w:styleId="Tekstbalonia" w:type="paragraph">
    <w:name w:val="Balloon Text"/>
    <w:basedOn w:val="Normal"/>
    <w:link w:val="TekstbaloniaChar"/>
    <w:uiPriority w:val="99"/>
    <w:semiHidden/>
    <w:unhideWhenUsed/>
    <w:rsid w:val="00AA343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3434"/>
    <w:rPr>
      <w:rFonts w:cs="Segoe UI" w:eastAsia="Calibri" w:hAnsi="Segoe UI" w:ascii="Segoe UI"/>
      <w:sz w:val="18"/>
      <w:szCs w:val="18"/>
      <w:lang w:val="hr-HR"/>
    </w:rPr>
  </w:style>
  <w:style w:customStyle="true" w:styleId="copyrightowner1" w:type="character">
    <w:name w:val="copyright__owner1"/>
    <w:basedOn w:val="Zadanifontodlomka"/>
    <w:rsid w:val="006820B6"/>
    <w:rPr>
      <w:vanish w:val="false"/>
      <w:webHidden w:val="false"/>
      <w:specVanish w:val="false"/>
    </w:rPr>
  </w:style>
  <w:style w:customStyle="true" w:styleId="Naslov1Char" w:type="character">
    <w:name w:val="Naslov 1 Char"/>
    <w:basedOn w:val="Zadanifontodlomka"/>
    <w:link w:val="Naslov1"/>
    <w:uiPriority w:val="9"/>
    <w:rsid w:val="00F25F33"/>
    <w:rPr>
      <w:rFonts w:cstheme="majorBidi" w:eastAsiaTheme="majorEastAsia" w:hAnsiTheme="majorHAnsi" w:asciiTheme="majorHAnsi"/>
      <w:color w:themeShade="80" w:themeColor="accent1" w:val="1F3864"/>
      <w:sz w:val="36"/>
      <w:szCs w:val="3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25F33"/>
    <w:rPr>
      <w:rFonts w:cstheme="majorBidi" w:eastAsiaTheme="majorEastAsia" w:hAnsiTheme="majorHAnsi" w:asciiTheme="majorHAnsi"/>
      <w:color w:themeShade="BF" w:themeColor="accent1" w:val="2F5496"/>
      <w:sz w:val="32"/>
      <w:szCs w:val="32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25F33"/>
    <w:rPr>
      <w:rFonts w:cstheme="majorBidi" w:eastAsiaTheme="majorEastAsia" w:hAnsiTheme="majorHAnsi" w:asciiTheme="majorHAnsi"/>
      <w:color w:themeShade="BF" w:themeColor="accent1" w:val="2F5496"/>
      <w:sz w:val="28"/>
      <w:szCs w:val="28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25F33"/>
    <w:rPr>
      <w:rFonts w:cstheme="majorBidi" w:eastAsiaTheme="majorEastAsia" w:hAnsiTheme="majorHAnsi" w:asciiTheme="majorHAnsi"/>
      <w:color w:themeShade="BF" w:themeColor="accent1" w:val="2F5496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25F33"/>
    <w:rPr>
      <w:rFonts w:cstheme="majorBidi" w:eastAsiaTheme="majorEastAsia" w:hAnsiTheme="majorHAnsi" w:asciiTheme="majorHAnsi"/>
      <w:caps/>
      <w:color w:themeShade="BF" w:themeColor="accent1" w:val="2F549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25F33"/>
    <w:rPr>
      <w:rFonts w:cstheme="majorBidi" w:eastAsiaTheme="majorEastAsia" w:hAnsiTheme="majorHAnsi" w:asciiTheme="majorHAnsi"/>
      <w:i/>
      <w:iCs/>
      <w:caps/>
      <w:color w:themeShade="80" w:themeColor="accent1" w:val="1F3864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25F33"/>
    <w:rPr>
      <w:rFonts w:cstheme="majorBidi" w:eastAsiaTheme="majorEastAsia" w:hAnsiTheme="majorHAnsi" w:asciiTheme="majorHAnsi"/>
      <w:b/>
      <w:bCs/>
      <w:color w:themeShade="80" w:themeColor="accent1" w:val="1F386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25F33"/>
    <w:rPr>
      <w:rFonts w:cstheme="majorBidi" w:eastAsiaTheme="majorEastAsia" w:hAnsiTheme="majorHAnsi" w:asciiTheme="majorHAnsi"/>
      <w:b/>
      <w:bCs/>
      <w:i/>
      <w:iCs/>
      <w:color w:themeShade="80" w:themeColor="accent1" w:val="1F386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25F33"/>
    <w:rPr>
      <w:rFonts w:cstheme="majorBidi" w:eastAsiaTheme="majorEastAsia" w:hAnsiTheme="majorHAnsi" w:asciiTheme="majorHAnsi"/>
      <w:i/>
      <w:iCs/>
      <w:color w:themeShade="80" w:themeColor="accent1" w:val="1F3864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F25F33"/>
    <w:pPr>
      <w:spacing w:lineRule="auto" w:line="240"/>
    </w:pPr>
    <w:rPr>
      <w:b/>
      <w:bCs/>
      <w:smallCaps/>
      <w:color w:themeColor="text2" w:val="44546A"/>
    </w:rPr>
  </w:style>
  <w:style w:styleId="Naslov" w:type="paragraph">
    <w:name w:val="Title"/>
    <w:basedOn w:val="Normal"/>
    <w:next w:val="Normal"/>
    <w:link w:val="NaslovChar"/>
    <w:uiPriority w:val="10"/>
    <w:qFormat/>
    <w:rsid w:val="00F25F33"/>
    <w:pPr>
      <w:spacing w:lineRule="auto" w:line="204" w:after="0"/>
      <w:contextualSpacing/>
    </w:pPr>
    <w:rPr>
      <w:rFonts w:cstheme="majorBidi" w:eastAsiaTheme="majorEastAsia" w:hAnsiTheme="majorHAnsi" w:asciiTheme="majorHAnsi"/>
      <w:caps/>
      <w:color w:themeColor="text2" w:val="44546A"/>
      <w:spacing w:val="-15"/>
      <w:sz w:val="72"/>
      <w:szCs w:val="72"/>
    </w:rPr>
  </w:style>
  <w:style w:customStyle="true" w:styleId="NaslovChar" w:type="character">
    <w:name w:val="Naslov Char"/>
    <w:basedOn w:val="Zadanifontodlomka"/>
    <w:link w:val="Naslov"/>
    <w:uiPriority w:val="10"/>
    <w:rsid w:val="00F25F33"/>
    <w:rPr>
      <w:rFonts w:cstheme="majorBidi" w:eastAsiaTheme="majorEastAsia" w:hAnsiTheme="majorHAnsi" w:asciiTheme="majorHAnsi"/>
      <w:caps/>
      <w:color w:themeColor="text2" w:val="44546A"/>
      <w:spacing w:val="-15"/>
      <w:sz w:val="72"/>
      <w:szCs w:val="7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25F33"/>
    <w:pPr>
      <w:numPr>
        <w:ilvl w:val="1"/>
      </w:numPr>
      <w:spacing w:lineRule="auto" w:line="240" w:after="240"/>
    </w:pPr>
    <w:rPr>
      <w:rFonts w:cstheme="majorBidi" w:eastAsiaTheme="majorEastAsia" w:hAnsiTheme="majorHAnsi" w:asciiTheme="majorHAnsi"/>
      <w:color w:themeColor="accent1" w:val="4472C4"/>
      <w:sz w:val="28"/>
      <w:szCs w:val="28"/>
    </w:rPr>
  </w:style>
  <w:style w:customStyle="true" w:styleId="PodnaslovChar" w:type="character">
    <w:name w:val="Podnaslov Char"/>
    <w:basedOn w:val="Zadanifontodlomka"/>
    <w:link w:val="Podnaslov"/>
    <w:uiPriority w:val="11"/>
    <w:rsid w:val="00F25F33"/>
    <w:rPr>
      <w:rFonts w:cstheme="majorBidi" w:eastAsiaTheme="majorEastAsia" w:hAnsiTheme="majorHAnsi" w:asciiTheme="majorHAnsi"/>
      <w:color w:themeColor="accent1" w:val="4472C4"/>
      <w:sz w:val="28"/>
      <w:szCs w:val="28"/>
    </w:rPr>
  </w:style>
  <w:style w:styleId="Naglaeno" w:type="character">
    <w:name w:val="Strong"/>
    <w:basedOn w:val="Zadanifontodlomka"/>
    <w:uiPriority w:val="22"/>
    <w:qFormat/>
    <w:rsid w:val="00F25F33"/>
    <w:rPr>
      <w:b/>
      <w:bCs/>
    </w:rPr>
  </w:style>
  <w:style w:styleId="Istaknuto" w:type="character">
    <w:name w:val="Emphasis"/>
    <w:basedOn w:val="Zadanifontodlomka"/>
    <w:uiPriority w:val="20"/>
    <w:qFormat/>
    <w:rsid w:val="00F25F33"/>
    <w:rPr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F25F33"/>
    <w:pPr>
      <w:spacing w:after="120" w:before="120"/>
      <w:ind w:left="720"/>
    </w:pPr>
    <w:rPr>
      <w:color w:themeColor="text2" w:val="44546A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F25F33"/>
    <w:rPr>
      <w:color w:themeColor="text2" w:val="44546A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25F33"/>
    <w:pPr>
      <w:spacing w:lineRule="auto" w:line="240" w:after="240" w:beforeAutospacing="true" w:before="100"/>
      <w:ind w:left="720"/>
      <w:jc w:val="center"/>
    </w:pPr>
    <w:rPr>
      <w:rFonts w:cstheme="majorBidi" w:eastAsiaTheme="majorEastAsia" w:hAnsiTheme="majorHAnsi" w:asciiTheme="majorHAnsi"/>
      <w:color w:themeColor="text2" w:val="44546A"/>
      <w:spacing w:val="-6"/>
      <w:sz w:val="32"/>
      <w:szCs w:val="3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25F33"/>
    <w:rPr>
      <w:rFonts w:cstheme="majorBidi" w:eastAsiaTheme="majorEastAsia" w:hAnsiTheme="majorHAnsi" w:asciiTheme="majorHAnsi"/>
      <w:color w:themeColor="text2" w:val="44546A"/>
      <w:spacing w:val="-6"/>
      <w:sz w:val="32"/>
      <w:szCs w:val="32"/>
    </w:rPr>
  </w:style>
  <w:style w:styleId="Neupadljivoisticanje" w:type="character">
    <w:name w:val="Subtle Emphasis"/>
    <w:basedOn w:val="Zadanifontodlomka"/>
    <w:uiPriority w:val="19"/>
    <w:qFormat/>
    <w:rsid w:val="00F25F33"/>
    <w:rPr>
      <w:i/>
      <w:iCs/>
      <w:color w:themeTint="A6" w:themeColor="text1" w:val="595959"/>
    </w:rPr>
  </w:style>
  <w:style w:styleId="Jakoisticanje" w:type="character">
    <w:name w:val="Intense Emphasis"/>
    <w:basedOn w:val="Zadanifontodlomka"/>
    <w:uiPriority w:val="21"/>
    <w:qFormat/>
    <w:rsid w:val="00F25F33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F25F33"/>
    <w:rPr>
      <w:smallCaps/>
      <w:color w:themeTint="A6" w:themeColor="text1" w:val="595959"/>
      <w:u w:themeTint="80" w:themeColor="text1" w:color="7F7F7F" w:val="none"/>
      <w:bdr w:space="0" w:sz="0" w:color="auto" w:val="none"/>
    </w:rPr>
  </w:style>
  <w:style w:styleId="Istaknutareferenca" w:type="character">
    <w:name w:val="Intense Reference"/>
    <w:basedOn w:val="Zadanifontodlomka"/>
    <w:uiPriority w:val="32"/>
    <w:qFormat/>
    <w:rsid w:val="00F25F33"/>
    <w:rPr>
      <w:b/>
      <w:bCs/>
      <w:smallCaps/>
      <w:color w:themeColor="text2" w:val="44546A"/>
      <w:u w:val="single"/>
    </w:rPr>
  </w:style>
  <w:style w:styleId="Naslovknjige" w:type="character">
    <w:name w:val="Book Title"/>
    <w:basedOn w:val="Zadanifontodlomka"/>
    <w:uiPriority w:val="33"/>
    <w:qFormat/>
    <w:rsid w:val="00F25F33"/>
    <w:rPr>
      <w:b/>
      <w:bCs/>
      <w:smallCaps/>
      <w:spacing w:val="1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25F33"/>
    <w:pPr>
      <w:outlineLvl w:val="9"/>
    </w:pPr>
  </w:style>
  <w:style w:customStyle="true" w:styleId="NoList1" w:type="numbering">
    <w:name w:val="No List1"/>
    <w:next w:val="Bezpopisa"/>
    <w:uiPriority w:val="99"/>
    <w:semiHidden/>
    <w:unhideWhenUsed/>
    <w:rsid w:val="0072568A"/>
  </w:style>
  <w:style w:customStyle="true" w:styleId="msonormal0" w:type="paragraph">
    <w:name w:val="msonormal"/>
    <w:basedOn w:val="Normal"/>
    <w:rsid w:val="0072568A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en-GB"/>
    </w:rPr>
  </w:style>
  <w:style w:styleId="Zaglavlje" w:type="paragraph">
    <w:name w:val="header"/>
    <w:basedOn w:val="Normal"/>
    <w:link w:val="ZaglavljeChar"/>
    <w:uiPriority w:val="99"/>
    <w:semiHidden/>
    <w:unhideWhenUsed/>
    <w:rsid w:val="0072568A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2568A"/>
    <w:rPr>
      <w:rFonts w:cs="Times New Roman" w:eastAsia="Calibri" w:hAnsi="Calibri" w:ascii="Calibri"/>
      <w:lang w:val="hr-HR"/>
    </w:rPr>
  </w:style>
  <w:style w:styleId="Podnoje" w:type="paragraph">
    <w:name w:val="footer"/>
    <w:basedOn w:val="Normal"/>
    <w:link w:val="PodnojeChar"/>
    <w:uiPriority w:val="99"/>
    <w:semiHidden/>
    <w:unhideWhenUsed/>
    <w:rsid w:val="0072568A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semiHidden/>
    <w:rsid w:val="0072568A"/>
    <w:rPr>
      <w:rFonts w:cs="Times New Roman" w:eastAsia="Calibri" w:hAnsi="Calibri" w:ascii="Calibri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68A"/>
    <w:rPr>
      <w:color w:val="808080"/>
      <w:bdr w:space="0" w:sz="0" w:color="auto" w:val="none"/>
      <w:shd w:fill="auto" w:color="auto" w:val="clear"/>
    </w:rPr>
  </w:style>
  <w:style w:customStyle="true" w:styleId="st" w:type="character">
    <w:name w:val="st"/>
    <w:rsid w:val="0072568A"/>
  </w:style>
  <w:style w:customStyle="true" w:styleId="eSPISCCParagraphDefaultFont" w:type="character">
    <w:name w:val="eSPIS_CC_Paragraph Default Font"/>
    <w:basedOn w:val="Zadanifontodlomka"/>
    <w:rsid w:val="0072568A"/>
    <w:rPr>
      <w:rFonts w:cs="Times New Roman" w:hAnsi="Times New Roman" w:ascii="Times New Roman" w:hint="default"/>
      <w:b/>
      <w:bCs w:val="false"/>
      <w:sz w:val="24"/>
      <w:szCs w:val="20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72568A"/>
    <w:rPr>
      <w:rFonts w:cs="Arial" w:hAnsi="Arial" w:ascii="Arial" w:hint="default"/>
      <w:b/>
      <w:bCs w:val="false"/>
      <w:sz w:val="20"/>
      <w:szCs w:val="20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68A"/>
    <w:rPr>
      <w:rFonts w:cs="Arial" w:hAnsi="Arial" w:ascii="Arial" w:hint="default"/>
      <w:b w:val="false"/>
      <w:bCs w:val="false"/>
      <w:sz w:val="20"/>
      <w:szCs w:val="20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68A"/>
    <w:rPr>
      <w:rFonts w:cs="Arial" w:hAnsi="Arial" w:ascii="Arial" w:hint="default"/>
      <w:b w:val="false"/>
      <w:bCs w:val="false"/>
      <w:sz w:val="20"/>
      <w:szCs w:val="20"/>
      <w:bdr w:frame="true" w:space="0" w:sz="0" w:color="auto" w:val="none"/>
      <w:shd w:fill="CCFFCC" w:color="auto" w:val="clear"/>
      <w:lang w:val="hr-HR"/>
    </w:rPr>
  </w:style>
  <w:style w:styleId="Referencakomentara" w:type="character">
    <w:name w:val="annotation reference"/>
    <w:basedOn w:val="Zadanifontodlomka"/>
    <w:uiPriority w:val="99"/>
    <w:semiHidden/>
    <w:unhideWhenUsed/>
    <w:rsid w:val="00B263F7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263F7"/>
    <w:pPr>
      <w:spacing w:lineRule="auto" w:line="240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263F7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263F7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263F7"/>
    <w:rPr>
      <w:b/>
      <w:bCs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en-US" w:val="en-GB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5F33"/>
  </w:style>
  <w:style w:styleId="Naslov1" w:type="paragraph">
    <w:name w:val="heading 1"/>
    <w:basedOn w:val="Normal"/>
    <w:next w:val="Normal"/>
    <w:link w:val="Naslov1Char"/>
    <w:uiPriority w:val="9"/>
    <w:qFormat/>
    <w:rsid w:val="00F25F33"/>
    <w:pPr>
      <w:keepNext/>
      <w:keepLines/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80" w:val="1F386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25F33"/>
    <w:pPr>
      <w:keepNext/>
      <w:keepLines/>
      <w:spacing w:after="0" w:before="4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2F5496"/>
      <w:sz w:val="32"/>
      <w:szCs w:val="3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25F33"/>
    <w:pPr>
      <w:keepNext/>
      <w:keepLines/>
      <w:spacing w:after="0" w:before="40" w:line="240" w:lineRule="auto"/>
      <w:outlineLvl w:val="2"/>
    </w:pPr>
    <w:rPr>
      <w:rFonts w:asciiTheme="majorHAnsi" w:cstheme="majorBidi" w:eastAsiaTheme="majorEastAsia" w:hAnsiTheme="majorHAnsi"/>
      <w:color w:themeColor="accent1" w:themeShade="BF" w:val="2F5496"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25F33"/>
    <w:pPr>
      <w:keepNext/>
      <w:keepLines/>
      <w:spacing w:after="0" w:before="40"/>
      <w:outlineLvl w:val="3"/>
    </w:pPr>
    <w:rPr>
      <w:rFonts w:asciiTheme="majorHAnsi" w:cstheme="majorBidi" w:eastAsiaTheme="majorEastAsia" w:hAnsiTheme="majorHAnsi"/>
      <w:color w:themeColor="accent1" w:themeShade="BF" w:val="2F5496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25F33"/>
    <w:pPr>
      <w:keepNext/>
      <w:keepLines/>
      <w:spacing w:after="0" w:before="40"/>
      <w:outlineLvl w:val="4"/>
    </w:pPr>
    <w:rPr>
      <w:rFonts w:asciiTheme="majorHAnsi" w:cstheme="majorBidi" w:eastAsiaTheme="majorEastAsia" w:hAnsiTheme="majorHAnsi"/>
      <w:caps/>
      <w:color w:themeColor="accent1" w:themeShade="BF" w:val="2F549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25F33"/>
    <w:pPr>
      <w:keepNext/>
      <w:keepLines/>
      <w:spacing w:after="0" w:before="40"/>
      <w:outlineLvl w:val="5"/>
    </w:pPr>
    <w:rPr>
      <w:rFonts w:asciiTheme="majorHAnsi" w:cstheme="majorBidi" w:eastAsiaTheme="majorEastAsia" w:hAnsiTheme="majorHAnsi"/>
      <w:i/>
      <w:iCs/>
      <w:caps/>
      <w:color w:themeColor="accent1" w:themeShade="80" w:val="1F3864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25F33"/>
    <w:pPr>
      <w:keepNext/>
      <w:keepLines/>
      <w:spacing w:after="0" w:before="40"/>
      <w:outlineLvl w:val="6"/>
    </w:pPr>
    <w:rPr>
      <w:rFonts w:asciiTheme="majorHAnsi" w:cstheme="majorBidi" w:eastAsiaTheme="majorEastAsia" w:hAnsiTheme="majorHAnsi"/>
      <w:b/>
      <w:bCs/>
      <w:color w:themeColor="accent1" w:themeShade="80" w:val="1F3864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25F33"/>
    <w:pPr>
      <w:keepNext/>
      <w:keepLines/>
      <w:spacing w:after="0" w:before="40"/>
      <w:outlineLvl w:val="7"/>
    </w:pPr>
    <w:rPr>
      <w:rFonts w:asciiTheme="majorHAnsi" w:cstheme="majorBidi" w:eastAsiaTheme="majorEastAsia" w:hAnsiTheme="majorHAnsi"/>
      <w:b/>
      <w:bCs/>
      <w:i/>
      <w:iCs/>
      <w:color w:themeColor="accent1" w:themeShade="80" w:val="1F3864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25F33"/>
    <w:pPr>
      <w:keepNext/>
      <w:keepLines/>
      <w:spacing w:after="0" w:before="40"/>
      <w:outlineLvl w:val="8"/>
    </w:pPr>
    <w:rPr>
      <w:rFonts w:asciiTheme="majorHAnsi" w:cstheme="majorBidi" w:eastAsiaTheme="majorEastAsia" w:hAnsiTheme="majorHAnsi"/>
      <w:i/>
      <w:iCs/>
      <w:color w:themeColor="accent1" w:themeShade="80" w:val="1F386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semiHidden/>
    <w:locked/>
    <w:rsid w:val="00AA343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-uvlaka2" w:type="paragraph">
    <w:name w:val="Body Text Indent 2"/>
    <w:aliases w:val="uvlaka 2"/>
    <w:basedOn w:val="Normal"/>
    <w:link w:val="Tijeloteksta-uvlaka2Char"/>
    <w:semiHidden/>
    <w:unhideWhenUsed/>
    <w:rsid w:val="00AA3434"/>
    <w:pPr>
      <w:spacing w:after="0"/>
      <w:ind w:hanging="2160" w:left="2160"/>
    </w:pPr>
    <w:rPr>
      <w:rFonts w:ascii="Times New Roman" w:eastAsia="Times New Roman" w:hAnsi="Times New Roman"/>
      <w:bCs/>
      <w:sz w:val="24"/>
      <w:szCs w:val="24"/>
      <w:lang w:eastAsia="hr-HR"/>
    </w:rPr>
  </w:style>
  <w:style w:customStyle="1" w:styleId="BodyTextIndent2Char1" w:type="character">
    <w:name w:val="Body Text Indent 2 Char1"/>
    <w:aliases w:val="uvlaka 2 Char1"/>
    <w:basedOn w:val="Zadanifontodlomka"/>
    <w:semiHidden/>
    <w:rsid w:val="00AA3434"/>
    <w:rPr>
      <w:rFonts w:ascii="Calibri" w:cs="Times New Roman" w:eastAsia="Calibri" w:hAnsi="Calibri"/>
      <w:lang w:val="hr-HR"/>
    </w:rPr>
  </w:style>
  <w:style w:styleId="Bezproreda" w:type="paragraph">
    <w:name w:val="No Spacing"/>
    <w:uiPriority w:val="1"/>
    <w:qFormat/>
    <w:rsid w:val="00F25F3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A3434"/>
    <w:pPr>
      <w:ind w:left="720"/>
      <w:contextualSpacing/>
    </w:pPr>
  </w:style>
  <w:style w:customStyle="1" w:styleId="tabletextfield" w:type="character">
    <w:name w:val="table_text_field"/>
    <w:rsid w:val="00AA3434"/>
  </w:style>
  <w:style w:styleId="Tekstbalonia" w:type="paragraph">
    <w:name w:val="Balloon Text"/>
    <w:basedOn w:val="Normal"/>
    <w:link w:val="TekstbaloniaChar"/>
    <w:uiPriority w:val="99"/>
    <w:semiHidden/>
    <w:unhideWhenUsed/>
    <w:rsid w:val="00AA343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3434"/>
    <w:rPr>
      <w:rFonts w:ascii="Segoe UI" w:cs="Segoe UI" w:eastAsia="Calibri" w:hAnsi="Segoe UI"/>
      <w:sz w:val="18"/>
      <w:szCs w:val="18"/>
      <w:lang w:val="hr-HR"/>
    </w:rPr>
  </w:style>
  <w:style w:customStyle="1" w:styleId="copyrightowner1" w:type="character">
    <w:name w:val="copyright__owner1"/>
    <w:basedOn w:val="Zadanifontodlomka"/>
    <w:rsid w:val="006820B6"/>
    <w:rPr>
      <w:vanish w:val="0"/>
      <w:webHidden w:val="0"/>
      <w:specVanish w:val="0"/>
    </w:rPr>
  </w:style>
  <w:style w:customStyle="1" w:styleId="Naslov1Char" w:type="character">
    <w:name w:val="Naslov 1 Char"/>
    <w:basedOn w:val="Zadanifontodlomka"/>
    <w:link w:val="Naslov1"/>
    <w:uiPriority w:val="9"/>
    <w:rsid w:val="00F25F33"/>
    <w:rPr>
      <w:rFonts w:asciiTheme="majorHAnsi" w:cstheme="majorBidi" w:eastAsiaTheme="majorEastAsia" w:hAnsiTheme="majorHAnsi"/>
      <w:color w:themeColor="accent1" w:themeShade="80" w:val="1F3864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25F33"/>
    <w:rPr>
      <w:rFonts w:asciiTheme="majorHAnsi" w:cstheme="majorBidi" w:eastAsiaTheme="majorEastAsia" w:hAnsiTheme="majorHAnsi"/>
      <w:color w:themeColor="accent1" w:themeShade="BF" w:val="2F5496"/>
      <w:sz w:val="32"/>
      <w:szCs w:val="32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25F33"/>
    <w:rPr>
      <w:rFonts w:asciiTheme="majorHAnsi" w:cstheme="majorBidi" w:eastAsiaTheme="majorEastAsia" w:hAnsiTheme="majorHAnsi"/>
      <w:color w:themeColor="accent1" w:themeShade="BF" w:val="2F5496"/>
      <w:sz w:val="28"/>
      <w:szCs w:val="28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25F33"/>
    <w:rPr>
      <w:rFonts w:asciiTheme="majorHAnsi" w:cstheme="majorBidi" w:eastAsiaTheme="majorEastAsia" w:hAnsiTheme="majorHAnsi"/>
      <w:color w:themeColor="accent1" w:themeShade="BF" w:val="2F5496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25F33"/>
    <w:rPr>
      <w:rFonts w:asciiTheme="majorHAnsi" w:cstheme="majorBidi" w:eastAsiaTheme="majorEastAsia" w:hAnsiTheme="majorHAnsi"/>
      <w:caps/>
      <w:color w:themeColor="accent1" w:themeShade="BF" w:val="2F549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25F33"/>
    <w:rPr>
      <w:rFonts w:asciiTheme="majorHAnsi" w:cstheme="majorBidi" w:eastAsiaTheme="majorEastAsia" w:hAnsiTheme="majorHAnsi"/>
      <w:i/>
      <w:iCs/>
      <w:caps/>
      <w:color w:themeColor="accent1" w:themeShade="80" w:val="1F3864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25F33"/>
    <w:rPr>
      <w:rFonts w:asciiTheme="majorHAnsi" w:cstheme="majorBidi" w:eastAsiaTheme="majorEastAsia" w:hAnsiTheme="majorHAnsi"/>
      <w:b/>
      <w:bCs/>
      <w:color w:themeColor="accent1" w:themeShade="80" w:val="1F386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25F33"/>
    <w:rPr>
      <w:rFonts w:asciiTheme="majorHAnsi" w:cstheme="majorBidi" w:eastAsiaTheme="majorEastAsia" w:hAnsiTheme="majorHAnsi"/>
      <w:b/>
      <w:bCs/>
      <w:i/>
      <w:iCs/>
      <w:color w:themeColor="accent1" w:themeShade="80" w:val="1F386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25F33"/>
    <w:rPr>
      <w:rFonts w:asciiTheme="majorHAnsi" w:cstheme="majorBidi" w:eastAsiaTheme="majorEastAsia" w:hAnsiTheme="majorHAnsi"/>
      <w:i/>
      <w:iCs/>
      <w:color w:themeColor="accent1" w:themeShade="80" w:val="1F3864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F25F33"/>
    <w:pPr>
      <w:spacing w:line="240" w:lineRule="auto"/>
    </w:pPr>
    <w:rPr>
      <w:b/>
      <w:bCs/>
      <w:smallCaps/>
      <w:color w:themeColor="text2" w:val="44546A"/>
    </w:rPr>
  </w:style>
  <w:style w:styleId="Naslov" w:type="paragraph">
    <w:name w:val="Title"/>
    <w:basedOn w:val="Normal"/>
    <w:next w:val="Normal"/>
    <w:link w:val="NaslovChar"/>
    <w:uiPriority w:val="10"/>
    <w:qFormat/>
    <w:rsid w:val="00F25F33"/>
    <w:pPr>
      <w:spacing w:after="0" w:line="204" w:lineRule="auto"/>
      <w:contextualSpacing/>
    </w:pPr>
    <w:rPr>
      <w:rFonts w:asciiTheme="majorHAnsi" w:cstheme="majorBidi" w:eastAsiaTheme="majorEastAsia" w:hAnsiTheme="majorHAnsi"/>
      <w:caps/>
      <w:color w:themeColor="text2" w:val="44546A"/>
      <w:spacing w:val="-15"/>
      <w:sz w:val="72"/>
      <w:szCs w:val="72"/>
    </w:rPr>
  </w:style>
  <w:style w:customStyle="1" w:styleId="NaslovChar" w:type="character">
    <w:name w:val="Naslov Char"/>
    <w:basedOn w:val="Zadanifontodlomka"/>
    <w:link w:val="Naslov"/>
    <w:uiPriority w:val="10"/>
    <w:rsid w:val="00F25F33"/>
    <w:rPr>
      <w:rFonts w:asciiTheme="majorHAnsi" w:cstheme="majorBidi" w:eastAsiaTheme="majorEastAsia" w:hAnsiTheme="majorHAnsi"/>
      <w:caps/>
      <w:color w:themeColor="text2" w:val="44546A"/>
      <w:spacing w:val="-15"/>
      <w:sz w:val="72"/>
      <w:szCs w:val="7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25F33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accent1" w:val="4472C4"/>
      <w:sz w:val="28"/>
      <w:szCs w:val="28"/>
    </w:rPr>
  </w:style>
  <w:style w:customStyle="1" w:styleId="PodnaslovChar" w:type="character">
    <w:name w:val="Podnaslov Char"/>
    <w:basedOn w:val="Zadanifontodlomka"/>
    <w:link w:val="Podnaslov"/>
    <w:uiPriority w:val="11"/>
    <w:rsid w:val="00F25F33"/>
    <w:rPr>
      <w:rFonts w:asciiTheme="majorHAnsi" w:cstheme="majorBidi" w:eastAsiaTheme="majorEastAsia" w:hAnsiTheme="majorHAnsi"/>
      <w:color w:themeColor="accent1" w:val="4472C4"/>
      <w:sz w:val="28"/>
      <w:szCs w:val="28"/>
    </w:rPr>
  </w:style>
  <w:style w:styleId="Naglaeno" w:type="character">
    <w:name w:val="Strong"/>
    <w:basedOn w:val="Zadanifontodlomka"/>
    <w:uiPriority w:val="22"/>
    <w:qFormat/>
    <w:rsid w:val="00F25F33"/>
    <w:rPr>
      <w:b/>
      <w:bCs/>
    </w:rPr>
  </w:style>
  <w:style w:styleId="Istaknuto" w:type="character">
    <w:name w:val="Emphasis"/>
    <w:basedOn w:val="Zadanifontodlomka"/>
    <w:uiPriority w:val="20"/>
    <w:qFormat/>
    <w:rsid w:val="00F25F33"/>
    <w:rPr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F25F33"/>
    <w:pPr>
      <w:spacing w:after="120" w:before="120"/>
      <w:ind w:left="720"/>
    </w:pPr>
    <w:rPr>
      <w:color w:themeColor="text2" w:val="44546A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F25F33"/>
    <w:rPr>
      <w:color w:themeColor="text2" w:val="44546A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25F33"/>
    <w:pPr>
      <w:spacing w:after="240" w:before="100" w:beforeAutospacing="1" w:line="240" w:lineRule="auto"/>
      <w:ind w:left="720"/>
      <w:jc w:val="center"/>
    </w:pPr>
    <w:rPr>
      <w:rFonts w:asciiTheme="majorHAnsi" w:cstheme="majorBidi" w:eastAsiaTheme="majorEastAsia" w:hAnsiTheme="majorHAnsi"/>
      <w:color w:themeColor="text2" w:val="44546A"/>
      <w:spacing w:val="-6"/>
      <w:sz w:val="32"/>
      <w:szCs w:val="3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25F33"/>
    <w:rPr>
      <w:rFonts w:asciiTheme="majorHAnsi" w:cstheme="majorBidi" w:eastAsiaTheme="majorEastAsia" w:hAnsiTheme="majorHAnsi"/>
      <w:color w:themeColor="text2" w:val="44546A"/>
      <w:spacing w:val="-6"/>
      <w:sz w:val="32"/>
      <w:szCs w:val="32"/>
    </w:rPr>
  </w:style>
  <w:style w:styleId="Neupadljivoisticanje" w:type="character">
    <w:name w:val="Subtle Emphasis"/>
    <w:basedOn w:val="Zadanifontodlomka"/>
    <w:uiPriority w:val="19"/>
    <w:qFormat/>
    <w:rsid w:val="00F25F33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F25F33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F25F33"/>
    <w:rPr>
      <w:smallCaps/>
      <w:color w:themeColor="text1" w:themeTint="A6" w:val="595959"/>
      <w:u w:color="7F7F7F" w:themeColor="text1" w:themeTint="80" w:val="none"/>
      <w:bdr w:color="auto" w:space="0" w:sz="0" w:val="none"/>
    </w:rPr>
  </w:style>
  <w:style w:styleId="Istaknutareferenca" w:type="character">
    <w:name w:val="Intense Reference"/>
    <w:basedOn w:val="Zadanifontodlomka"/>
    <w:uiPriority w:val="32"/>
    <w:qFormat/>
    <w:rsid w:val="00F25F33"/>
    <w:rPr>
      <w:b/>
      <w:bCs/>
      <w:smallCaps/>
      <w:color w:themeColor="text2" w:val="44546A"/>
      <w:u w:val="single"/>
    </w:rPr>
  </w:style>
  <w:style w:styleId="Naslovknjige" w:type="character">
    <w:name w:val="Book Title"/>
    <w:basedOn w:val="Zadanifontodlomka"/>
    <w:uiPriority w:val="33"/>
    <w:qFormat/>
    <w:rsid w:val="00F25F33"/>
    <w:rPr>
      <w:b/>
      <w:bCs/>
      <w:smallCaps/>
      <w:spacing w:val="1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25F33"/>
    <w:pPr>
      <w:outlineLvl w:val="9"/>
    </w:pPr>
  </w:style>
  <w:style w:customStyle="1" w:styleId="NoList1" w:type="numbering">
    <w:name w:val="No List1"/>
    <w:next w:val="Bezpopisa"/>
    <w:uiPriority w:val="99"/>
    <w:semiHidden/>
    <w:unhideWhenUsed/>
    <w:rsid w:val="0072568A"/>
  </w:style>
  <w:style w:customStyle="1" w:styleId="msonormal0" w:type="paragraph">
    <w:name w:val="msonormal"/>
    <w:basedOn w:val="Normal"/>
    <w:rsid w:val="0072568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GB"/>
    </w:rPr>
  </w:style>
  <w:style w:styleId="Zaglavlje" w:type="paragraph">
    <w:name w:val="header"/>
    <w:basedOn w:val="Normal"/>
    <w:link w:val="ZaglavljeChar"/>
    <w:uiPriority w:val="99"/>
    <w:semiHidden/>
    <w:unhideWhenUsed/>
    <w:rsid w:val="0072568A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72568A"/>
    <w:rPr>
      <w:rFonts w:ascii="Calibri" w:cs="Times New Roman" w:eastAsia="Calibri" w:hAnsi="Calibri"/>
      <w:lang w:val="hr-HR"/>
    </w:rPr>
  </w:style>
  <w:style w:styleId="Podnoje" w:type="paragraph">
    <w:name w:val="footer"/>
    <w:basedOn w:val="Normal"/>
    <w:link w:val="PodnojeChar"/>
    <w:uiPriority w:val="99"/>
    <w:semiHidden/>
    <w:unhideWhenUsed/>
    <w:rsid w:val="0072568A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semiHidden/>
    <w:rsid w:val="0072568A"/>
    <w:rPr>
      <w:rFonts w:ascii="Calibri" w:cs="Times New Roman" w:eastAsia="Calibri" w:hAnsi="Calibri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68A"/>
    <w:rPr>
      <w:color w:val="808080"/>
      <w:bdr w:color="auto" w:space="0" w:sz="0" w:val="none"/>
      <w:shd w:color="auto" w:fill="auto" w:val="clear"/>
    </w:rPr>
  </w:style>
  <w:style w:customStyle="1" w:styleId="st" w:type="character">
    <w:name w:val="st"/>
    <w:rsid w:val="0072568A"/>
  </w:style>
  <w:style w:customStyle="1" w:styleId="eSPISCCParagraphDefaultFont" w:type="character">
    <w:name w:val="eSPIS_CC_Paragraph Default Font"/>
    <w:basedOn w:val="Zadanifontodlomka"/>
    <w:rsid w:val="0072568A"/>
    <w:rPr>
      <w:rFonts w:ascii="Times New Roman" w:cs="Times New Roman" w:hAnsi="Times New Roman" w:hint="default"/>
      <w:b/>
      <w:bCs w:val="0"/>
      <w:sz w:val="24"/>
      <w:szCs w:val="20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72568A"/>
    <w:rPr>
      <w:rFonts w:ascii="Arial" w:cs="Arial" w:hAnsi="Arial" w:hint="default"/>
      <w:b/>
      <w:bCs w:val="0"/>
      <w:sz w:val="20"/>
      <w:szCs w:val="20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68A"/>
    <w:rPr>
      <w:rFonts w:ascii="Arial" w:cs="Arial" w:hAnsi="Arial" w:hint="default"/>
      <w:b w:val="0"/>
      <w:bCs w:val="0"/>
      <w:sz w:val="20"/>
      <w:szCs w:val="20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68A"/>
    <w:rPr>
      <w:rFonts w:ascii="Arial" w:cs="Arial" w:hAnsi="Arial" w:hint="default"/>
      <w:b w:val="0"/>
      <w:bCs w:val="0"/>
      <w:sz w:val="20"/>
      <w:szCs w:val="20"/>
      <w:bdr w:color="auto" w:frame="1" w:space="0" w:sz="0" w:val="none"/>
      <w:shd w:color="auto" w:fill="CCFFCC" w:val="clear"/>
      <w:lang w:val="hr-HR"/>
    </w:rPr>
  </w:style>
  <w:style w:styleId="Referencakomentara" w:type="character">
    <w:name w:val="annotation reference"/>
    <w:basedOn w:val="Zadanifontodlomka"/>
    <w:uiPriority w:val="99"/>
    <w:semiHidden/>
    <w:unhideWhenUsed/>
    <w:rsid w:val="00B263F7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263F7"/>
    <w:pPr>
      <w:spacing w:line="240" w:lineRule="auto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263F7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263F7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263F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439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DE34B-454C-4C9C-988E-115D98DCD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2702</properties:Words>
  <properties:Characters>16205</properties:Characters>
  <properties:Lines>587</properties:Lines>
  <properties:Paragraphs>316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2019-06-19T08:45:00Z</dcterms:created>
  <dc:creator>ALMA</dc:creator>
  <cp:lastModifiedBy>Renata Klokočki</cp:lastModifiedBy>
  <cp:lastPrinted>2018-12-15T19:26:00Z</cp:lastPrinted>
  <dcterms:modified xmlns:xsi="http://www.w3.org/2001/XMLSchema-instance" xsi:type="dcterms:W3CDTF">2019-06-19T08:46:00Z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St-849/2014-123 / Podnesak - Izvješće stečajnog upravitelja (izvješće stečajnog upravitelja -TEMOS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