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5872" w14:paraId="f095872" w:rsidRDefault="00A35C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5CB6" w:rsidP="00A35CB6" w:rsidR="00AE649C">
      <w:pPr>
        <w:pStyle w:val="Bezproreda"/>
      </w:pPr>
      <w:r>
        <w:t xml:space="preserve">     Republika Hrvatska</w:t>
      </w:r>
    </w:p>
    <w:p w:rsidRDefault="00A35CB6" w:rsidP="00A35CB6" w:rsidR="00A35CB6">
      <w:pPr>
        <w:pStyle w:val="Bezproreda"/>
      </w:pPr>
      <w:r>
        <w:t>Trgovački sud u Bjelovaru</w:t>
      </w:r>
    </w:p>
    <w:p w:rsidRDefault="00A35CB6" w:rsidP="00A35CB6" w:rsidR="00A35CB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 1 St-182/2016-49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H R V A T S K A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Bjelovaru, po sucu Branki Pleskalt, u stečajnom postupku nad dužnikom Stečajna masa iza VITAFLORA d.o.o. u stečaju, Osijek, Vijenac I. Meštrovića 74, OIB: 24736040978,  24. siječnja 2018.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lang w:eastAsia="hr-HR"/>
        </w:rPr>
        <w:t>1.</w:t>
      </w:r>
      <w:r>
        <w:rPr>
          <w:rFonts w:cs="Times New Roman" w:eastAsia="Times New Roman"/>
          <w:szCs w:val="20"/>
          <w:lang w:eastAsia="hr-HR"/>
        </w:rPr>
        <w:t xml:space="preserve">Oglašava se nevažećom prodaja nekretnina stečajnog dužnika </w:t>
      </w:r>
      <w:r>
        <w:rPr>
          <w:rFonts w:cs="Times New Roman" w:eastAsia="Times New Roman"/>
          <w:lang w:eastAsia="hr-HR"/>
        </w:rPr>
        <w:t xml:space="preserve">Stečajna masa iza VITAFLORA d.o.o. u stečaju, Osijek, Vijenac I. Meštrovića 74, OIB: 24736040978, upisanih u </w:t>
      </w:r>
      <w:proofErr w:type="spellStart"/>
      <w:r>
        <w:rPr>
          <w:rFonts w:cs="Times New Roman" w:eastAsia="Times New Roman"/>
          <w:lang w:eastAsia="hr-HR"/>
        </w:rPr>
        <w:t>zk</w:t>
      </w:r>
      <w:proofErr w:type="spellEnd"/>
      <w:r>
        <w:rPr>
          <w:rFonts w:cs="Times New Roman" w:eastAsia="Times New Roman"/>
          <w:lang w:eastAsia="hr-HR"/>
        </w:rPr>
        <w:t xml:space="preserve">. ul. </w:t>
      </w:r>
      <w:proofErr w:type="spellStart"/>
      <w:r>
        <w:rPr>
          <w:rFonts w:cs="Times New Roman" w:eastAsia="Times New Roman"/>
          <w:lang w:eastAsia="hr-HR"/>
        </w:rPr>
        <w:t>br</w:t>
      </w:r>
      <w:proofErr w:type="spellEnd"/>
      <w:r>
        <w:rPr>
          <w:rFonts w:cs="Times New Roman" w:eastAsia="Times New Roman"/>
          <w:lang w:eastAsia="hr-HR"/>
        </w:rPr>
        <w:t xml:space="preserve"> 2439 k.o. </w:t>
      </w:r>
      <w:proofErr w:type="spellStart"/>
      <w:r>
        <w:rPr>
          <w:rFonts w:cs="Times New Roman" w:eastAsia="Times New Roman"/>
          <w:lang w:eastAsia="hr-HR"/>
        </w:rPr>
        <w:t>Čačinci</w:t>
      </w:r>
      <w:proofErr w:type="spellEnd"/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čkbr</w:t>
      </w:r>
      <w:proofErr w:type="spellEnd"/>
      <w:r>
        <w:rPr>
          <w:rFonts w:cs="Times New Roman" w:eastAsia="Times New Roman"/>
          <w:lang w:eastAsia="hr-HR"/>
        </w:rPr>
        <w:t>. 518 površine 49077 m</w:t>
      </w:r>
      <w:r>
        <w:rPr>
          <w:rFonts w:cs="Times New Roman" w:eastAsia="Times New Roman"/>
          <w:vertAlign w:val="superscript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, u naravi dvije zgrade, ekonomsko dvorište i oranica u k.o. </w:t>
      </w:r>
      <w:proofErr w:type="spellStart"/>
      <w:r>
        <w:rPr>
          <w:rFonts w:cs="Times New Roman" w:eastAsia="Times New Roman"/>
          <w:lang w:eastAsia="hr-HR"/>
        </w:rPr>
        <w:t>Čačinci</w:t>
      </w:r>
      <w:proofErr w:type="spellEnd"/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čkbr</w:t>
      </w:r>
      <w:proofErr w:type="spellEnd"/>
      <w:r>
        <w:rPr>
          <w:rFonts w:cs="Times New Roman" w:eastAsia="Times New Roman"/>
          <w:lang w:eastAsia="hr-HR"/>
        </w:rPr>
        <w:t>. 518 i to poslovna zgrada veličine 464 m</w:t>
      </w:r>
      <w:r>
        <w:rPr>
          <w:rFonts w:cs="Times New Roman" w:eastAsia="Times New Roman"/>
          <w:vertAlign w:val="superscript"/>
          <w:lang w:eastAsia="hr-HR"/>
        </w:rPr>
        <w:t>2</w:t>
      </w:r>
      <w:r>
        <w:rPr>
          <w:rFonts w:cs="Times New Roman" w:eastAsia="Times New Roman"/>
          <w:lang w:eastAsia="hr-HR"/>
        </w:rPr>
        <w:t>, poslovna zgrada veličine 444 m</w:t>
      </w:r>
      <w:r>
        <w:rPr>
          <w:rFonts w:cs="Times New Roman" w:eastAsia="Times New Roman"/>
          <w:vertAlign w:val="superscript"/>
          <w:lang w:eastAsia="hr-HR"/>
        </w:rPr>
        <w:t>2</w:t>
      </w:r>
      <w:r>
        <w:rPr>
          <w:rFonts w:cs="Times New Roman" w:eastAsia="Times New Roman"/>
          <w:lang w:eastAsia="hr-HR"/>
        </w:rPr>
        <w:t>, dvorište 12655 m</w:t>
      </w:r>
      <w:r>
        <w:rPr>
          <w:rFonts w:cs="Times New Roman" w:eastAsia="Times New Roman"/>
          <w:vertAlign w:val="superscript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 i oranica veličine 35514 m</w:t>
      </w:r>
      <w:r>
        <w:rPr>
          <w:rFonts w:cs="Times New Roman" w:eastAsia="Times New Roman"/>
          <w:vertAlign w:val="superscript"/>
          <w:lang w:eastAsia="hr-HR"/>
        </w:rPr>
        <w:t>2</w:t>
      </w:r>
      <w:r>
        <w:rPr>
          <w:rFonts w:cs="Times New Roman" w:eastAsia="Times New Roman"/>
          <w:szCs w:val="20"/>
          <w:lang w:eastAsia="hr-HR"/>
        </w:rPr>
        <w:t xml:space="preserve"> kod Trgovačkog suda u Bjelovaru. 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left="157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708"/>
        <w:contextualSpacing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2.Određuje se nova prodaja nekretnina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ovoga rješenja.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Iz položene jamčevine od strane </w:t>
      </w:r>
      <w:proofErr w:type="spellStart"/>
      <w:r>
        <w:rPr>
          <w:rFonts w:cs="Times New Roman" w:eastAsia="Times New Roman"/>
          <w:szCs w:val="20"/>
          <w:lang w:eastAsia="hr-HR"/>
        </w:rPr>
        <w:t>Solarpit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d.o.o. Pitomača namiriti će se troškovi nove prodaje i naknaditi razlika između kupovine postignute na prijašnjoj i novoj prodaji. </w:t>
      </w:r>
      <w:bookmarkStart w:name="_GoBack" w:id="0"/>
      <w:bookmarkEnd w:id="0"/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 ročištu za prodaju nekretnina stečajnog dužnika javnom dražbom  održanom 7. prosinca 2017. utvrđeno je da su ispunjeni  uvjeti da se ponuditelju SOLARPIT d.o.o. Pitomača dosude nekretnine navedene u toč.1. te mu je sud rješenjem od 7. prosinca  2017. nekretnine dosudio. Tim je rješenjem (toč.2.) kupac obvezan platiti </w:t>
      </w:r>
      <w:proofErr w:type="spellStart"/>
      <w:r>
        <w:rPr>
          <w:rFonts w:cs="Times New Roman" w:eastAsia="Times New Roman"/>
          <w:szCs w:val="20"/>
          <w:lang w:eastAsia="hr-HR"/>
        </w:rPr>
        <w:t>kupovninu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u iznosu od 1.231.200,00 kuna, u roku od 30 dana od pravomoćnosti  rješenja. Kako kupac </w:t>
      </w:r>
      <w:proofErr w:type="spellStart"/>
      <w:r>
        <w:rPr>
          <w:rFonts w:cs="Times New Roman" w:eastAsia="Times New Roman"/>
          <w:szCs w:val="20"/>
          <w:lang w:eastAsia="hr-HR"/>
        </w:rPr>
        <w:t>Solarpit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d.o.o. Pitomača nije u roku od 30 dana, računajući od pravomoćnosti rješenja o dosudi od 7. prosinca 2017. godine, uplatio kupovinu sud je temeljem odredbe čl. 106. st. 2. Ovršnog zakona (Narodne novine br. 57/96, 29/99, 42/00, 173/03, 194/03, 151/04, 88/05, 121/05, 67/08, 139/10 i 112/12), prodaju oglasio nevažećom i odredio novu prodaju time da će se iz položene jamčevine  od strane </w:t>
      </w:r>
      <w:proofErr w:type="spellStart"/>
      <w:r>
        <w:rPr>
          <w:rFonts w:cs="Times New Roman" w:eastAsia="Times New Roman"/>
          <w:szCs w:val="20"/>
          <w:lang w:eastAsia="hr-HR"/>
        </w:rPr>
        <w:t>Solarpit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d.o.o. Pitomača namiriti troškove nove prodaje i naknaditi razlika između kupovine postignute na prijašnjoj i novoj prodaji. 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851" w:left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Bjelovaru 24. siječnja 2018.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  <w:t xml:space="preserve">        S u d a c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Branka Pleskalt 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   stečajnom upravitelju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kupcu </w:t>
      </w:r>
      <w:proofErr w:type="spellStart"/>
      <w:r>
        <w:rPr>
          <w:rFonts w:cs="Times New Roman" w:eastAsia="Times New Roman"/>
          <w:szCs w:val="20"/>
          <w:lang w:eastAsia="hr-HR"/>
        </w:rPr>
        <w:t>Solarpit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d.o.o. Pitomača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proofErr w:type="spellStart"/>
      <w:r>
        <w:rPr>
          <w:rFonts w:cs="Times New Roman" w:eastAsia="Times New Roman"/>
          <w:szCs w:val="20"/>
          <w:lang w:eastAsia="hr-HR"/>
        </w:rPr>
        <w:t>razlučnom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vjerovniku </w:t>
      </w:r>
      <w:proofErr w:type="spellStart"/>
      <w:r>
        <w:rPr>
          <w:rFonts w:cs="Times New Roman" w:eastAsia="Times New Roman"/>
          <w:szCs w:val="20"/>
          <w:lang w:eastAsia="hr-HR"/>
        </w:rPr>
        <w:t>Adico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i RH – putem e-oglasne ploče suda 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proofErr w:type="spellStart"/>
      <w:r>
        <w:rPr>
          <w:rFonts w:cs="Times New Roman" w:eastAsia="Times New Roman"/>
          <w:szCs w:val="20"/>
          <w:lang w:eastAsia="hr-HR"/>
        </w:rPr>
        <w:t>Sc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24. 1. 2018.</w:t>
      </w:r>
    </w:p>
    <w:p w:rsidRDefault="00A35CB6" w:rsidP="00A35CB6" w:rsidR="00A35CB6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A35CB6" w:rsidP="00A35CB6" w:rsidR="00A35CB6"/>
    <w:p w:rsidRDefault="00A35CB6" w:rsidP="00A35CB6" w:rsidR="00A35CB6"/>
    <w:p w:rsidRDefault="00A35CB6" w:rsidP="00A35CB6" w:rsidR="00A35CB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CB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5CB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5CB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4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St-182/2016-49</izvorni_sadrzaj>
    <derivirana_varijabla naziv="DomainObject.Oznaka_1">St-182/2016-49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St-182/2016-49</izvorni_sadrzaj>
    <derivirana_varijabla naziv="DomainObject.PoslovniBrojDokumenta_1">St-182/2016-49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85275-4AED-4C06-8950-FDDE61524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2055</properties:Characters>
  <properties:Lines>64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2018-01-24T12:22:00Z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St-182/2016-49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