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5365" w14:paraId="2d05365" w:rsidRDefault="00007F0D" w:rsidP="00910611" w:rsidR="00007F0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7F0D" w:rsidP="00910611" w:rsidR="00007F0D">
      <w:r>
        <w:rPr>
          <w:rFonts w:eastAsia="MS Mincho"/>
        </w:rPr>
        <w:t>REPUBLIKA HRVATSKA</w:t>
      </w:r>
    </w:p>
    <w:p w:rsidRDefault="00007F0D" w:rsidP="00910611" w:rsidR="00007F0D">
      <w:r>
        <w:rPr>
          <w:rFonts w:eastAsia="MS Mincho"/>
        </w:rPr>
        <w:t>TRGOVAČKI SUD U RIJECI</w:t>
      </w:r>
    </w:p>
    <w:p w:rsidRDefault="00007F0D" w:rsidR="00007F0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050B2" w:rsidP="00330E17" w:rsidR="00A050B2" w:rsidRPr="00A050B2">
      <w:pPr>
        <w:jc w:val="right"/>
        <w:rPr>
          <w:rFonts w:hAnsi="Times New Roman" w:ascii="Times New Roman"/>
          <w:b w:val="false"/>
          <w:bCs/>
        </w:rPr>
      </w:pPr>
    </w:p>
    <w:p w:rsidRDefault="00330E17" w:rsidP="00330E17" w:rsidR="00330E17" w:rsidRPr="00A050B2">
      <w:pPr>
        <w:jc w:val="center"/>
        <w:rPr>
          <w:rFonts w:hAnsi="Times New Roman" w:ascii="Times New Roman"/>
          <w:b w:val="false"/>
          <w:bCs/>
        </w:rPr>
      </w:pPr>
    </w:p>
    <w:p w:rsidRDefault="00A050B2" w:rsidP="00330E17" w:rsidR="00A050B2" w:rsidRPr="00A050B2">
      <w:pPr>
        <w:jc w:val="center"/>
        <w:rPr>
          <w:rFonts w:hAnsi="Times New Roman" w:ascii="Times New Roman"/>
          <w:b w:val="false"/>
          <w:bCs/>
        </w:rPr>
      </w:pPr>
      <w:r w:rsidRPr="00A050B2">
        <w:rPr>
          <w:rFonts w:hAnsi="Times New Roman" w:ascii="Times New Roman"/>
          <w:b w:val="false"/>
          <w:bCs/>
        </w:rPr>
        <w:t>R E P U B L I K A    H R V A T S K A</w:t>
      </w:r>
    </w:p>
    <w:p w:rsidRDefault="00330E17" w:rsidP="00330E17" w:rsidR="00330E17" w:rsidRPr="00A050B2">
      <w:pPr>
        <w:jc w:val="center"/>
        <w:rPr>
          <w:rFonts w:hAnsi="Times New Roman" w:ascii="Times New Roman"/>
          <w:b w:val="false"/>
          <w:bCs/>
        </w:rPr>
      </w:pPr>
      <w:r w:rsidRPr="00A050B2">
        <w:rPr>
          <w:rFonts w:hAnsi="Times New Roman" w:ascii="Times New Roman"/>
          <w:b w:val="false"/>
          <w:bCs/>
        </w:rPr>
        <w:t>R J E Š E N J E</w:t>
      </w:r>
    </w:p>
    <w:p w:rsidRDefault="00495C6E" w:rsidP="00330E17" w:rsidR="00495C6E">
      <w:pPr>
        <w:jc w:val="center"/>
        <w:rPr>
          <w:rFonts w:hAnsi="Times New Roman" w:ascii="Times New Roman"/>
          <w:b w:val="false"/>
        </w:rPr>
      </w:pPr>
    </w:p>
    <w:p w:rsidRDefault="006C7853" w:rsidP="00330E17" w:rsidR="006C7853" w:rsidRPr="00A050B2">
      <w:pPr>
        <w:jc w:val="center"/>
        <w:rPr>
          <w:rFonts w:hAnsi="Times New Roman" w:ascii="Times New Roman"/>
          <w:b w:val="false"/>
        </w:rPr>
      </w:pPr>
    </w:p>
    <w:p w:rsidRDefault="00A050B2" w:rsidP="00A050B2" w:rsidR="00A050B2" w:rsidRPr="008535EE">
      <w:pPr>
        <w:jc w:val="both"/>
        <w:rPr>
          <w:rFonts w:hAnsi="Times New Roman" w:ascii="Times New Roman"/>
          <w:b w:val="false"/>
        </w:rPr>
      </w:pPr>
      <w:r w:rsidRPr="008535EE">
        <w:rPr>
          <w:rFonts w:hAnsi="Times New Roman" w:ascii="Times New Roman"/>
          <w:b w:val="false"/>
        </w:rPr>
        <w:t xml:space="preserve">Trgovački sud u Rijeci, po stečajnom sucu Veri Jelenović, u postupku radi naknadne diobe stečajne mase dužnika LANGLEY - POREČ usluge i trgovina d. o. o. Poreč, Mali Maj, Punta 12, dana </w:t>
      </w:r>
      <w:r>
        <w:rPr>
          <w:rFonts w:hAnsi="Times New Roman" w:ascii="Times New Roman"/>
          <w:b w:val="false"/>
        </w:rPr>
        <w:t>9. veljače 2016</w:t>
      </w:r>
      <w:r w:rsidRPr="008535EE">
        <w:rPr>
          <w:rFonts w:hAnsi="Times New Roman" w:ascii="Times New Roman"/>
          <w:b w:val="false"/>
        </w:rPr>
        <w:t>. godine</w:t>
      </w:r>
    </w:p>
    <w:p w:rsidRDefault="00E1259E" w:rsidP="00E1259E" w:rsidR="00E1259E" w:rsidRPr="00A050B2">
      <w:pPr>
        <w:jc w:val="both"/>
        <w:rPr>
          <w:rFonts w:hAnsi="Times New Roman" w:ascii="Times New Roman"/>
          <w:b w:val="false"/>
        </w:rPr>
      </w:pPr>
    </w:p>
    <w:p w:rsidRDefault="00330E17" w:rsidP="00330E17" w:rsidR="00330E17" w:rsidRPr="00A050B2">
      <w:pPr>
        <w:jc w:val="center"/>
        <w:rPr>
          <w:rFonts w:hAnsi="Times New Roman" w:ascii="Times New Roman"/>
          <w:b w:val="false"/>
        </w:rPr>
      </w:pPr>
      <w:r w:rsidRPr="00A050B2">
        <w:rPr>
          <w:rFonts w:hAnsi="Times New Roman" w:ascii="Times New Roman"/>
          <w:b w:val="false"/>
        </w:rPr>
        <w:t>r i j e š i o  j e</w:t>
      </w:r>
    </w:p>
    <w:p w:rsidRDefault="00330E17" w:rsidP="00330E17" w:rsidR="00330E17" w:rsidRPr="00A050B2">
      <w:pPr>
        <w:jc w:val="both"/>
        <w:rPr>
          <w:rFonts w:hAnsi="Times New Roman" w:ascii="Times New Roman"/>
          <w:b w:val="false"/>
        </w:rPr>
      </w:pPr>
    </w:p>
    <w:p w:rsidRDefault="00330E17" w:rsidP="00A050B2" w:rsidR="00A050B2" w:rsidRPr="00EB1965">
      <w:pPr>
        <w:jc w:val="both"/>
        <w:rPr>
          <w:rFonts w:hAnsi="Times New Roman" w:ascii="Times New Roman"/>
          <w:b w:val="false"/>
        </w:rPr>
      </w:pPr>
      <w:r w:rsidRPr="00A050B2">
        <w:rPr>
          <w:rFonts w:hAnsi="Times New Roman" w:ascii="Times New Roman"/>
          <w:b w:val="false"/>
        </w:rPr>
        <w:tab/>
      </w:r>
      <w:r w:rsidRPr="00A050B2">
        <w:rPr>
          <w:rFonts w:hAnsi="Times New Roman" w:ascii="Times New Roman"/>
          <w:b w:val="false"/>
        </w:rPr>
        <w:tab/>
      </w:r>
      <w:r w:rsidR="001E158A" w:rsidRPr="00A050B2">
        <w:rPr>
          <w:rFonts w:hAnsi="Times New Roman" w:ascii="Times New Roman"/>
          <w:b w:val="false"/>
        </w:rPr>
        <w:t xml:space="preserve">I. </w:t>
      </w:r>
      <w:r w:rsidR="00E65E4B" w:rsidRPr="00A050B2">
        <w:rPr>
          <w:rFonts w:hAnsi="Times New Roman" w:ascii="Times New Roman"/>
          <w:b w:val="false"/>
        </w:rPr>
        <w:t>Obustavlja se prodaja</w:t>
      </w:r>
      <w:r w:rsidRPr="00A050B2">
        <w:rPr>
          <w:rFonts w:hAnsi="Times New Roman" w:ascii="Times New Roman"/>
          <w:b w:val="false"/>
        </w:rPr>
        <w:t xml:space="preserve"> u stečajnom postupku </w:t>
      </w:r>
      <w:r w:rsidR="00A050B2">
        <w:rPr>
          <w:rFonts w:hAnsi="Times New Roman" w:ascii="Times New Roman"/>
          <w:b w:val="false"/>
        </w:rPr>
        <w:t>sljedeće</w:t>
      </w:r>
      <w:r w:rsidR="00A050B2" w:rsidRPr="00F073F2">
        <w:rPr>
          <w:rFonts w:hAnsi="Times New Roman" w:ascii="Times New Roman"/>
          <w:b w:val="false"/>
        </w:rPr>
        <w:t xml:space="preserve">upisane u zemljišnim knjigama zemljišnim knjigama </w:t>
      </w:r>
      <w:r w:rsidR="00A050B2" w:rsidRPr="00EB1965">
        <w:rPr>
          <w:rFonts w:hAnsi="Times New Roman" w:ascii="Times New Roman"/>
          <w:b w:val="false"/>
        </w:rPr>
        <w:t xml:space="preserve">Općinskog suda u </w:t>
      </w:r>
      <w:r w:rsidR="00A050B2">
        <w:rPr>
          <w:rFonts w:hAnsi="Times New Roman" w:ascii="Times New Roman"/>
          <w:b w:val="false"/>
        </w:rPr>
        <w:t>Puli – Pola Stalna služba u Poreču – Parenzo zemljišno-knjižni odjel Poreč - Parenzo</w:t>
      </w:r>
      <w:r w:rsidR="00A050B2" w:rsidRPr="00EB1965">
        <w:rPr>
          <w:rFonts w:hAnsi="Times New Roman" w:ascii="Times New Roman"/>
          <w:b w:val="false"/>
        </w:rPr>
        <w:t xml:space="preserve"> i to:</w:t>
      </w:r>
    </w:p>
    <w:p w:rsidRDefault="00A050B2" w:rsidP="00A050B2" w:rsidR="00E1259E" w:rsidRPr="00A050B2">
      <w:pPr>
        <w:jc w:val="both"/>
        <w:rPr>
          <w:rFonts w:hAnsi="Times New Roman" w:ascii="Times New Roman"/>
          <w:b w:val="false"/>
          <w:lang w:eastAsia="hr-HR"/>
        </w:rPr>
      </w:pPr>
      <w:r w:rsidRPr="00EB1965">
        <w:rPr>
          <w:rFonts w:hAnsi="Times New Roman" w:ascii="Times New Roman"/>
          <w:b w:val="false"/>
        </w:rPr>
        <w:t>1.</w:t>
      </w:r>
      <w:r w:rsidRPr="00EB1965">
        <w:rPr>
          <w:rFonts w:hAnsi="Times New Roman" w:ascii="Times New Roman"/>
          <w:b w:val="false"/>
        </w:rPr>
        <w:tab/>
        <w:t xml:space="preserve">- u zk. ul. </w:t>
      </w:r>
      <w:r>
        <w:rPr>
          <w:rFonts w:hAnsi="Times New Roman" w:ascii="Times New Roman"/>
          <w:b w:val="false"/>
        </w:rPr>
        <w:t>3806 poduložak 1</w:t>
      </w:r>
      <w:r w:rsidRPr="00EB1965">
        <w:rPr>
          <w:rFonts w:hAnsi="Times New Roman" w:ascii="Times New Roman"/>
          <w:b w:val="false"/>
        </w:rPr>
        <w:t xml:space="preserve"> k.o. </w:t>
      </w:r>
      <w:r>
        <w:rPr>
          <w:rFonts w:hAnsi="Times New Roman" w:ascii="Times New Roman"/>
          <w:b w:val="false"/>
        </w:rPr>
        <w:t>Poreč</w:t>
      </w:r>
      <w:r w:rsidRPr="00EB1965">
        <w:rPr>
          <w:rFonts w:hAnsi="Times New Roman" w:ascii="Times New Roman"/>
          <w:b w:val="false"/>
        </w:rPr>
        <w:t xml:space="preserve"> na k.č. br. </w:t>
      </w:r>
      <w:r>
        <w:rPr>
          <w:rFonts w:hAnsi="Times New Roman" w:ascii="Times New Roman"/>
          <w:b w:val="false"/>
        </w:rPr>
        <w:t>2322/39</w:t>
      </w:r>
      <w:r w:rsidRPr="00EB1965">
        <w:rPr>
          <w:rFonts w:hAnsi="Times New Roman" w:ascii="Times New Roman"/>
          <w:b w:val="false"/>
        </w:rPr>
        <w:t xml:space="preserve"> u naravi </w:t>
      </w:r>
      <w:r>
        <w:rPr>
          <w:rFonts w:hAnsi="Times New Roman" w:ascii="Times New Roman"/>
          <w:b w:val="false"/>
        </w:rPr>
        <w:t>stambena zgrada i dvorište</w:t>
      </w:r>
      <w:r w:rsidRPr="00EB1965">
        <w:rPr>
          <w:rFonts w:hAnsi="Times New Roman" w:ascii="Times New Roman"/>
          <w:b w:val="false"/>
        </w:rPr>
        <w:t xml:space="preserve"> površine </w:t>
      </w:r>
      <w:r>
        <w:rPr>
          <w:rFonts w:hAnsi="Times New Roman" w:ascii="Times New Roman"/>
          <w:b w:val="false"/>
        </w:rPr>
        <w:t>692</w:t>
      </w:r>
      <w:r w:rsidRPr="00EB1965">
        <w:rPr>
          <w:rFonts w:hAnsi="Times New Roman" w:ascii="Times New Roman"/>
          <w:b w:val="false"/>
        </w:rPr>
        <w:t xml:space="preserve"> m2, 1. etaža: </w:t>
      </w:r>
      <w:r>
        <w:rPr>
          <w:rFonts w:hAnsi="Times New Roman" w:ascii="Times New Roman"/>
          <w:b w:val="false"/>
        </w:rPr>
        <w:t>64/424 s kojim je neodvojivo  povezano pravo vlasništva sa stanom u prizemlju zgrade, neto površine 56,78 m2, sastoji se od hodnika, kupatila, spavaće sobe, kuhinje, blagavaone, dnevnog boravka i dvije natkrivene terase, koji se proteže na sporedne dijelove – spremište u podrumu zgrade oznake „A-d“ neto površine 7,47 m2, parkirno mjesto oznake „A-1“ i okućnice oznake „A-v“</w:t>
      </w:r>
      <w:r w:rsidR="001E158A" w:rsidRPr="00A050B2">
        <w:rPr>
          <w:rFonts w:hAnsi="Times New Roman" w:ascii="Times New Roman"/>
          <w:b w:val="false"/>
          <w:lang w:eastAsia="hr-HR"/>
        </w:rPr>
        <w:t>.</w:t>
      </w:r>
    </w:p>
    <w:p w:rsidRDefault="001E158A" w:rsidP="001E158A" w:rsidR="001E158A">
      <w:pPr>
        <w:ind w:firstLine="1440"/>
        <w:jc w:val="both"/>
        <w:rPr>
          <w:rFonts w:hAnsi="Times New Roman" w:ascii="Times New Roman"/>
          <w:b w:val="false"/>
        </w:rPr>
      </w:pPr>
      <w:r w:rsidRPr="00A050B2">
        <w:rPr>
          <w:rFonts w:hAnsi="Times New Roman" w:ascii="Times New Roman"/>
          <w:b w:val="false"/>
        </w:rPr>
        <w:t xml:space="preserve">II. Nalaže se zemljišno-knjižnom odjelu </w:t>
      </w:r>
      <w:r w:rsidR="00BF0061">
        <w:rPr>
          <w:rFonts w:hAnsi="Times New Roman" w:ascii="Times New Roman"/>
          <w:b w:val="false"/>
        </w:rPr>
        <w:t xml:space="preserve">Poreč-Parenzo </w:t>
      </w:r>
      <w:r w:rsidRPr="00A050B2">
        <w:rPr>
          <w:rFonts w:hAnsi="Times New Roman" w:ascii="Times New Roman"/>
          <w:b w:val="false"/>
        </w:rPr>
        <w:t xml:space="preserve">Općinskog suda u </w:t>
      </w:r>
      <w:r w:rsidR="00BF0061">
        <w:rPr>
          <w:rFonts w:hAnsi="Times New Roman" w:ascii="Times New Roman"/>
          <w:b w:val="false"/>
        </w:rPr>
        <w:t>Puli - Pola</w:t>
      </w:r>
      <w:r w:rsidRPr="00A050B2">
        <w:rPr>
          <w:rFonts w:hAnsi="Times New Roman" w:ascii="Times New Roman"/>
          <w:b w:val="false"/>
        </w:rPr>
        <w:t xml:space="preserve">, da izvrši brisanje zabilježbe prodaje u stečajnom postupku na nekretnini </w:t>
      </w:r>
      <w:r w:rsidR="00BF0061">
        <w:rPr>
          <w:rFonts w:hAnsi="Times New Roman" w:ascii="Times New Roman"/>
          <w:b w:val="false"/>
        </w:rPr>
        <w:t>iz točke I. izreke ovog rješenja</w:t>
      </w:r>
      <w:r w:rsidRPr="00A050B2">
        <w:rPr>
          <w:rFonts w:hAnsi="Times New Roman" w:ascii="Times New Roman"/>
          <w:b w:val="false"/>
        </w:rPr>
        <w:t>.</w:t>
      </w:r>
    </w:p>
    <w:p w:rsidRDefault="00BF0061" w:rsidP="001E158A" w:rsidR="00BF0061" w:rsidRPr="00A050B2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III. Otkazuje se ročište za prodaju nekretnine iz točke I. izreke ovog rješenja određeno za dan 18. veljače 2016</w:t>
      </w:r>
      <w:r w:rsidRPr="00F073F2">
        <w:rPr>
          <w:rFonts w:hAnsi="Times New Roman" w:ascii="Times New Roman"/>
          <w:b w:val="false"/>
        </w:rPr>
        <w:t xml:space="preserve">. g. u </w:t>
      </w:r>
      <w:r>
        <w:rPr>
          <w:rFonts w:hAnsi="Times New Roman" w:ascii="Times New Roman"/>
          <w:b w:val="false"/>
        </w:rPr>
        <w:t>10,</w:t>
      </w:r>
      <w:r w:rsidRPr="00F073F2">
        <w:rPr>
          <w:rFonts w:hAnsi="Times New Roman" w:ascii="Times New Roman"/>
          <w:b w:val="false"/>
        </w:rPr>
        <w:t>00 sati</w:t>
      </w:r>
      <w:r>
        <w:rPr>
          <w:rFonts w:hAnsi="Times New Roman" w:ascii="Times New Roman"/>
          <w:b w:val="false"/>
        </w:rPr>
        <w:t>.</w:t>
      </w:r>
    </w:p>
    <w:p w:rsidRDefault="001E158A" w:rsidP="001E158A" w:rsidR="001E158A" w:rsidRPr="00A050B2">
      <w:pPr>
        <w:rPr>
          <w:rFonts w:hAnsi="Times New Roman" w:ascii="Times New Roman"/>
          <w:b w:val="false"/>
        </w:rPr>
      </w:pPr>
    </w:p>
    <w:p w:rsidRDefault="009E0660" w:rsidP="00863C98" w:rsidR="009E0660" w:rsidRPr="00A050B2">
      <w:pPr>
        <w:tabs>
          <w:tab w:pos="4995" w:val="left"/>
        </w:tabs>
        <w:ind w:left="95"/>
        <w:rPr>
          <w:rFonts w:hAnsi="Times New Roman" w:ascii="Times New Roman"/>
          <w:b w:val="false"/>
          <w:lang w:eastAsia="hr-HR"/>
        </w:rPr>
      </w:pPr>
    </w:p>
    <w:p w:rsidRDefault="009E0660" w:rsidP="009E0660" w:rsidR="009E0660" w:rsidRPr="00A050B2">
      <w:pPr>
        <w:tabs>
          <w:tab w:pos="4995" w:val="left"/>
        </w:tabs>
        <w:ind w:left="95"/>
        <w:jc w:val="center"/>
        <w:rPr>
          <w:rFonts w:hAnsi="Times New Roman" w:ascii="Times New Roman"/>
          <w:b w:val="false"/>
          <w:lang w:eastAsia="hr-HR"/>
        </w:rPr>
      </w:pPr>
      <w:r w:rsidRPr="00A050B2">
        <w:rPr>
          <w:rFonts w:hAnsi="Times New Roman" w:ascii="Times New Roman"/>
          <w:b w:val="false"/>
          <w:lang w:eastAsia="hr-HR"/>
        </w:rPr>
        <w:t>Obrazloženje</w:t>
      </w:r>
    </w:p>
    <w:p w:rsidRDefault="009E0660" w:rsidP="0068134E" w:rsidR="0068134E" w:rsidRPr="00A050B2">
      <w:pPr>
        <w:tabs>
          <w:tab w:pos="4995" w:val="left"/>
        </w:tabs>
        <w:ind w:firstLine="1345" w:left="95"/>
        <w:jc w:val="both"/>
        <w:rPr>
          <w:rFonts w:hAnsi="Times New Roman" w:ascii="Times New Roman"/>
          <w:b w:val="false"/>
          <w:lang w:eastAsia="hr-HR"/>
        </w:rPr>
      </w:pPr>
      <w:r w:rsidRPr="00A050B2">
        <w:rPr>
          <w:rFonts w:hAnsi="Times New Roman" w:ascii="Times New Roman"/>
          <w:b w:val="false"/>
          <w:lang w:eastAsia="hr-HR"/>
        </w:rPr>
        <w:t xml:space="preserve">Na prijedlog stečajnog upravitelja je dana </w:t>
      </w:r>
      <w:r w:rsidR="0068134E" w:rsidRPr="00A050B2">
        <w:rPr>
          <w:rFonts w:hAnsi="Times New Roman" w:ascii="Times New Roman"/>
          <w:b w:val="false"/>
          <w:lang w:eastAsia="hr-HR"/>
        </w:rPr>
        <w:t>19. svibnja</w:t>
      </w:r>
      <w:r w:rsidRPr="00A050B2">
        <w:rPr>
          <w:rFonts w:hAnsi="Times New Roman" w:ascii="Times New Roman"/>
          <w:b w:val="false"/>
          <w:lang w:eastAsia="hr-HR"/>
        </w:rPr>
        <w:t xml:space="preserve"> 200</w:t>
      </w:r>
      <w:r w:rsidR="0068134E" w:rsidRPr="00A050B2">
        <w:rPr>
          <w:rFonts w:hAnsi="Times New Roman" w:ascii="Times New Roman"/>
          <w:b w:val="false"/>
          <w:lang w:eastAsia="hr-HR"/>
        </w:rPr>
        <w:t>6</w:t>
      </w:r>
      <w:r w:rsidRPr="00A050B2">
        <w:rPr>
          <w:rFonts w:hAnsi="Times New Roman" w:ascii="Times New Roman"/>
          <w:b w:val="false"/>
          <w:lang w:eastAsia="hr-HR"/>
        </w:rPr>
        <w:t xml:space="preserve">. godine doneseno rješenje ovog suda posl. br. </w:t>
      </w:r>
      <w:r w:rsidR="00847CC1" w:rsidRPr="00A050B2">
        <w:rPr>
          <w:rFonts w:hAnsi="Times New Roman" w:ascii="Times New Roman"/>
          <w:b w:val="false"/>
          <w:lang w:eastAsia="hr-HR"/>
        </w:rPr>
        <w:t>St-</w:t>
      </w:r>
      <w:r w:rsidR="0068134E" w:rsidRPr="00A050B2">
        <w:rPr>
          <w:rFonts w:hAnsi="Times New Roman" w:ascii="Times New Roman"/>
          <w:b w:val="false"/>
          <w:lang w:eastAsia="hr-HR"/>
        </w:rPr>
        <w:t>196</w:t>
      </w:r>
      <w:r w:rsidR="00847CC1" w:rsidRPr="00A050B2">
        <w:rPr>
          <w:rFonts w:hAnsi="Times New Roman" w:ascii="Times New Roman"/>
          <w:b w:val="false"/>
          <w:lang w:eastAsia="hr-HR"/>
        </w:rPr>
        <w:t>/0</w:t>
      </w:r>
      <w:r w:rsidR="0068134E" w:rsidRPr="00A050B2">
        <w:rPr>
          <w:rFonts w:hAnsi="Times New Roman" w:ascii="Times New Roman"/>
          <w:b w:val="false"/>
          <w:lang w:eastAsia="hr-HR"/>
        </w:rPr>
        <w:t>2</w:t>
      </w:r>
      <w:r w:rsidR="00847CC1" w:rsidRPr="00A050B2">
        <w:rPr>
          <w:rFonts w:hAnsi="Times New Roman" w:ascii="Times New Roman"/>
          <w:b w:val="false"/>
          <w:lang w:eastAsia="hr-HR"/>
        </w:rPr>
        <w:t xml:space="preserve"> radi prodaje nekretnina </w:t>
      </w:r>
      <w:r w:rsidR="0068134E" w:rsidRPr="00A050B2">
        <w:rPr>
          <w:rFonts w:hAnsi="Times New Roman" w:ascii="Times New Roman"/>
          <w:b w:val="false"/>
          <w:lang w:eastAsia="hr-HR"/>
        </w:rPr>
        <w:t xml:space="preserve">stečajnog dužnika </w:t>
      </w:r>
      <w:r w:rsidR="00847CC1" w:rsidRPr="00A050B2">
        <w:rPr>
          <w:rFonts w:hAnsi="Times New Roman" w:ascii="Times New Roman"/>
          <w:b w:val="false"/>
        </w:rPr>
        <w:t xml:space="preserve">upisanih u zemljišnim knjigama Općinskog suda u </w:t>
      </w:r>
      <w:r w:rsidR="0068134E" w:rsidRPr="00A050B2">
        <w:rPr>
          <w:rFonts w:hAnsi="Times New Roman" w:ascii="Times New Roman"/>
          <w:b w:val="false"/>
        </w:rPr>
        <w:t>Opatiji</w:t>
      </w:r>
      <w:r w:rsidR="00847CC1" w:rsidRPr="00A050B2">
        <w:rPr>
          <w:rFonts w:hAnsi="Times New Roman" w:ascii="Times New Roman"/>
          <w:b w:val="false"/>
        </w:rPr>
        <w:t xml:space="preserve"> i to</w:t>
      </w:r>
      <w:r w:rsidR="0068134E" w:rsidRPr="00A050B2">
        <w:rPr>
          <w:rFonts w:hAnsi="Times New Roman" w:ascii="Times New Roman"/>
          <w:b w:val="false"/>
        </w:rPr>
        <w:t xml:space="preserve"> </w:t>
      </w:r>
      <w:r w:rsidR="0068134E" w:rsidRPr="00A050B2">
        <w:rPr>
          <w:rFonts w:hAnsi="Times New Roman" w:ascii="Times New Roman"/>
          <w:b w:val="false"/>
          <w:lang w:eastAsia="hr-HR"/>
        </w:rPr>
        <w:t xml:space="preserve">z.č. 1108/1 što u naravi predstavlja jedanaest gospodarskih zgrada, hala, skladište, dvorište i neplodno, površine </w:t>
      </w:r>
      <w:smartTag w:element="metricconverter" w:uri="urn:schemas-microsoft-com:office:smarttags">
        <w:smartTagPr>
          <w:attr w:val="31 318 m2" w:name="ProductID"/>
        </w:smartTagPr>
        <w:r w:rsidR="0068134E" w:rsidRPr="00A050B2">
          <w:rPr>
            <w:rFonts w:hAnsi="Times New Roman" w:ascii="Times New Roman"/>
            <w:b w:val="false"/>
            <w:lang w:eastAsia="hr-HR"/>
          </w:rPr>
          <w:t>31 318 m2</w:t>
        </w:r>
      </w:smartTag>
      <w:r w:rsidR="0068134E" w:rsidRPr="00A050B2">
        <w:rPr>
          <w:rFonts w:hAnsi="Times New Roman" w:ascii="Times New Roman"/>
          <w:b w:val="false"/>
          <w:lang w:eastAsia="hr-HR"/>
        </w:rPr>
        <w:t xml:space="preserve"> (skladišni centar Matulji) upisane u z.k. ul. 1037 k.o. Perenići.</w:t>
      </w:r>
    </w:p>
    <w:p w:rsidRDefault="0068134E" w:rsidP="0068134E" w:rsidR="00847CC1" w:rsidRPr="00A050B2">
      <w:pPr>
        <w:tabs>
          <w:tab w:pos="4995" w:val="left"/>
        </w:tabs>
        <w:ind w:firstLine="1440"/>
        <w:jc w:val="both"/>
        <w:rPr>
          <w:rFonts w:hAnsi="Times New Roman" w:ascii="Times New Roman"/>
          <w:b w:val="false"/>
        </w:rPr>
      </w:pPr>
      <w:r w:rsidRPr="00A050B2">
        <w:rPr>
          <w:rFonts w:hAnsi="Times New Roman" w:ascii="Times New Roman"/>
          <w:b w:val="false"/>
          <w:lang w:eastAsia="hr-HR"/>
        </w:rPr>
        <w:t xml:space="preserve">Također na prijedlog stečajnog upravitelja je dana 22. svibnja 2006. godine doneseno rješenje ovog suda posl. br. St-196/02 radi prodaje nekretnina stečajnog dužnika </w:t>
      </w:r>
      <w:r w:rsidRPr="00A050B2">
        <w:rPr>
          <w:rFonts w:hAnsi="Times New Roman" w:ascii="Times New Roman"/>
          <w:b w:val="false"/>
        </w:rPr>
        <w:t xml:space="preserve">upisanih u zemljišnim knjigama Općinskog suda u Opatiji i to </w:t>
      </w:r>
      <w:r w:rsidRPr="00A050B2">
        <w:rPr>
          <w:rFonts w:hAnsi="Times New Roman" w:ascii="Times New Roman"/>
          <w:b w:val="false"/>
          <w:lang w:eastAsia="hr-HR"/>
        </w:rPr>
        <w:t xml:space="preserve">grč 250 što u naravi predstavlja poslovnu zgradu, površine </w:t>
      </w:r>
      <w:smartTag w:element="metricconverter" w:uri="urn:schemas-microsoft-com:office:smarttags">
        <w:smartTagPr>
          <w:attr w:val="391 m2" w:name="ProductID"/>
        </w:smartTagPr>
        <w:r w:rsidRPr="00A050B2">
          <w:rPr>
            <w:rFonts w:hAnsi="Times New Roman" w:ascii="Times New Roman"/>
            <w:b w:val="false"/>
            <w:lang w:eastAsia="hr-HR"/>
          </w:rPr>
          <w:t>391 m2</w:t>
        </w:r>
      </w:smartTag>
      <w:r w:rsidRPr="00A050B2">
        <w:rPr>
          <w:rFonts w:hAnsi="Times New Roman" w:ascii="Times New Roman"/>
          <w:b w:val="false"/>
          <w:lang w:eastAsia="hr-HR"/>
        </w:rPr>
        <w:t>, upisanu u z.k. tijelu V, z.k. tijelu VI, z.k. ul. 87 k.o. Opatija.</w:t>
      </w:r>
      <w:r w:rsidR="00847CC1" w:rsidRPr="00A050B2">
        <w:rPr>
          <w:rFonts w:hAnsi="Times New Roman" w:ascii="Times New Roman"/>
          <w:b w:val="false"/>
          <w:lang w:eastAsia="hr-HR"/>
        </w:rPr>
        <w:tab/>
      </w:r>
    </w:p>
    <w:p w:rsidRDefault="00847CC1" w:rsidP="00847CC1" w:rsidR="00847CC1" w:rsidRPr="00A050B2">
      <w:pPr>
        <w:pStyle w:val="Tijeloteksta"/>
        <w:rPr>
          <w:szCs w:val="24"/>
        </w:rPr>
      </w:pPr>
      <w:r w:rsidRPr="00A050B2">
        <w:rPr>
          <w:szCs w:val="24"/>
        </w:rPr>
        <w:lastRenderedPageBreak/>
        <w:tab/>
      </w:r>
      <w:r w:rsidR="0068134E" w:rsidRPr="00A050B2">
        <w:rPr>
          <w:szCs w:val="24"/>
        </w:rPr>
        <w:tab/>
      </w:r>
      <w:r w:rsidRPr="00A050B2">
        <w:rPr>
          <w:szCs w:val="24"/>
        </w:rPr>
        <w:t xml:space="preserve">Podneskom od </w:t>
      </w:r>
      <w:r w:rsidR="00BF0061">
        <w:rPr>
          <w:szCs w:val="24"/>
        </w:rPr>
        <w:t>8. veljače 2016</w:t>
      </w:r>
      <w:r w:rsidRPr="00A050B2">
        <w:rPr>
          <w:szCs w:val="24"/>
        </w:rPr>
        <w:t xml:space="preserve">. godine je stečajni upravitelj povukao svoj prijedlog za prodaju po pravilima ovršnog postupka </w:t>
      </w:r>
      <w:r w:rsidR="0068134E" w:rsidRPr="00A050B2">
        <w:rPr>
          <w:szCs w:val="24"/>
        </w:rPr>
        <w:t xml:space="preserve">glede navedenih nekretnina </w:t>
      </w:r>
      <w:r w:rsidRPr="00A050B2">
        <w:rPr>
          <w:szCs w:val="24"/>
        </w:rPr>
        <w:t>na k</w:t>
      </w:r>
      <w:r w:rsidR="0068134E" w:rsidRPr="00A050B2">
        <w:rPr>
          <w:szCs w:val="24"/>
        </w:rPr>
        <w:t>ojima ne postoji razlučno pravo.</w:t>
      </w:r>
    </w:p>
    <w:p w:rsidRDefault="005D5F0E" w:rsidP="00847CC1" w:rsidR="00847CC1" w:rsidRPr="00BF0061">
      <w:pPr>
        <w:pStyle w:val="Tijeloteksta"/>
        <w:rPr>
          <w:szCs w:val="24"/>
        </w:rPr>
      </w:pPr>
      <w:r w:rsidRPr="00A050B2">
        <w:rPr>
          <w:szCs w:val="24"/>
        </w:rPr>
        <w:tab/>
      </w:r>
      <w:r w:rsidRPr="00A050B2">
        <w:rPr>
          <w:szCs w:val="24"/>
        </w:rPr>
        <w:tab/>
        <w:t xml:space="preserve">Stoga je valjalo </w:t>
      </w:r>
      <w:r w:rsidR="00BF0061">
        <w:rPr>
          <w:szCs w:val="24"/>
        </w:rPr>
        <w:t xml:space="preserve">riješiti kao u izreci </w:t>
      </w:r>
      <w:r w:rsidRPr="00A050B2">
        <w:rPr>
          <w:szCs w:val="24"/>
        </w:rPr>
        <w:t>na temelju</w:t>
      </w:r>
      <w:r w:rsidR="00847CC1" w:rsidRPr="00A050B2">
        <w:rPr>
          <w:szCs w:val="24"/>
        </w:rPr>
        <w:t xml:space="preserve"> odredbe čl. </w:t>
      </w:r>
      <w:smartTag w:element="metricconverter" w:uri="urn:schemas-microsoft-com:office:smarttags">
        <w:smartTagPr>
          <w:attr w:val="36. st" w:name="ProductID"/>
        </w:smartTagPr>
        <w:r w:rsidR="00847CC1" w:rsidRPr="00A050B2">
          <w:rPr>
            <w:szCs w:val="24"/>
          </w:rPr>
          <w:t>36. st</w:t>
        </w:r>
      </w:smartTag>
      <w:r w:rsidR="00847CC1" w:rsidRPr="00A050B2">
        <w:rPr>
          <w:szCs w:val="24"/>
        </w:rPr>
        <w:t>. 1. i 2. O</w:t>
      </w:r>
      <w:r w:rsidRPr="00A050B2">
        <w:rPr>
          <w:szCs w:val="24"/>
        </w:rPr>
        <w:t xml:space="preserve">vršnog zakona (NN br. 57/96, 29/99, 42/00, 173/03, 194/03, 151/04, 88/05, 121/05 i 67/08) u svezi sa </w:t>
      </w:r>
      <w:r w:rsidRPr="00BF0061">
        <w:rPr>
          <w:szCs w:val="24"/>
        </w:rPr>
        <w:t xml:space="preserve">člankom 158. stavak 3. </w:t>
      </w:r>
      <w:r w:rsidR="00BF0061" w:rsidRPr="00BF0061">
        <w:rPr>
          <w:szCs w:val="24"/>
        </w:rPr>
        <w:t xml:space="preserve">Stečajnog zakona </w:t>
      </w:r>
      <w:r w:rsidR="00BF0061" w:rsidRPr="00BF0061">
        <w:rPr>
          <w:bCs/>
          <w:szCs w:val="24"/>
        </w:rPr>
        <w:t>(dalje: SZ, objavljen u NN 44/96, 29/99, 129/00, 123/03, 82/06, 116/10, 25/12 i 133/12)</w:t>
      </w:r>
      <w:r w:rsidRPr="00BF0061">
        <w:rPr>
          <w:szCs w:val="24"/>
        </w:rPr>
        <w:t>.</w:t>
      </w:r>
    </w:p>
    <w:p w:rsidRDefault="005D5F0E" w:rsidP="005D5F0E" w:rsidR="005D5F0E" w:rsidRPr="00A050B2">
      <w:pPr>
        <w:pStyle w:val="Tijeloteksta"/>
        <w:jc w:val="center"/>
        <w:rPr>
          <w:szCs w:val="24"/>
        </w:rPr>
      </w:pPr>
      <w:r w:rsidRPr="00A050B2">
        <w:rPr>
          <w:szCs w:val="24"/>
        </w:rPr>
        <w:t xml:space="preserve">Rijeka, dana </w:t>
      </w:r>
      <w:r w:rsidR="00BF0061">
        <w:rPr>
          <w:szCs w:val="24"/>
        </w:rPr>
        <w:t>9. veljače 2016</w:t>
      </w:r>
      <w:r w:rsidRPr="00A050B2">
        <w:rPr>
          <w:szCs w:val="24"/>
        </w:rPr>
        <w:t>. godine</w:t>
      </w:r>
    </w:p>
    <w:p w:rsidRDefault="005D5F0E" w:rsidP="00847CC1" w:rsidR="005D5F0E" w:rsidRPr="00A050B2">
      <w:pPr>
        <w:pStyle w:val="Tijeloteksta"/>
        <w:rPr>
          <w:szCs w:val="24"/>
        </w:rPr>
      </w:pPr>
    </w:p>
    <w:p w:rsidRDefault="00AF5A87" w:rsidP="00847CC1" w:rsidR="00AF5A87" w:rsidRPr="00A050B2">
      <w:pPr>
        <w:pStyle w:val="Tijeloteksta"/>
        <w:rPr>
          <w:szCs w:val="24"/>
        </w:rPr>
      </w:pPr>
    </w:p>
    <w:p w:rsidRDefault="005D5F0E" w:rsidP="00847CC1" w:rsidR="005D5F0E" w:rsidRPr="00A050B2">
      <w:pPr>
        <w:pStyle w:val="Tijeloteksta"/>
        <w:rPr>
          <w:szCs w:val="24"/>
        </w:rPr>
      </w:pPr>
    </w:p>
    <w:p w:rsidRDefault="005D5F0E" w:rsidR="005D5F0E" w:rsidRPr="00A050B2">
      <w:pPr>
        <w:rPr>
          <w:rFonts w:hAnsi="Times New Roman" w:ascii="Times New Roman"/>
          <w:b w:val="false"/>
        </w:rPr>
      </w:pPr>
      <w:r w:rsidRPr="00A050B2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5D5F0E" w:rsidR="005D5F0E" w:rsidRPr="00A050B2">
      <w:pPr>
        <w:jc w:val="both"/>
        <w:rPr>
          <w:rFonts w:hAnsi="Times New Roman" w:ascii="Times New Roman"/>
          <w:b w:val="false"/>
        </w:rPr>
      </w:pPr>
      <w:r w:rsidRPr="00A050B2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5D5F0E" w:rsidP="00847CC1" w:rsidR="005D5F0E" w:rsidRPr="00A050B2">
      <w:pPr>
        <w:pStyle w:val="Tijeloteksta"/>
        <w:rPr>
          <w:szCs w:val="24"/>
        </w:rPr>
      </w:pPr>
    </w:p>
    <w:p w:rsidRDefault="00AF5A87" w:rsidP="00847CC1" w:rsidR="00AF5A87" w:rsidRPr="00A050B2">
      <w:pPr>
        <w:pStyle w:val="Tijeloteksta"/>
        <w:rPr>
          <w:szCs w:val="24"/>
        </w:rPr>
      </w:pPr>
    </w:p>
    <w:p w:rsidRDefault="005D5F0E" w:rsidP="00847CC1" w:rsidR="005D5F0E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5D5F0E" w:rsidP="005D5F0E" w:rsidR="005D5F0E" w:rsidRPr="00A050B2">
      <w:pPr>
        <w:pStyle w:val="Tijeloteksta"/>
        <w:rPr>
          <w:szCs w:val="24"/>
        </w:rPr>
      </w:pPr>
      <w:r w:rsidRPr="00A050B2">
        <w:rPr>
          <w:szCs w:val="24"/>
        </w:rPr>
        <w:t>UPUTA O PRAVNOM LIJEKU:</w:t>
      </w:r>
    </w:p>
    <w:p w:rsidRDefault="005D5F0E" w:rsidP="005D5F0E" w:rsidR="005D5F0E" w:rsidRPr="00A050B2">
      <w:pPr>
        <w:pStyle w:val="Tijeloteksta"/>
        <w:rPr>
          <w:szCs w:val="24"/>
        </w:rPr>
      </w:pPr>
      <w:r w:rsidRPr="00A050B2">
        <w:rPr>
          <w:szCs w:val="24"/>
        </w:rPr>
        <w:tab/>
        <w:t>Protiv ovog rješenja dopuštena je žalba Visokom trgovačkom sudu Republike Hrvatske u Zagrebu. Žalba se podnosi putem ovog suda, u dva primjerka, u roku od 8 dana od dana dostave prijepisa ovog rješenja.</w:t>
      </w:r>
    </w:p>
    <w:p w:rsidRDefault="005D5F0E" w:rsidP="00847CC1" w:rsidR="005D5F0E" w:rsidRPr="00A050B2">
      <w:pPr>
        <w:pStyle w:val="Tijeloteksta"/>
        <w:rPr>
          <w:szCs w:val="24"/>
        </w:rPr>
      </w:pPr>
    </w:p>
    <w:p w:rsidRDefault="005D5F0E" w:rsidP="00847CC1" w:rsidR="005D5F0E" w:rsidRPr="00A050B2">
      <w:pPr>
        <w:pStyle w:val="Tijeloteksta"/>
        <w:rPr>
          <w:szCs w:val="24"/>
        </w:rPr>
      </w:pPr>
    </w:p>
    <w:p w:rsidRDefault="005D5F0E" w:rsidP="00847CC1" w:rsidR="005D5F0E" w:rsidRPr="00A050B2">
      <w:pPr>
        <w:pStyle w:val="Tijeloteksta"/>
        <w:rPr>
          <w:szCs w:val="24"/>
        </w:rPr>
      </w:pPr>
    </w:p>
    <w:p w:rsidRDefault="005D5F0E" w:rsidP="00847CC1" w:rsidR="005D5F0E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847CC1" w:rsidR="00C17BD5" w:rsidRPr="00A050B2">
      <w:pPr>
        <w:pStyle w:val="Tijeloteksta"/>
        <w:rPr>
          <w:szCs w:val="24"/>
        </w:rPr>
      </w:pPr>
    </w:p>
    <w:p w:rsidRDefault="00C17BD5" w:rsidP="00C17BD5" w:rsidR="00C17BD5" w:rsidRPr="00A050B2">
      <w:pPr>
        <w:tabs>
          <w:tab w:pos="0" w:val="left"/>
        </w:tabs>
        <w:jc w:val="both"/>
        <w:rPr>
          <w:rFonts w:hAnsi="Times New Roman" w:ascii="Times New Roman"/>
          <w:b w:val="false"/>
          <w:lang w:eastAsia="hr-HR"/>
        </w:rPr>
      </w:pPr>
    </w:p>
    <w:p w:rsidRDefault="005D5F0E" w:rsidP="00C17BD5" w:rsidR="009E0660" w:rsidRPr="00A050B2">
      <w:pPr>
        <w:tabs>
          <w:tab w:pos="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A050B2">
        <w:rPr>
          <w:rFonts w:hAnsi="Times New Roman" w:ascii="Times New Roman"/>
          <w:b w:val="false"/>
          <w:lang w:eastAsia="hr-HR"/>
        </w:rPr>
        <w:t>DNA</w:t>
      </w:r>
    </w:p>
    <w:p w:rsidRDefault="00AF5A87" w:rsidP="009E0660" w:rsidR="00AF5A87" w:rsidRPr="00A050B2">
      <w:pPr>
        <w:tabs>
          <w:tab w:pos="0" w:val="left"/>
        </w:tabs>
        <w:ind w:left="95"/>
        <w:jc w:val="both"/>
        <w:rPr>
          <w:rFonts w:hAnsi="Times New Roman" w:ascii="Times New Roman"/>
          <w:b w:val="false"/>
          <w:lang w:eastAsia="hr-HR"/>
        </w:rPr>
      </w:pPr>
    </w:p>
    <w:p w:rsidRDefault="005D5F0E" w:rsidP="005D5F0E" w:rsidR="005D5F0E" w:rsidRPr="00A050B2">
      <w:pPr>
        <w:numPr>
          <w:ilvl w:val="0"/>
          <w:numId w:val="1"/>
        </w:numPr>
        <w:tabs>
          <w:tab w:pos="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A050B2">
        <w:rPr>
          <w:rFonts w:hAnsi="Times New Roman" w:ascii="Times New Roman"/>
          <w:b w:val="false"/>
          <w:lang w:eastAsia="hr-HR"/>
        </w:rPr>
        <w:t xml:space="preserve">stečajni upravitelj </w:t>
      </w:r>
    </w:p>
    <w:p w:rsidRDefault="00BF0061" w:rsidP="005D5F0E" w:rsidR="005D5F0E" w:rsidRPr="00A050B2">
      <w:pPr>
        <w:numPr>
          <w:ilvl w:val="0"/>
          <w:numId w:val="1"/>
        </w:numPr>
        <w:tabs>
          <w:tab w:pos="0" w:val="left"/>
        </w:tabs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e-</w:t>
      </w:r>
      <w:r w:rsidR="005D5F0E" w:rsidRPr="00A050B2">
        <w:rPr>
          <w:rFonts w:hAnsi="Times New Roman" w:ascii="Times New Roman"/>
          <w:b w:val="false"/>
          <w:lang w:eastAsia="hr-HR"/>
        </w:rPr>
        <w:t>oglasna ploča</w:t>
      </w:r>
    </w:p>
    <w:p w:rsidRDefault="00BF0061" w:rsidP="00BF0061" w:rsidR="00BF0061" w:rsidRPr="00F073F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sudskom informatičaru</w:t>
      </w:r>
    </w:p>
    <w:p w:rsidRDefault="0068134E" w:rsidP="005D5F0E" w:rsidR="0068134E" w:rsidRPr="00A050B2">
      <w:pPr>
        <w:numPr>
          <w:ilvl w:val="0"/>
          <w:numId w:val="1"/>
        </w:numPr>
        <w:tabs>
          <w:tab w:pos="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A050B2">
        <w:rPr>
          <w:rFonts w:hAnsi="Times New Roman" w:ascii="Times New Roman"/>
          <w:b w:val="false"/>
          <w:lang w:eastAsia="hr-HR"/>
        </w:rPr>
        <w:t xml:space="preserve">Općinski sud u </w:t>
      </w:r>
      <w:r w:rsidR="00BF0061">
        <w:rPr>
          <w:rFonts w:hAnsi="Times New Roman" w:ascii="Times New Roman"/>
          <w:b w:val="false"/>
          <w:lang w:eastAsia="hr-HR"/>
        </w:rPr>
        <w:t>Puli – Pola zk odjel Poreč - Parenzo</w:t>
      </w:r>
      <w:r w:rsidRPr="00A050B2">
        <w:rPr>
          <w:rFonts w:hAnsi="Times New Roman" w:ascii="Times New Roman"/>
          <w:b w:val="false"/>
          <w:lang w:eastAsia="hr-HR"/>
        </w:rPr>
        <w:t xml:space="preserve"> po pravomoćnosti rješenja</w:t>
      </w:r>
    </w:p>
    <w:p w:rsidRDefault="00AF5A87" w:rsidP="00AF5A87" w:rsidR="00AF5A87" w:rsidRPr="00A050B2">
      <w:pPr>
        <w:tabs>
          <w:tab w:pos="0" w:val="left"/>
        </w:tabs>
        <w:ind w:left="95"/>
        <w:jc w:val="both"/>
        <w:rPr>
          <w:rFonts w:hAnsi="Times New Roman" w:ascii="Times New Roman"/>
          <w:b w:val="false"/>
          <w:lang w:eastAsia="hr-HR"/>
        </w:rPr>
      </w:pPr>
    </w:p>
    <w:p w:rsidRDefault="00AF5A87" w:rsidP="00AF5A87" w:rsidR="00AF5A87" w:rsidRPr="00A050B2">
      <w:pPr>
        <w:tabs>
          <w:tab w:pos="0" w:val="left"/>
        </w:tabs>
        <w:ind w:left="95"/>
        <w:jc w:val="both"/>
        <w:rPr>
          <w:rFonts w:hAnsi="Times New Roman" w:ascii="Times New Roman"/>
          <w:b w:val="false"/>
          <w:lang w:eastAsia="hr-HR"/>
        </w:rPr>
      </w:pPr>
      <w:r w:rsidRPr="00A050B2">
        <w:rPr>
          <w:rFonts w:hAnsi="Times New Roman" w:ascii="Times New Roman"/>
          <w:b w:val="false"/>
          <w:lang w:eastAsia="hr-HR"/>
        </w:rPr>
        <w:t xml:space="preserve">Rijeka, </w:t>
      </w:r>
      <w:r w:rsidR="005642E4">
        <w:rPr>
          <w:rFonts w:hAnsi="Times New Roman" w:ascii="Times New Roman"/>
          <w:b w:val="false"/>
          <w:lang w:eastAsia="hr-HR"/>
        </w:rPr>
        <w:t>9</w:t>
      </w:r>
      <w:r w:rsidR="0068134E" w:rsidRPr="00A050B2">
        <w:rPr>
          <w:rFonts w:hAnsi="Times New Roman" w:ascii="Times New Roman"/>
          <w:b w:val="false"/>
          <w:lang w:eastAsia="hr-HR"/>
        </w:rPr>
        <w:t>.</w:t>
      </w:r>
      <w:r w:rsidR="005642E4">
        <w:rPr>
          <w:rFonts w:hAnsi="Times New Roman" w:ascii="Times New Roman"/>
          <w:b w:val="false"/>
          <w:lang w:eastAsia="hr-HR"/>
        </w:rPr>
        <w:t>2</w:t>
      </w:r>
      <w:r w:rsidRPr="00A050B2">
        <w:rPr>
          <w:rFonts w:hAnsi="Times New Roman" w:ascii="Times New Roman"/>
          <w:b w:val="false"/>
          <w:lang w:eastAsia="hr-HR"/>
        </w:rPr>
        <w:t>.</w:t>
      </w:r>
      <w:r w:rsidR="00281D70" w:rsidRPr="00A050B2">
        <w:rPr>
          <w:rFonts w:hAnsi="Times New Roman" w:ascii="Times New Roman"/>
          <w:b w:val="false"/>
          <w:lang w:eastAsia="hr-HR"/>
        </w:rPr>
        <w:t>1</w:t>
      </w:r>
      <w:r w:rsidR="005642E4">
        <w:rPr>
          <w:rFonts w:hAnsi="Times New Roman" w:ascii="Times New Roman"/>
          <w:b w:val="false"/>
          <w:lang w:eastAsia="hr-HR"/>
        </w:rPr>
        <w:t>6</w:t>
      </w:r>
      <w:r w:rsidRPr="00A050B2">
        <w:rPr>
          <w:rFonts w:hAnsi="Times New Roman" w:ascii="Times New Roman"/>
          <w:b w:val="false"/>
          <w:lang w:eastAsia="hr-HR"/>
        </w:rPr>
        <w:t>. g.</w:t>
      </w:r>
    </w:p>
    <w:p w:rsidRDefault="00AF5A87" w:rsidP="00AF5A87" w:rsidR="00AF5A87" w:rsidRPr="00A050B2">
      <w:pPr>
        <w:tabs>
          <w:tab w:pos="0" w:val="left"/>
        </w:tabs>
        <w:ind w:left="95"/>
        <w:jc w:val="both"/>
        <w:rPr>
          <w:rFonts w:hAnsi="Times New Roman" w:ascii="Times New Roman"/>
          <w:b w:val="false"/>
          <w:lang w:eastAsia="hr-HR"/>
        </w:rPr>
      </w:pPr>
    </w:p>
    <w:p w:rsidRDefault="00AF5A87" w:rsidR="00AF5A87" w:rsidRPr="00A050B2">
      <w:pPr>
        <w:rPr>
          <w:rFonts w:hAnsi="Times New Roman" w:ascii="Times New Roman"/>
          <w:b w:val="false"/>
        </w:rPr>
      </w:pPr>
      <w:r w:rsidRPr="00A050B2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AF5A87" w:rsidR="00AF5A87" w:rsidRPr="00A050B2">
      <w:pPr>
        <w:jc w:val="both"/>
        <w:rPr>
          <w:rFonts w:hAnsi="Times New Roman" w:ascii="Times New Roman"/>
          <w:b w:val="false"/>
        </w:rPr>
      </w:pPr>
      <w:r w:rsidRPr="00A050B2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AF5A87" w:rsidP="00AF5A87" w:rsidR="00AF5A87" w:rsidRPr="00A050B2">
      <w:pPr>
        <w:tabs>
          <w:tab w:pos="0" w:val="left"/>
        </w:tabs>
        <w:ind w:left="95"/>
        <w:jc w:val="both"/>
        <w:rPr>
          <w:rFonts w:hAnsi="Times New Roman" w:ascii="Times New Roman"/>
          <w:b w:val="false"/>
          <w:lang w:eastAsia="hr-HR"/>
        </w:rPr>
      </w:pPr>
    </w:p>
    <w:sectPr w:rsidR="00AF5A87" w:rsidRPr="00A050B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40A" w:rsidR="00B2640A">
      <w:r>
        <w:separator/>
      </w:r>
    </w:p>
  </w:endnote>
  <w:endnote w:id="0" w:type="continuationSeparator">
    <w:p w:rsidRDefault="00B2640A" w:rsidR="00B26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BD5" w:rsidP="00AE1EBE" w:rsidR="00C17B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7BD5" w:rsidR="00C17BD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BD5" w:rsidP="00AE1EBE" w:rsidR="00C17B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7F0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17BD5" w:rsidR="00C17B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40A" w:rsidR="00B2640A">
      <w:r>
        <w:separator/>
      </w:r>
    </w:p>
  </w:footnote>
  <w:footnote w:id="0" w:type="continuationSeparator">
    <w:p w:rsidRDefault="00B2640A" w:rsidR="00B264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0B2" w:rsidP="00A050B2" w:rsidR="00A050B2" w:rsidRPr="00A050B2">
    <w:pPr>
      <w:jc w:val="right"/>
      <w:rPr>
        <w:rFonts w:hAnsi="Times New Roman" w:ascii="Times New Roman"/>
        <w:b w:val="false"/>
      </w:rPr>
    </w:pPr>
    <w:r w:rsidRPr="00A050B2">
      <w:rPr>
        <w:rFonts w:hAnsi="Times New Roman" w:ascii="Times New Roman"/>
        <w:b w:val="false"/>
      </w:rPr>
      <w:t xml:space="preserve">                  </w:t>
    </w:r>
    <w:r w:rsidRPr="00A050B2">
      <w:rPr>
        <w:rFonts w:hAnsi="Times New Roman" w:ascii="Times New Roman"/>
        <w:b w:val="false"/>
      </w:rPr>
      <w:tab/>
    </w:r>
    <w:r w:rsidRPr="00A050B2">
      <w:rPr>
        <w:rFonts w:hAnsi="Times New Roman" w:ascii="Times New Roman"/>
        <w:b w:val="false"/>
      </w:rPr>
      <w:tab/>
    </w:r>
    <w:r w:rsidRPr="00A050B2">
      <w:rPr>
        <w:rFonts w:hAnsi="Times New Roman" w:ascii="Times New Roman"/>
        <w:b w:val="false"/>
      </w:rPr>
      <w:tab/>
    </w:r>
    <w:r w:rsidRPr="00A050B2">
      <w:rPr>
        <w:rFonts w:hAnsi="Times New Roman" w:ascii="Times New Roman"/>
        <w:b w:val="false"/>
      </w:rPr>
      <w:tab/>
    </w:r>
    <w:r w:rsidRPr="00A050B2">
      <w:rPr>
        <w:rFonts w:hAnsi="Times New Roman" w:ascii="Times New Roman"/>
        <w:b w:val="false"/>
      </w:rPr>
      <w:tab/>
    </w:r>
    <w:r w:rsidRPr="00A050B2">
      <w:rPr>
        <w:rFonts w:hAnsi="Times New Roman" w:ascii="Times New Roman"/>
        <w:b w:val="false"/>
      </w:rPr>
      <w:tab/>
      <w:t xml:space="preserve">Posl.br. </w:t>
    </w:r>
    <w:r w:rsidR="00BF0061">
      <w:rPr>
        <w:rFonts w:hAnsi="Times New Roman" w:ascii="Times New Roman"/>
        <w:b w:val="false"/>
      </w:rPr>
      <w:t>14.</w:t>
    </w:r>
    <w:r w:rsidRPr="00A050B2">
      <w:rPr>
        <w:rFonts w:hAnsi="Times New Roman" w:ascii="Times New Roman"/>
        <w:b w:val="false"/>
      </w:rPr>
      <w:t xml:space="preserve"> St-</w:t>
    </w:r>
    <w:r>
      <w:rPr>
        <w:rFonts w:hAnsi="Times New Roman" w:ascii="Times New Roman"/>
        <w:b w:val="false"/>
      </w:rPr>
      <w:t>53/2015</w:t>
    </w:r>
  </w:p>
  <w:p w:rsidRDefault="00A050B2" w:rsidR="00A050B2">
    <w:pPr>
      <w:pStyle w:val="Zaglavlje"/>
    </w:pPr>
  </w:p>
  <w:p w:rsidRDefault="00A050B2" w:rsidR="00A050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550DC2"/>
    <w:multiLevelType w:val="hybridMultilevel"/>
    <w:tmpl w:val="D03C4554"/>
    <w:lvl w:tplc="6BA8A9E2" w:ilvl="0">
      <w:start w:val="1"/>
      <w:numFmt w:val="bullet"/>
      <w:lvlText w:val="-"/>
      <w:lvlJc w:val="left"/>
      <w:pPr>
        <w:tabs>
          <w:tab w:pos="455" w:val="num"/>
        </w:tabs>
        <w:ind w:hanging="360" w:left="4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75" w:val="num"/>
        </w:tabs>
        <w:ind w:hanging="360" w:left="11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95" w:val="num"/>
        </w:tabs>
        <w:ind w:hanging="360" w:left="18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615" w:val="num"/>
        </w:tabs>
        <w:ind w:hanging="360" w:left="26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35" w:val="num"/>
        </w:tabs>
        <w:ind w:hanging="360" w:left="33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55" w:val="num"/>
        </w:tabs>
        <w:ind w:hanging="360" w:left="40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75" w:val="num"/>
        </w:tabs>
        <w:ind w:hanging="360" w:left="47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95" w:val="num"/>
        </w:tabs>
        <w:ind w:hanging="360" w:left="54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215" w:val="num"/>
        </w:tabs>
        <w:ind w:hanging="360" w:left="621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639"/>
    <w:rsid w:val="000036CC"/>
    <w:rsid w:val="00003D1C"/>
    <w:rsid w:val="00007012"/>
    <w:rsid w:val="000071B0"/>
    <w:rsid w:val="00007F0D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1314"/>
    <w:rsid w:val="00032440"/>
    <w:rsid w:val="000324D5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1DDF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0E5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1D1D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2A7C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0D6D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58A"/>
    <w:rsid w:val="001E1995"/>
    <w:rsid w:val="001E33C9"/>
    <w:rsid w:val="001E33E9"/>
    <w:rsid w:val="001E73E9"/>
    <w:rsid w:val="001F0A6D"/>
    <w:rsid w:val="001F166A"/>
    <w:rsid w:val="001F18AB"/>
    <w:rsid w:val="001F4907"/>
    <w:rsid w:val="001F6500"/>
    <w:rsid w:val="001F6E48"/>
    <w:rsid w:val="00201715"/>
    <w:rsid w:val="00201E6E"/>
    <w:rsid w:val="00204AC7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308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1D70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39E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E6AF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E17"/>
    <w:rsid w:val="003317EC"/>
    <w:rsid w:val="00332A05"/>
    <w:rsid w:val="00334570"/>
    <w:rsid w:val="00334693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7F2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C7EED"/>
    <w:rsid w:val="003D4329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61A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4FAE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C6E"/>
    <w:rsid w:val="00495D15"/>
    <w:rsid w:val="00495E43"/>
    <w:rsid w:val="00496910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5B18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2E4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0CF9"/>
    <w:rsid w:val="005A15D5"/>
    <w:rsid w:val="005A1941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5F0E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425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134E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1CFD"/>
    <w:rsid w:val="006C2ECC"/>
    <w:rsid w:val="006C33D0"/>
    <w:rsid w:val="006C5061"/>
    <w:rsid w:val="006C514B"/>
    <w:rsid w:val="006C5B46"/>
    <w:rsid w:val="006C66DC"/>
    <w:rsid w:val="006C7380"/>
    <w:rsid w:val="006C7469"/>
    <w:rsid w:val="006C7853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EF2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3EDA"/>
    <w:rsid w:val="00717E94"/>
    <w:rsid w:val="007219A8"/>
    <w:rsid w:val="00723330"/>
    <w:rsid w:val="00724074"/>
    <w:rsid w:val="00725136"/>
    <w:rsid w:val="00726CAE"/>
    <w:rsid w:val="00727E87"/>
    <w:rsid w:val="00730341"/>
    <w:rsid w:val="00731077"/>
    <w:rsid w:val="007322E3"/>
    <w:rsid w:val="00735874"/>
    <w:rsid w:val="00740B19"/>
    <w:rsid w:val="00741476"/>
    <w:rsid w:val="00743889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181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3481"/>
    <w:rsid w:val="008350F5"/>
    <w:rsid w:val="00840607"/>
    <w:rsid w:val="00844F9D"/>
    <w:rsid w:val="00847CC1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3C98"/>
    <w:rsid w:val="00864201"/>
    <w:rsid w:val="0086630A"/>
    <w:rsid w:val="00867725"/>
    <w:rsid w:val="00873A30"/>
    <w:rsid w:val="00875E60"/>
    <w:rsid w:val="00876C03"/>
    <w:rsid w:val="00880271"/>
    <w:rsid w:val="00882D62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C6E0D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5D5D"/>
    <w:rsid w:val="008F7ADE"/>
    <w:rsid w:val="009010F1"/>
    <w:rsid w:val="00901D18"/>
    <w:rsid w:val="0090288D"/>
    <w:rsid w:val="009030C7"/>
    <w:rsid w:val="00903A5B"/>
    <w:rsid w:val="00905743"/>
    <w:rsid w:val="009058D0"/>
    <w:rsid w:val="00906C6E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B35"/>
    <w:rsid w:val="00955D90"/>
    <w:rsid w:val="00956FDE"/>
    <w:rsid w:val="0096032A"/>
    <w:rsid w:val="00964F9B"/>
    <w:rsid w:val="009666BF"/>
    <w:rsid w:val="00967042"/>
    <w:rsid w:val="009673A1"/>
    <w:rsid w:val="00967D09"/>
    <w:rsid w:val="009705FB"/>
    <w:rsid w:val="00970884"/>
    <w:rsid w:val="00973CED"/>
    <w:rsid w:val="0097414C"/>
    <w:rsid w:val="00975267"/>
    <w:rsid w:val="00975585"/>
    <w:rsid w:val="00975B6C"/>
    <w:rsid w:val="00976540"/>
    <w:rsid w:val="00976FE5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6DE3"/>
    <w:rsid w:val="009D7759"/>
    <w:rsid w:val="009D7A54"/>
    <w:rsid w:val="009E0660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50B2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66E78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110F"/>
    <w:rsid w:val="00AA204D"/>
    <w:rsid w:val="00AA23B3"/>
    <w:rsid w:val="00AA2597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A2B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1EB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5A87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1561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640A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452C"/>
    <w:rsid w:val="00B55014"/>
    <w:rsid w:val="00B5687D"/>
    <w:rsid w:val="00B56E90"/>
    <w:rsid w:val="00B57248"/>
    <w:rsid w:val="00B60DF6"/>
    <w:rsid w:val="00B610CB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86BBD"/>
    <w:rsid w:val="00B91CD0"/>
    <w:rsid w:val="00B92298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2C0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F1C"/>
    <w:rsid w:val="00BF0061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3D21"/>
    <w:rsid w:val="00C14D96"/>
    <w:rsid w:val="00C153C5"/>
    <w:rsid w:val="00C155D6"/>
    <w:rsid w:val="00C15B64"/>
    <w:rsid w:val="00C16A2B"/>
    <w:rsid w:val="00C17380"/>
    <w:rsid w:val="00C17472"/>
    <w:rsid w:val="00C17BD5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45783"/>
    <w:rsid w:val="00C50330"/>
    <w:rsid w:val="00C505D5"/>
    <w:rsid w:val="00C50927"/>
    <w:rsid w:val="00C50D66"/>
    <w:rsid w:val="00C523FD"/>
    <w:rsid w:val="00C524C1"/>
    <w:rsid w:val="00C53F84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B7ECB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1CF4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7BCF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BF2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259E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65E4B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0EFD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0E47"/>
    <w:rsid w:val="00EC2774"/>
    <w:rsid w:val="00EC4219"/>
    <w:rsid w:val="00EC48A1"/>
    <w:rsid w:val="00EC4FAB"/>
    <w:rsid w:val="00EC6A8A"/>
    <w:rsid w:val="00ED3CC2"/>
    <w:rsid w:val="00ED3D09"/>
    <w:rsid w:val="00ED5741"/>
    <w:rsid w:val="00EE1BB9"/>
    <w:rsid w:val="00EE3552"/>
    <w:rsid w:val="00EE3578"/>
    <w:rsid w:val="00EE3CD5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4B6"/>
    <w:rsid w:val="00F56278"/>
    <w:rsid w:val="00F575B0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1947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0E17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922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92298"/>
  </w:style>
  <w:style w:styleId="Tijeloteksta" w:type="paragraph">
    <w:name w:val="Body Text"/>
    <w:basedOn w:val="Normal"/>
    <w:rsid w:val="00847CC1"/>
    <w:pPr>
      <w:jc w:val="both"/>
    </w:pPr>
    <w:rPr>
      <w:rFonts w:hAnsi="Times New Roman" w:ascii="Times New Roman"/>
      <w:b w:val="false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050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050B2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05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050B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7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F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F0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F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F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0E17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922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92298"/>
  </w:style>
  <w:style w:styleId="Tijeloteksta" w:type="paragraph">
    <w:name w:val="Body Text"/>
    <w:basedOn w:val="Normal"/>
    <w:rsid w:val="00847CC1"/>
    <w:pPr>
      <w:jc w:val="both"/>
    </w:pPr>
    <w:rPr>
      <w:rFonts w:ascii="Times New Roman" w:hAnsi="Times New Roman"/>
      <w:b w:val="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050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050B2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05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050B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7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F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F0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F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F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36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06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80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5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186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870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473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140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66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30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418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490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273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521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3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967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517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6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457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328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707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26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3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609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83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37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7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85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927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855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891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23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225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19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707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20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613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16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861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63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23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240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585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640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91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obustava prodaje</izvorni_sadrzaj>
    <derivirana_varijabla naziv="DomainObject.Primjedba_1">obustava prodaje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14 St-374/11</izvorni_sadrzaj>
    <derivirana_varijabla naziv="DomainObject.Predmet.Opis_1">Nastavak postupka radi naknadne diobe,
veza 14 St-374/11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LANGLEY - POREČ d.o.o.  Poreč</izvorni_sadrzaj>
    <derivirana_varijabla naziv="DomainObject.Predmet.ProtustrankaFormated_1">  Stečajna masa LANGLEY - POREČ d.o.o.  Poreč</derivirana_varijabla>
  </DomainObject.Predmet.ProtustrankaFormated>
  <DomainObject.Predmet.ProtustrankaFormatedOIB>
    <izvorni_sadrzaj>  Stečajna masa LANGLEY - POREČ d.o.o.  Poreč, OIB 68242145954</izvorni_sadrzaj>
    <derivirana_varijabla naziv="DomainObject.Predmet.ProtustrankaFormatedOIB_1">  Stečajna masa LANGLEY - POREČ d.o.o.  Poreč, OIB 68242145954</derivirana_varijabla>
  </DomainObject.Predmet.ProtustrankaFormatedOIB>
  <DomainObject.Predmet.ProtustrankaFormatedWithAdress>
    <izvorni_sadrzaj> Stečajna masa LANGLEY - POREČ d.o.o.  Poreč, Punta 12, 52440 Poreč</izvorni_sadrzaj>
    <derivirana_varijabla naziv="DomainObject.Predmet.ProtustrankaFormatedWithAdress_1"> Stečajna masa LANGLEY - POREČ d.o.o.  Poreč, Punta 12, 52440 Poreč</derivirana_varijabla>
  </DomainObject.Predmet.ProtustrankaFormatedWithAdress>
  <DomainObject.Predmet.ProtustrankaFormatedWithAdressOIB>
    <izvorni_sadrzaj> Stečajna masa LANGLEY - POREČ d.o.o.  Poreč, OIB 68242145954, Punta 12, 52440 Poreč</izvorni_sadrzaj>
    <derivirana_varijabla naziv="DomainObject.Predmet.ProtustrankaFormatedWithAdressOIB_1"> Stečajna masa LANGLEY - POREČ d.o.o.  Poreč, OIB 68242145954, Punta 12, 52440 Poreč</derivirana_varijabla>
  </DomainObject.Predmet.ProtustrankaFormatedWithAdressOIB>
  <DomainObject.Predmet.ProtustrankaWithAdress>
    <izvorni_sadrzaj>Stečajna masa LANGLEY - POREČ d.o.o.  Poreč Punta 12, 52440 Poreč</izvorni_sadrzaj>
    <derivirana_varijabla naziv="DomainObject.Predmet.ProtustrankaWithAdress_1">Stečajna masa LANGLEY - POREČ d.o.o.  Poreč Punta 12, 52440 Poreč</derivirana_varijabla>
  </DomainObject.Predmet.ProtustrankaWithAdress>
  <DomainObject.Predmet.ProtustrankaWithAdressOIB>
    <izvorni_sadrzaj>Stečajna masa LANGLEY - POREČ d.o.o.  Poreč, OIB 68242145954, Punta 12, 52440 Poreč</izvorni_sadrzaj>
    <derivirana_varijabla naziv="DomainObject.Predmet.ProtustrankaWithAdressOIB_1">Stečajna masa LANGLEY - POREČ d.o.o.  Poreč, OIB 68242145954, Punta 12, 52440 Poreč</derivirana_varijabla>
  </DomainObject.Predmet.ProtustrankaWithAdressOIB>
  <DomainObject.Predmet.ProtustrankaNazivFormated>
    <izvorni_sadrzaj>Stečajna masa LANGLEY - POREČ d.o.o.  Poreč</izvorni_sadrzaj>
    <derivirana_varijabla naziv="DomainObject.Predmet.ProtustrankaNazivFormated_1">Stečajna masa LANGLEY - POREČ d.o.o.  Poreč</derivirana_varijabla>
  </DomainObject.Predmet.ProtustrankaNazivFormated>
  <DomainObject.Predmet.ProtustrankaNazivFormatedOIB>
    <izvorni_sadrzaj>Stečajna masa LANGLEY - POREČ d.o.o.  Poreč, OIB 68242145954</izvorni_sadrzaj>
    <derivirana_varijabla naziv="DomainObject.Predmet.ProtustrankaNazivFormatedOIB_1">Stečajna masa LANGLEY - POREČ d.o.o.  Poreč, OIB 68242145954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EZGETA stečajni upravitelj  Poreč</izvorni_sadrzaj>
    <derivirana_varijabla naziv="DomainObject.Predmet.StrankaFormated_1">  DRAŽEN EZGETA stečajni upravitelj  Poreč</derivirana_varijabla>
  </DomainObject.Predmet.StrankaFormated>
  <DomainObject.Predmet.StrankaFormatedOIB>
    <izvorni_sadrzaj>  DRAŽEN EZGETA stečajni upravitelj  Poreč</izvorni_sadrzaj>
    <derivirana_varijabla naziv="DomainObject.Predmet.StrankaFormatedOIB_1">  DRAŽEN EZGETA stečajni upravitelj  Poreč</derivirana_varijabla>
  </DomainObject.Predmet.StrankaFormatedOIB>
  <DomainObject.Predmet.StrankaFormatedWithAdress>
    <izvorni_sadrzaj> DRAŽEN EZGETA stečajni upravitelj  Poreč, Mateo Benussi 8, 52440 Poreč</izvorni_sadrzaj>
    <derivirana_varijabla naziv="DomainObject.Predmet.StrankaFormatedWithAdress_1"> DRAŽEN EZGETA stečajni upravitelj  Poreč, Mateo Benussi 8, 52440 Poreč</derivirana_varijabla>
  </DomainObject.Predmet.StrankaFormatedWithAdress>
  <DomainObject.Predmet.StrankaFormatedWithAdressOIB>
    <izvorni_sadrzaj> DRAŽEN EZGETA stečajni upravitelj  Poreč, Mateo Benussi 8, 52440 Poreč</izvorni_sadrzaj>
    <derivirana_varijabla naziv="DomainObject.Predmet.StrankaFormatedWithAdressOIB_1"> DRAŽEN EZGETA stečajni upravitelj  Poreč, Mateo Benussi 8, 52440 Poreč</derivirana_varijabla>
  </DomainObject.Predmet.StrankaFormatedWithAdressOIB>
  <DomainObject.Predmet.StrankaWithAdress>
    <izvorni_sadrzaj>DRAŽEN EZGETA stečajni upravitelj  Poreč Mateo Benussi 8,52440 Poreč</izvorni_sadrzaj>
    <derivirana_varijabla naziv="DomainObject.Predmet.StrankaWithAdress_1">DRAŽEN EZGETA stečajni upravitelj  Poreč Mateo Benussi 8,52440 Poreč</derivirana_varijabla>
  </DomainObject.Predmet.StrankaWithAdress>
  <DomainObject.Predmet.StrankaWithAdressOIB>
    <izvorni_sadrzaj>DRAŽEN EZGETA stečajni upravitelj  Poreč, Mateo Benussi 8,52440 Poreč</izvorni_sadrzaj>
    <derivirana_varijabla naziv="DomainObject.Predmet.StrankaWithAdressOIB_1">DRAŽEN EZGETA stečajni upravitelj  Poreč, Mateo Benussi 8,52440 Poreč</derivirana_varijabla>
  </DomainObject.Predmet.StrankaWithAdressOIB>
  <DomainObject.Predmet.StrankaNazivFormated>
    <izvorni_sadrzaj>DRAŽEN EZGETA stečajni upravitelj  Poreč</izvorni_sadrzaj>
    <derivirana_varijabla naziv="DomainObject.Predmet.StrankaNazivFormated_1">DRAŽEN EZGETA stečajni upravitelj  Poreč</derivirana_varijabla>
  </DomainObject.Predmet.StrankaNazivFormated>
  <DomainObject.Predmet.StrankaNazivFormatedOIB>
    <izvorni_sadrzaj>DRAŽEN EZGETA stečajni upravitelj  Poreč</izvorni_sadrzaj>
    <derivirana_varijabla naziv="DomainObject.Predmet.StrankaNazivFormatedOIB_1">DRAŽEN EZGETA stečajni upravitelj  Poreč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DRAŽEN EZGETA stečajni upravitelj  Poreč</item>
    </izvorni_sadrzaj>
    <derivirana_varijabla naziv="DomainObject.Predmet.StrankaListFormated_1">
      <item>DRAŽEN EZGETA stečajni upravitelj  Poreč</item>
    </derivirana_varijabla>
  </DomainObject.Predmet.StrankaListFormated>
  <DomainObject.Predmet.StrankaListFormatedOIB>
    <izvorni_sadrzaj>
      <item>DRAŽEN EZGETA stečajni upravitelj  Poreč</item>
    </izvorni_sadrzaj>
    <derivirana_varijabla naziv="DomainObject.Predmet.StrankaListFormatedOIB_1">
      <item>DRAŽEN EZGETA stečajni upravitelj  Poreč</item>
    </derivirana_varijabla>
  </DomainObject.Predmet.StrankaListFormatedOIB>
  <DomainObject.Predmet.StrankaListFormatedWithAdress>
    <izvorni_sadrzaj>
      <item>DRAŽEN EZGETA stečajni upravitelj  Poreč, Mateo Benussi 8, 52440 Poreč</item>
    </izvorni_sadrzaj>
    <derivirana_varijabla naziv="DomainObject.Predmet.StrankaListFormatedWithAdress_1">
      <item>DRAŽEN EZGETA stečajni upravitelj  Poreč, Mateo Benussi 8, 52440 Poreč</item>
    </derivirana_varijabla>
  </DomainObject.Predmet.StrankaListFormatedWithAdress>
  <DomainObject.Predmet.StrankaListFormatedWithAdressOIB>
    <izvorni_sadrzaj>
      <item>DRAŽEN EZGETA stečajni upravitelj  Poreč, Mateo Benussi 8, 52440 Poreč</item>
    </izvorni_sadrzaj>
    <derivirana_varijabla naziv="DomainObject.Predmet.StrankaListFormatedWithAdressOIB_1">
      <item>DRAŽEN EZGETA stečajni upravitelj  Poreč, Mateo Benussi 8, 52440 Poreč</item>
    </derivirana_varijabla>
  </DomainObject.Predmet.StrankaListFormatedWithAdressOIB>
  <DomainObject.Predmet.StrankaListNazivFormated>
    <izvorni_sadrzaj>
      <item>DRAŽEN EZGETA stečajni upravitelj  Poreč</item>
    </izvorni_sadrzaj>
    <derivirana_varijabla naziv="DomainObject.Predmet.StrankaListNazivFormated_1">
      <item>DRAŽEN EZGETA stečajni upravitelj  Poreč</item>
    </derivirana_varijabla>
  </DomainObject.Predmet.StrankaListNazivFormated>
  <DomainObject.Predmet.StrankaListNazivFormatedOIB>
    <izvorni_sadrzaj>
      <item>DRAŽEN EZGETA stečajni upravitelj  Poreč</item>
    </izvorni_sadrzaj>
    <derivirana_varijabla naziv="DomainObject.Predmet.StrankaListNazivFormatedOIB_1">
      <item>DRAŽEN EZGETA stečajni upravitelj  Poreč</item>
    </derivirana_varijabla>
  </DomainObject.Predmet.StrankaListNazivFormatedOIB>
  <DomainObject.Predmet.ProtuStrankaListFormated>
    <izvorni_sadrzaj>
      <item>Stečajna masa LANGLEY - POREČ d.o.o.  Poreč</item>
    </izvorni_sadrzaj>
    <derivirana_varijabla naziv="DomainObject.Predmet.ProtuStrankaListFormated_1">
      <item>Stečajna masa LANGLEY - POREČ d.o.o.  Poreč</item>
    </derivirana_varijabla>
  </DomainObject.Predmet.ProtuStrankaListFormated>
  <DomainObject.Predmet.ProtuStrankaListFormatedOIB>
    <izvorni_sadrzaj>
      <item>Stečajna masa LANGLEY - POREČ d.o.o.  Poreč, OIB 68242145954</item>
    </izvorni_sadrzaj>
    <derivirana_varijabla naziv="DomainObject.Predmet.ProtuStrankaListFormatedOIB_1">
      <item>Stečajna masa LANGLEY - POREČ d.o.o.  Poreč, OIB 68242145954</item>
    </derivirana_varijabla>
  </DomainObject.Predmet.ProtuStrankaListFormatedOIB>
  <DomainObject.Predmet.ProtuStrankaListFormatedWithAdress>
    <izvorni_sadrzaj>
      <item>Stečajna masa LANGLEY - POREČ d.o.o.  Poreč, Punta 12, 52440 Poreč</item>
    </izvorni_sadrzaj>
    <derivirana_varijabla naziv="DomainObject.Predmet.ProtuStrankaListFormatedWithAdress_1">
      <item>Stečajna masa LANGLEY - POREČ d.o.o.  Poreč, Punta 12, 52440 Poreč</item>
    </derivirana_varijabla>
  </DomainObject.Predmet.ProtuStrankaListFormatedWithAdress>
  <DomainObject.Predmet.ProtuStrankaListFormatedWithAdressOIB>
    <izvorni_sadrzaj>
      <item>Stečajna masa LANGLEY - POREČ d.o.o.  Poreč, OIB 68242145954, Punta 12, 52440 Poreč</item>
    </izvorni_sadrzaj>
    <derivirana_varijabla naziv="DomainObject.Predmet.ProtuStrankaListFormatedWithAdressOIB_1">
      <item>Stečajna masa LANGLEY - POREČ d.o.o.  Poreč, OIB 68242145954, Punta 12, 52440 Poreč</item>
    </derivirana_varijabla>
  </DomainObject.Predmet.ProtuStrankaListFormatedWithAdressOIB>
  <DomainObject.Predmet.ProtuStrankaListNazivFormated>
    <izvorni_sadrzaj>
      <item>Stečajna masa LANGLEY - POREČ d.o.o.  Poreč</item>
    </izvorni_sadrzaj>
    <derivirana_varijabla naziv="DomainObject.Predmet.ProtuStrankaListNazivFormated_1">
      <item>Stečajna masa LANGLEY - POREČ d.o.o.  Poreč</item>
    </derivirana_varijabla>
  </DomainObject.Predmet.ProtuStrankaListNazivFormated>
  <DomainObject.Predmet.ProtuStrankaListNazivFormatedOIB>
    <izvorni_sadrzaj>
      <item>Stečajna masa LANGLEY - POREČ d.o.o.  Poreč, OIB 68242145954</item>
    </izvorni_sadrzaj>
    <derivirana_varijabla naziv="DomainObject.Predmet.ProtuStrankaListNazivFormatedOIB_1">
      <item>Stečajna masa LANGLEY - POREČ d.o.o.  Poreč, OIB 68242145954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EZGETA stečajni upravitelj  Poreč</izvorni_sadrzaj>
    <derivirana_varijabla naziv="DomainObject.Predmet.StrankaIDrugi_1">DRAŽEN EZGETA stečajni upravitelj  Poreč</derivirana_varijabla>
  </DomainObject.Predmet.StrankaIDrugi>
  <DomainObject.Predmet.ProtustrankaIDrugi>
    <izvorni_sadrzaj>Stečajna masa LANGLEY - POREČ d.o.o.  Poreč</izvorni_sadrzaj>
    <derivirana_varijabla naziv="DomainObject.Predmet.ProtustrankaIDrugi_1">Stečajna masa LANGLEY - POREČ d.o.o.  Poreč</derivirana_varijabla>
  </DomainObject.Predmet.ProtustrankaIDrugi>
  <DomainObject.Predmet.StrankaIDrugiAdressOIB>
    <izvorni_sadrzaj>DRAŽEN EZGETA stečajni upravitelj  Poreč, Mateo Benussi 8, 52440 Poreč</izvorni_sadrzaj>
    <derivirana_varijabla naziv="DomainObject.Predmet.StrankaIDrugiAdressOIB_1">DRAŽEN EZGETA stečajni upravitelj  Poreč, Mateo Benussi 8, 52440 Poreč</derivirana_varijabla>
  </DomainObject.Predmet.StrankaIDrugiAdressOIB>
  <DomainObject.Predmet.ProtustrankaIDrugiAdressOIB>
    <izvorni_sadrzaj>Stečajna masa LANGLEY - POREČ d.o.o.  Poreč, OIB 68242145954, Punta 12, 52440 Poreč</izvorni_sadrzaj>
    <derivirana_varijabla naziv="DomainObject.Predmet.ProtustrankaIDrugiAdressOIB_1">Stečajna masa LANGLEY - POREČ d.o.o.  Poreč, OIB 68242145954, Punta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 stečajni upravitelj  Poreč</item>
      <item>Stečajna masa LANGLEY - POREČ d.o.o.  Poreč</item>
    </izvorni_sadrzaj>
    <derivirana_varijabla naziv="DomainObject.Predmet.SudioniciListNaziv_1">
      <item>DRAŽEN EZGETA stečajni upravitelj  Poreč</item>
      <item>Stečajna masa LANGLEY - POREČ d.o.o.  Poreč</item>
    </derivirana_varijabla>
  </DomainObject.Predmet.SudioniciListNaziv>
  <DomainObject.Predmet.SudioniciListAdressOIB>
    <izvorni_sadrzaj>
      <item>DRAŽEN EZGETA stečajni upravitelj  Poreč, Mateo Benussi 8,52440 Poreč</item>
      <item>Stečajna masa LANGLEY - POREČ d.o.o.  Poreč, OIB 68242145954, Punta 12,52440 Poreč</item>
    </izvorni_sadrzaj>
    <derivirana_varijabla naziv="DomainObject.Predmet.SudioniciListAdressOIB_1">
      <item>DRAŽEN EZGETA stečajni upravitelj  Poreč, Mateo Benussi 8,52440 Poreč</item>
      <item>Stečajna masa LANGLEY - POREČ d.o.o.  Poreč, OIB 68242145954, Punta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68242145954</item>
    </izvorni_sadrzaj>
    <derivirana_varijabla naziv="DomainObject.Predmet.SudioniciListNazivOIB_1">
      <item>, OIB null</item>
      <item>, OIB 68242145954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519</properties:Words>
  <properties:Characters>2628</properties:Characters>
  <properties:Lines>102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3532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2016-02-09T09:48:00Z</dcterms:created>
  <dc:creator>korlevicd</dc:creator>
  <cp:lastModifiedBy>Danijela Fumić</cp:lastModifiedBy>
  <cp:lastPrinted>2016-02-09T09:45:00Z</cp:lastPrinted>
  <dcterms:modified xmlns:xsi="http://www.w3.org/2001/XMLSchema-instance" xsi:type="dcterms:W3CDTF">2016-02-09T09:49:00Z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