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85c1" w14:paraId="bec85c1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ind w:firstLine="708" w:left="708"/>
        <w:rPr>
          <w:color w:val="000000"/>
          <w:sz w:val="22"/>
          <w:szCs w:val="22"/>
          <w:lang w:val="en-AU"/>
        </w:rPr>
      </w:pP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EA0CDE">
        <w:rPr>
          <w:b/>
          <w:sz w:val="22"/>
          <w:szCs w:val="22"/>
        </w:rPr>
        <w:t>1</w:t>
      </w:r>
      <w:r w:rsidR="00C45EA2">
        <w:rPr>
          <w:b/>
          <w:sz w:val="22"/>
          <w:szCs w:val="22"/>
        </w:rPr>
        <w:t>324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A6FDB">
        <w:rPr>
          <w:b/>
          <w:sz w:val="22"/>
          <w:szCs w:val="22"/>
        </w:rPr>
        <w:t>5</w:t>
      </w:r>
      <w:r w:rsidRPr="00476859">
        <w:rPr>
          <w:b/>
          <w:sz w:val="22"/>
          <w:szCs w:val="22"/>
        </w:rPr>
        <w:t>-</w:t>
      </w:r>
      <w:r w:rsidR="00C45EA2">
        <w:rPr>
          <w:b/>
          <w:sz w:val="22"/>
          <w:szCs w:val="22"/>
        </w:rPr>
        <w:t>6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prijedlogu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C45EA2">
        <w:rPr>
          <w:sz w:val="22"/>
          <w:szCs w:val="22"/>
        </w:rPr>
        <w:t xml:space="preserve"> za provedbu skraćenog</w:t>
      </w:r>
      <w:r w:rsidR="00312F3F">
        <w:rPr>
          <w:sz w:val="22"/>
          <w:szCs w:val="22"/>
        </w:rPr>
        <w:t xml:space="preserve"> 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C45EA2" w:rsidRPr="00C45EA2">
        <w:rPr>
          <w:sz w:val="22"/>
          <w:szCs w:val="22"/>
        </w:rPr>
        <w:t>OCINJE – MARKET d.o.o.</w:t>
      </w:r>
      <w:r w:rsidR="00C45EA2">
        <w:rPr>
          <w:sz w:val="22"/>
          <w:szCs w:val="22"/>
        </w:rPr>
        <w:t xml:space="preserve"> za građenje, trgovinu, poljoprivredu i usluge</w:t>
      </w:r>
      <w:r w:rsidR="00C45EA2" w:rsidRPr="00C45EA2">
        <w:rPr>
          <w:sz w:val="22"/>
          <w:szCs w:val="22"/>
        </w:rPr>
        <w:t xml:space="preserve">, Nova Mokošica, Od Izvora 2, </w:t>
      </w:r>
      <w:r w:rsidR="00A56DBF">
        <w:rPr>
          <w:sz w:val="22"/>
          <w:szCs w:val="22"/>
        </w:rPr>
        <w:t xml:space="preserve">MBS: 060150711, </w:t>
      </w:r>
      <w:r w:rsidR="00C45EA2" w:rsidRPr="00C45EA2">
        <w:rPr>
          <w:sz w:val="22"/>
          <w:szCs w:val="22"/>
        </w:rPr>
        <w:t>OIB: 81175245130</w:t>
      </w:r>
      <w:r w:rsidR="00D72F46">
        <w:rPr>
          <w:sz w:val="22"/>
          <w:szCs w:val="22"/>
        </w:rPr>
        <w:t>,</w:t>
      </w:r>
      <w:r w:rsidR="00411B34">
        <w:rPr>
          <w:sz w:val="22"/>
          <w:szCs w:val="22"/>
        </w:rPr>
        <w:t xml:space="preserve"> 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A56DBF">
        <w:rPr>
          <w:sz w:val="22"/>
          <w:szCs w:val="22"/>
        </w:rPr>
        <w:t>1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A56DBF">
        <w:rPr>
          <w:sz w:val="22"/>
          <w:szCs w:val="22"/>
        </w:rPr>
        <w:t xml:space="preserve">srpnja </w:t>
      </w:r>
      <w:r w:rsidR="00B70172" w:rsidRPr="00C0657E">
        <w:rPr>
          <w:sz w:val="22"/>
          <w:szCs w:val="22"/>
        </w:rPr>
        <w:t>20</w:t>
      </w:r>
      <w:r w:rsidR="00EF6C3B" w:rsidRPr="00C0657E">
        <w:rPr>
          <w:sz w:val="22"/>
          <w:szCs w:val="22"/>
        </w:rPr>
        <w:t>1</w:t>
      </w:r>
      <w:r w:rsidR="00A56DBF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42DD4" w:rsidP="00B70172" w:rsidR="00742DD4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Odb</w:t>
      </w:r>
      <w:r w:rsidR="00D72F46">
        <w:rPr>
          <w:sz w:val="22"/>
          <w:szCs w:val="22"/>
        </w:rPr>
        <w:t>acuje</w:t>
      </w:r>
      <w:r w:rsidR="00742DD4" w:rsidRPr="00742DD4">
        <w:rPr>
          <w:sz w:val="22"/>
          <w:szCs w:val="22"/>
        </w:rPr>
        <w:t xml:space="preserve"> se prijedlog za </w:t>
      </w:r>
      <w:r w:rsidR="00FF6D3B">
        <w:rPr>
          <w:sz w:val="22"/>
          <w:szCs w:val="22"/>
        </w:rPr>
        <w:t>otvaranje</w:t>
      </w:r>
      <w:r w:rsidR="00742DD4" w:rsidRPr="00742DD4">
        <w:rPr>
          <w:sz w:val="22"/>
          <w:szCs w:val="22"/>
        </w:rPr>
        <w:t xml:space="preserve"> stečajnog postupka nad dužnikom</w:t>
      </w:r>
      <w:r w:rsidR="00742DD4">
        <w:rPr>
          <w:b/>
          <w:sz w:val="22"/>
          <w:szCs w:val="22"/>
        </w:rPr>
        <w:t xml:space="preserve"> </w:t>
      </w:r>
      <w:r w:rsidR="00A56DBF" w:rsidRPr="00A56DBF">
        <w:rPr>
          <w:sz w:val="22"/>
          <w:szCs w:val="22"/>
        </w:rPr>
        <w:t>OCINJE – MARKET d.o.o. za građenje, trgovinu, poljoprivredu i usluge, Nova Mokošica, Od Izvora 2, MBS: 060150711, OIB: 81175245130</w:t>
      </w:r>
      <w:r w:rsidR="00742DD4">
        <w:rPr>
          <w:sz w:val="22"/>
          <w:szCs w:val="22"/>
        </w:rPr>
        <w:t>.</w:t>
      </w:r>
    </w:p>
    <w:p w:rsidRDefault="00D9318E" w:rsidP="00D9318E" w:rsidR="00D9318E">
      <w:pPr>
        <w:jc w:val="both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852E8D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241DC7">
        <w:rPr>
          <w:sz w:val="22"/>
          <w:szCs w:val="22"/>
        </w:rPr>
        <w:t xml:space="preserve">FINA Regionalni centar </w:t>
      </w:r>
      <w:r w:rsidR="00391C29">
        <w:rPr>
          <w:sz w:val="22"/>
          <w:szCs w:val="22"/>
        </w:rPr>
        <w:t>Split</w:t>
      </w:r>
      <w:r w:rsidR="00241DC7">
        <w:rPr>
          <w:sz w:val="22"/>
          <w:szCs w:val="22"/>
        </w:rPr>
        <w:t xml:space="preserve"> </w:t>
      </w:r>
      <w:r w:rsidR="008840C5" w:rsidRPr="00476859">
        <w:rPr>
          <w:sz w:val="22"/>
          <w:szCs w:val="22"/>
        </w:rPr>
        <w:t xml:space="preserve">podnijela </w:t>
      </w:r>
      <w:r w:rsidR="00CE326E">
        <w:rPr>
          <w:sz w:val="22"/>
          <w:szCs w:val="22"/>
        </w:rPr>
        <w:t xml:space="preserve">je </w:t>
      </w:r>
      <w:r w:rsidR="008840C5" w:rsidRPr="00476859">
        <w:rPr>
          <w:sz w:val="22"/>
          <w:szCs w:val="22"/>
        </w:rPr>
        <w:t xml:space="preserve">ovom </w:t>
      </w:r>
      <w:r w:rsidR="0098688F">
        <w:rPr>
          <w:sz w:val="22"/>
          <w:szCs w:val="22"/>
        </w:rPr>
        <w:t xml:space="preserve">sudu </w:t>
      </w:r>
      <w:r w:rsidR="00B6156E">
        <w:rPr>
          <w:sz w:val="22"/>
          <w:szCs w:val="22"/>
        </w:rPr>
        <w:t>1</w:t>
      </w:r>
      <w:r w:rsidR="00241DC7">
        <w:rPr>
          <w:sz w:val="22"/>
          <w:szCs w:val="22"/>
        </w:rPr>
        <w:t xml:space="preserve">. </w:t>
      </w:r>
      <w:r w:rsidR="00A56DBF">
        <w:rPr>
          <w:sz w:val="22"/>
          <w:szCs w:val="22"/>
        </w:rPr>
        <w:t>lipnja</w:t>
      </w:r>
      <w:r w:rsidR="00D15815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>201</w:t>
      </w:r>
      <w:r w:rsidR="00A56DBF">
        <w:rPr>
          <w:sz w:val="22"/>
          <w:szCs w:val="22"/>
        </w:rPr>
        <w:t>6</w:t>
      </w:r>
      <w:r w:rsidRPr="00476859">
        <w:rPr>
          <w:sz w:val="22"/>
          <w:szCs w:val="22"/>
        </w:rPr>
        <w:t xml:space="preserve">. godine prijedlog za </w:t>
      </w:r>
      <w:r w:rsidR="00D15815">
        <w:rPr>
          <w:sz w:val="22"/>
          <w:szCs w:val="22"/>
        </w:rPr>
        <w:t>otvara</w:t>
      </w:r>
      <w:r w:rsidR="00EA10D3">
        <w:rPr>
          <w:sz w:val="22"/>
          <w:szCs w:val="22"/>
        </w:rPr>
        <w:t>nje</w:t>
      </w:r>
      <w:r w:rsidRPr="00476859">
        <w:rPr>
          <w:sz w:val="22"/>
          <w:szCs w:val="22"/>
        </w:rPr>
        <w:t xml:space="preserve"> </w:t>
      </w:r>
      <w:r w:rsidR="00E521C1">
        <w:rPr>
          <w:sz w:val="22"/>
          <w:szCs w:val="22"/>
        </w:rPr>
        <w:t>stečajnog postupka nad dužnikom.</w:t>
      </w:r>
      <w:r w:rsidR="003C727D" w:rsidRPr="00476859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 xml:space="preserve">U prijedlogu se u bitnome </w:t>
      </w:r>
      <w:r w:rsidR="00241DC7" w:rsidRPr="00A33810">
        <w:rPr>
          <w:sz w:val="22"/>
          <w:szCs w:val="22"/>
        </w:rPr>
        <w:t xml:space="preserve">navodi da </w:t>
      </w:r>
      <w:r w:rsidR="00502EB2">
        <w:rPr>
          <w:sz w:val="22"/>
          <w:szCs w:val="22"/>
        </w:rPr>
        <w:t>dužnik</w:t>
      </w:r>
      <w:r w:rsidR="00D15815">
        <w:rPr>
          <w:sz w:val="22"/>
          <w:szCs w:val="22"/>
        </w:rPr>
        <w:t xml:space="preserve"> na dan </w:t>
      </w:r>
      <w:r w:rsidR="00A56DBF">
        <w:rPr>
          <w:sz w:val="22"/>
          <w:szCs w:val="22"/>
        </w:rPr>
        <w:t>25</w:t>
      </w:r>
      <w:r w:rsidR="00D15815">
        <w:rPr>
          <w:sz w:val="22"/>
          <w:szCs w:val="22"/>
        </w:rPr>
        <w:t xml:space="preserve">. </w:t>
      </w:r>
      <w:r w:rsidR="00A56DBF">
        <w:rPr>
          <w:sz w:val="22"/>
          <w:szCs w:val="22"/>
        </w:rPr>
        <w:t xml:space="preserve">svibnja </w:t>
      </w:r>
      <w:r w:rsidR="00D15815">
        <w:rPr>
          <w:sz w:val="22"/>
          <w:szCs w:val="22"/>
        </w:rPr>
        <w:t xml:space="preserve">2015. godine u Očevidniku redoslijeda osnova za plaćanje ima evidentirane neizvršene osnove za plaćanje u ukupnom iznosu od </w:t>
      </w:r>
      <w:r w:rsidR="00A56DBF">
        <w:rPr>
          <w:sz w:val="22"/>
          <w:szCs w:val="22"/>
        </w:rPr>
        <w:t>770.507,20</w:t>
      </w:r>
      <w:r w:rsidR="00D15815">
        <w:rPr>
          <w:sz w:val="22"/>
          <w:szCs w:val="22"/>
        </w:rPr>
        <w:t xml:space="preserve"> kuna, u koji iznos je uračunata kamata i naknada Financijske agencije za provedbu ovrhe na novčanim sredstvima, te da dužnik </w:t>
      </w:r>
      <w:r w:rsidR="00967E5F">
        <w:rPr>
          <w:sz w:val="22"/>
          <w:szCs w:val="22"/>
        </w:rPr>
        <w:t>nema</w:t>
      </w:r>
      <w:r w:rsidR="00D15815">
        <w:rPr>
          <w:sz w:val="22"/>
          <w:szCs w:val="22"/>
        </w:rPr>
        <w:t xml:space="preserve"> zaposlen</w:t>
      </w:r>
      <w:r w:rsidR="00967E5F">
        <w:rPr>
          <w:sz w:val="22"/>
          <w:szCs w:val="22"/>
        </w:rPr>
        <w:t>ih</w:t>
      </w:r>
      <w:r w:rsidR="00D15815">
        <w:rPr>
          <w:sz w:val="22"/>
          <w:szCs w:val="22"/>
        </w:rPr>
        <w:t xml:space="preserve">, da ima račun kod </w:t>
      </w:r>
      <w:r w:rsidR="00967E5F">
        <w:rPr>
          <w:sz w:val="22"/>
          <w:szCs w:val="22"/>
        </w:rPr>
        <w:t xml:space="preserve">Raiffeisenbank Austria d.d., </w:t>
      </w:r>
      <w:r w:rsidR="00D15815">
        <w:rPr>
          <w:sz w:val="22"/>
          <w:szCs w:val="22"/>
        </w:rPr>
        <w:t>Ers</w:t>
      </w:r>
      <w:r w:rsidR="00852E8D">
        <w:rPr>
          <w:sz w:val="22"/>
          <w:szCs w:val="22"/>
        </w:rPr>
        <w:t>t</w:t>
      </w:r>
      <w:r w:rsidR="00D15815">
        <w:rPr>
          <w:sz w:val="22"/>
          <w:szCs w:val="22"/>
        </w:rPr>
        <w:t>e &amp; Steiermarkische bank d.d.</w:t>
      </w:r>
      <w:r w:rsidR="00967E5F">
        <w:rPr>
          <w:sz w:val="22"/>
          <w:szCs w:val="22"/>
        </w:rPr>
        <w:t>, OTP banka Hrvatska d.d., Hypo Alpe-Adria-Bank d.d.</w:t>
      </w:r>
      <w:r w:rsidR="00196FF0">
        <w:rPr>
          <w:sz w:val="22"/>
          <w:szCs w:val="22"/>
        </w:rPr>
        <w:t xml:space="preserve">, da se ne raspolaže podacima ddrugojimovini </w:t>
      </w:r>
      <w:r w:rsidR="00852E8D">
        <w:rPr>
          <w:sz w:val="22"/>
          <w:szCs w:val="22"/>
        </w:rPr>
        <w:t xml:space="preserve"> i da</w:t>
      </w:r>
      <w:r w:rsidR="00196FF0">
        <w:rPr>
          <w:sz w:val="22"/>
          <w:szCs w:val="22"/>
        </w:rPr>
        <w:t xml:space="preserve"> sukladno čl. 112. st. 6. Stečajnog zakona ima </w:t>
      </w:r>
      <w:r w:rsidR="00852E8D">
        <w:rPr>
          <w:sz w:val="22"/>
          <w:szCs w:val="22"/>
        </w:rPr>
        <w:t>zaplijenjen</w:t>
      </w:r>
      <w:r w:rsidR="00196FF0">
        <w:rPr>
          <w:sz w:val="22"/>
          <w:szCs w:val="22"/>
        </w:rPr>
        <w:t>a</w:t>
      </w:r>
      <w:r w:rsidR="00852E8D">
        <w:rPr>
          <w:sz w:val="22"/>
          <w:szCs w:val="22"/>
        </w:rPr>
        <w:t xml:space="preserve"> sredstava za namirenje troškov</w:t>
      </w:r>
      <w:r w:rsidR="00196FF0">
        <w:rPr>
          <w:sz w:val="22"/>
          <w:szCs w:val="22"/>
        </w:rPr>
        <w:t>a</w:t>
      </w:r>
      <w:r w:rsidR="00852E8D">
        <w:rPr>
          <w:sz w:val="22"/>
          <w:szCs w:val="22"/>
        </w:rPr>
        <w:t xml:space="preserve"> stečajnog postupka</w:t>
      </w:r>
      <w:r w:rsidR="00196FF0">
        <w:rPr>
          <w:sz w:val="22"/>
          <w:szCs w:val="22"/>
        </w:rPr>
        <w:t xml:space="preserve"> u iznosu do 5.000,00 kuna</w:t>
      </w:r>
      <w:r w:rsidR="00852E8D">
        <w:rPr>
          <w:sz w:val="22"/>
          <w:szCs w:val="22"/>
        </w:rPr>
        <w:t>.</w:t>
      </w:r>
    </w:p>
    <w:p w:rsidRDefault="00852E8D" w:rsidP="00710887" w:rsidR="00742D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FC1D11" w:rsidP="00FC1D11" w:rsidR="00FC1D11" w:rsidRPr="007505E7">
      <w:pPr>
        <w:ind w:firstLine="708"/>
        <w:jc w:val="both"/>
        <w:rPr>
          <w:rFonts w:cs="Arial" w:hAnsi="Palatino" w:ascii="Palatino"/>
          <w:sz w:val="22"/>
          <w:szCs w:val="22"/>
        </w:rPr>
      </w:pPr>
      <w:r w:rsidRPr="007505E7">
        <w:rPr>
          <w:sz w:val="22"/>
          <w:szCs w:val="22"/>
        </w:rPr>
        <w:t>Sukladno čl. 429. st. 1. Stečajnog zakona (NN 71/2015, dalje u tekstu: SZ) sud će provesti skraćeni stečajni postupak nad pravnom osobom ako su ispunjene sljedeće pretpostavke da (1) nema zaposlenih, (2) da u Očevidniku redoslijeda osnova za plaćanje ima evidentirane neizvršene osnove za plaćanje u neprekinutom razdoblju od 120 dana i (3) ako nisu ispunjene pretpostavke za pokretanje drugog postupka radi brisanja iz sudskoga registra.</w:t>
      </w:r>
    </w:p>
    <w:p w:rsidRDefault="00FC1D11" w:rsidP="00FC1D11" w:rsidR="00FC1D11" w:rsidRPr="00EE20E4">
      <w:pPr>
        <w:jc w:val="both"/>
        <w:rPr>
          <w:sz w:val="16"/>
          <w:szCs w:val="16"/>
        </w:rPr>
      </w:pPr>
    </w:p>
    <w:p w:rsidRDefault="00FC1D11" w:rsidP="00FC1D11" w:rsidR="00FC1D1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Iz dopisa HZMO od 28. lipnja 2016. godine proizlazi da dužnik ima tri zaposlena.</w:t>
      </w:r>
    </w:p>
    <w:p w:rsidRDefault="00FC1D11" w:rsidP="00FC1D11" w:rsidR="00FC1D1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FC1D11" w:rsidP="00FC1D11" w:rsidR="00FC1D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da ni</w:t>
      </w:r>
      <w:r w:rsidRPr="000628E4">
        <w:rPr>
          <w:sz w:val="22"/>
          <w:szCs w:val="22"/>
        </w:rPr>
        <w:t xml:space="preserve">su ispunjene pretpostavke za pokretanje </w:t>
      </w:r>
      <w:r>
        <w:rPr>
          <w:sz w:val="22"/>
          <w:szCs w:val="22"/>
        </w:rPr>
        <w:t>skraćenog postupka, odnosno da nisu ispunjene sve pretpostavke iz čl. 428. SZ koje se trebaju kumulativno ispuniti da bi se proveo skraćeni stečajni postupak.</w:t>
      </w:r>
    </w:p>
    <w:p w:rsidRDefault="008368E9" w:rsidP="008368E9" w:rsidR="00FC1D1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4C4C69" w:rsidP="009E1366" w:rsidR="009E13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</w:t>
      </w:r>
      <w:r w:rsidR="00E258D9">
        <w:rPr>
          <w:sz w:val="22"/>
          <w:szCs w:val="22"/>
        </w:rPr>
        <w:t xml:space="preserve">10. SZ u stečajnom postupku na odgovarajući način se primjenjuju pravila parničnog postupka pred trgovačkim </w:t>
      </w:r>
      <w:r w:rsidR="009E1366">
        <w:rPr>
          <w:sz w:val="22"/>
          <w:szCs w:val="22"/>
        </w:rPr>
        <w:t>sudovima, pa sukladno čl. 113.</w:t>
      </w:r>
      <w:r w:rsidR="009E1366" w:rsidRPr="009E1366">
        <w:rPr>
          <w:sz w:val="22"/>
          <w:szCs w:val="22"/>
          <w:lang w:eastAsia="en-US"/>
        </w:rPr>
        <w:t xml:space="preserve"> </w:t>
      </w:r>
      <w:r w:rsidR="009E1366" w:rsidRPr="009E1366">
        <w:rPr>
          <w:sz w:val="22"/>
          <w:szCs w:val="22"/>
        </w:rPr>
        <w:t xml:space="preserve">Zakona o parničnom postupku (NN 53/91, 91/92, 112/99, 88/01, 117/03, 84/08, 123/08, 57/11, 148/11, 25/13, dalje </w:t>
      </w:r>
      <w:r w:rsidR="009E1366" w:rsidRPr="009E1366">
        <w:rPr>
          <w:sz w:val="22"/>
          <w:szCs w:val="22"/>
        </w:rPr>
        <w:lastRenderedPageBreak/>
        <w:t>u tekstu: ZPP)</w:t>
      </w:r>
      <w:r w:rsidR="009E1366">
        <w:rPr>
          <w:sz w:val="22"/>
          <w:szCs w:val="22"/>
        </w:rPr>
        <w:t xml:space="preserve"> predmetni prijedlog nije mogao biti podnesen</w:t>
      </w:r>
      <w:r w:rsidR="00407FD6">
        <w:rPr>
          <w:sz w:val="22"/>
          <w:szCs w:val="22"/>
        </w:rPr>
        <w:t>,</w:t>
      </w:r>
      <w:r w:rsidR="0021600D">
        <w:rPr>
          <w:sz w:val="22"/>
          <w:szCs w:val="22"/>
        </w:rPr>
        <w:t xml:space="preserve"> </w:t>
      </w:r>
      <w:r w:rsidR="00671B73">
        <w:rPr>
          <w:sz w:val="22"/>
          <w:szCs w:val="22"/>
        </w:rPr>
        <w:t xml:space="preserve">pa je </w:t>
      </w:r>
      <w:r w:rsidR="0021600D">
        <w:rPr>
          <w:sz w:val="22"/>
          <w:szCs w:val="22"/>
        </w:rPr>
        <w:t>prijedlog kao ne</w:t>
      </w:r>
      <w:r w:rsidR="00671B73">
        <w:rPr>
          <w:sz w:val="22"/>
          <w:szCs w:val="22"/>
        </w:rPr>
        <w:t>dopušten</w:t>
      </w:r>
      <w:r w:rsidR="0021600D">
        <w:rPr>
          <w:sz w:val="22"/>
          <w:szCs w:val="22"/>
        </w:rPr>
        <w:t xml:space="preserve"> trebalo odbaciti.</w:t>
      </w:r>
    </w:p>
    <w:p w:rsidRDefault="004C4C69" w:rsidP="00CA1D05" w:rsidR="004C4C69">
      <w:pPr>
        <w:jc w:val="both"/>
        <w:rPr>
          <w:sz w:val="22"/>
          <w:szCs w:val="22"/>
        </w:rPr>
      </w:pPr>
    </w:p>
    <w:p w:rsidRDefault="008368E9" w:rsidP="008F589E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37933" w:rsidRPr="00476859">
        <w:rPr>
          <w:sz w:val="22"/>
          <w:szCs w:val="22"/>
        </w:rPr>
        <w:t>Zbog navedenog, na temelju navedenih propisa, 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671B73">
        <w:rPr>
          <w:b/>
          <w:sz w:val="22"/>
          <w:szCs w:val="22"/>
        </w:rPr>
        <w:t>2</w:t>
      </w:r>
      <w:r w:rsidR="00FD4557">
        <w:rPr>
          <w:b/>
          <w:sz w:val="22"/>
          <w:szCs w:val="22"/>
        </w:rPr>
        <w:t xml:space="preserve">. </w:t>
      </w:r>
      <w:r w:rsidR="00671B73">
        <w:rPr>
          <w:b/>
          <w:sz w:val="22"/>
          <w:szCs w:val="22"/>
        </w:rPr>
        <w:t xml:space="preserve">srpnja </w:t>
      </w:r>
      <w:r w:rsidRPr="00C0657E">
        <w:rPr>
          <w:b/>
          <w:sz w:val="22"/>
          <w:szCs w:val="22"/>
        </w:rPr>
        <w:t>201</w:t>
      </w:r>
      <w:r w:rsidR="00671B73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C0657E">
      <w:pPr>
        <w:jc w:val="center"/>
        <w:rPr>
          <w:b/>
          <w:sz w:val="22"/>
          <w:szCs w:val="22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CA1D05" w:rsidP="00911C92" w:rsidR="00CA1D05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671B73">
        <w:rPr>
          <w:sz w:val="22"/>
          <w:szCs w:val="22"/>
        </w:rPr>
        <w:t>02.07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671B73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DE0001" w:rsidP="00437933" w:rsidR="006E462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6064CA">
        <w:rPr>
          <w:sz w:val="22"/>
          <w:szCs w:val="22"/>
        </w:rPr>
        <w:t>, elektroničkim putem</w:t>
      </w:r>
      <w:r w:rsidR="005B40C1">
        <w:rPr>
          <w:sz w:val="22"/>
          <w:szCs w:val="22"/>
        </w:rPr>
        <w:t>.</w:t>
      </w:r>
    </w:p>
    <w:p w:rsidRDefault="00CD65E6" w:rsidP="00437933" w:rsidR="00CD65E6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sectPr w:rsidSect="00741FCA" w:rsidR="00CD65E6" w:rsidRPr="00FD4557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F3188D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671B73" w:rsidP="00671B73" w:rsidR="00671B73" w:rsidRPr="00671B73">
    <w:pPr>
      <w:jc w:val="right"/>
      <w:rPr>
        <w:b/>
        <w:sz w:val="22"/>
        <w:szCs w:val="22"/>
      </w:rPr>
    </w:pPr>
    <w:r w:rsidRPr="00671B73">
      <w:rPr>
        <w:b/>
        <w:sz w:val="22"/>
        <w:szCs w:val="22"/>
      </w:rPr>
      <w:t>Posl. br. 6-St.1324/2015-6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B10F2"/>
    <w:rsid w:val="000B3478"/>
    <w:rsid w:val="000D4617"/>
    <w:rsid w:val="000F33EE"/>
    <w:rsid w:val="00105FEC"/>
    <w:rsid w:val="0011433E"/>
    <w:rsid w:val="00124189"/>
    <w:rsid w:val="00144919"/>
    <w:rsid w:val="00156C9A"/>
    <w:rsid w:val="00173170"/>
    <w:rsid w:val="00196FF0"/>
    <w:rsid w:val="0019701E"/>
    <w:rsid w:val="001A0FA0"/>
    <w:rsid w:val="001A66AE"/>
    <w:rsid w:val="001B14F0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A3F"/>
    <w:rsid w:val="002E39A6"/>
    <w:rsid w:val="00312F3F"/>
    <w:rsid w:val="00320035"/>
    <w:rsid w:val="0032078F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07FD6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C4C69"/>
    <w:rsid w:val="004D1B5C"/>
    <w:rsid w:val="0050127F"/>
    <w:rsid w:val="0050169A"/>
    <w:rsid w:val="00502EB2"/>
    <w:rsid w:val="00521B93"/>
    <w:rsid w:val="005418D9"/>
    <w:rsid w:val="005525BB"/>
    <w:rsid w:val="005663A0"/>
    <w:rsid w:val="005A0F90"/>
    <w:rsid w:val="005A7C5E"/>
    <w:rsid w:val="005B40C1"/>
    <w:rsid w:val="005D2275"/>
    <w:rsid w:val="00601367"/>
    <w:rsid w:val="006035C0"/>
    <w:rsid w:val="006064CA"/>
    <w:rsid w:val="00621E09"/>
    <w:rsid w:val="0063094D"/>
    <w:rsid w:val="00634063"/>
    <w:rsid w:val="0066423F"/>
    <w:rsid w:val="00671B73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F01FC"/>
    <w:rsid w:val="008140C5"/>
    <w:rsid w:val="00822ED9"/>
    <w:rsid w:val="008368E9"/>
    <w:rsid w:val="008371FC"/>
    <w:rsid w:val="00842257"/>
    <w:rsid w:val="008429FB"/>
    <w:rsid w:val="00850802"/>
    <w:rsid w:val="00852E8D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67E5F"/>
    <w:rsid w:val="009752A8"/>
    <w:rsid w:val="00983315"/>
    <w:rsid w:val="0098688F"/>
    <w:rsid w:val="009A2F41"/>
    <w:rsid w:val="009A574D"/>
    <w:rsid w:val="009C17C6"/>
    <w:rsid w:val="009D5524"/>
    <w:rsid w:val="009E08F2"/>
    <w:rsid w:val="009E1366"/>
    <w:rsid w:val="00A35F1E"/>
    <w:rsid w:val="00A56DBF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C0657E"/>
    <w:rsid w:val="00C150DF"/>
    <w:rsid w:val="00C1564B"/>
    <w:rsid w:val="00C21426"/>
    <w:rsid w:val="00C32D57"/>
    <w:rsid w:val="00C3316C"/>
    <w:rsid w:val="00C45EA2"/>
    <w:rsid w:val="00C73392"/>
    <w:rsid w:val="00C8388D"/>
    <w:rsid w:val="00CA1D05"/>
    <w:rsid w:val="00CB163F"/>
    <w:rsid w:val="00CD65E6"/>
    <w:rsid w:val="00CD713B"/>
    <w:rsid w:val="00CD7839"/>
    <w:rsid w:val="00CE326E"/>
    <w:rsid w:val="00CE7A86"/>
    <w:rsid w:val="00CF273B"/>
    <w:rsid w:val="00CF47CB"/>
    <w:rsid w:val="00D15815"/>
    <w:rsid w:val="00D25026"/>
    <w:rsid w:val="00D341B5"/>
    <w:rsid w:val="00D461D4"/>
    <w:rsid w:val="00D53C8B"/>
    <w:rsid w:val="00D6075E"/>
    <w:rsid w:val="00D72F46"/>
    <w:rsid w:val="00D85741"/>
    <w:rsid w:val="00D9318E"/>
    <w:rsid w:val="00DB6089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258D9"/>
    <w:rsid w:val="00E3345A"/>
    <w:rsid w:val="00E4446E"/>
    <w:rsid w:val="00E503D2"/>
    <w:rsid w:val="00E521C1"/>
    <w:rsid w:val="00E56836"/>
    <w:rsid w:val="00E56924"/>
    <w:rsid w:val="00E656F9"/>
    <w:rsid w:val="00E70806"/>
    <w:rsid w:val="00E75978"/>
    <w:rsid w:val="00E91F84"/>
    <w:rsid w:val="00EA0CDE"/>
    <w:rsid w:val="00EA10D3"/>
    <w:rsid w:val="00EB1CD5"/>
    <w:rsid w:val="00EC3C61"/>
    <w:rsid w:val="00EC4360"/>
    <w:rsid w:val="00EF6C3B"/>
    <w:rsid w:val="00F15FD2"/>
    <w:rsid w:val="00F1646D"/>
    <w:rsid w:val="00F3188D"/>
    <w:rsid w:val="00F34960"/>
    <w:rsid w:val="00F4762A"/>
    <w:rsid w:val="00F700D4"/>
    <w:rsid w:val="00F760F4"/>
    <w:rsid w:val="00FA2A75"/>
    <w:rsid w:val="00FC1D11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1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88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88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8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8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1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88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88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8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8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st.1. SZ</izvorni_sadrzaj>
    <derivirana_varijabla naziv="DomainObject.Predmet.Opis_1">čl.429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OCINJE-MARKET d.o.o. za građenje, trgovinu, poljoprivredu i usluge</izvorni_sadrzaj>
    <derivirana_varijabla naziv="DomainObject.Predmet.ProtustrankaFormated_1">  OCINJE-MARKET d.o.o. za građenje, trgovinu, poljoprivredu i usluge</derivirana_varijabla>
  </DomainObject.Predmet.ProtustrankaFormated>
  <DomainObject.Predmet.ProtustrankaFormatedOIB>
    <izvorni_sadrzaj>  OCINJE-MARKET d.o.o. za građenje, trgovinu, poljoprivredu i usluge, OIB 81175245130</izvorni_sadrzaj>
    <derivirana_varijabla naziv="DomainObject.Predmet.ProtustrankaFormatedOIB_1">  OCINJE-MARKET d.o.o. za građenje, trgovinu, poljoprivredu i usluge, OIB 81175245130</derivirana_varijabla>
  </DomainObject.Predmet.ProtustrankaFormatedOIB>
  <DomainObject.Predmet.ProtustrankaFormatedWithAdress>
    <izvorni_sadrzaj> OCINJE-MARKET d.o.o. za građenje, trgovinu, poljoprivredu i usluge, Od Izvora 2, 20236 Nova Mokošica</izvorni_sadrzaj>
    <derivirana_varijabla naziv="DomainObject.Predmet.ProtustrankaFormatedWithAdress_1"> OCINJE-MARKET d.o.o. za građenje, trgovinu, poljoprivredu i usluge, Od Izvora 2, 20236 Nova Mokošica</derivirana_varijabla>
  </DomainObject.Predmet.ProtustrankaFormatedWithAdress>
  <DomainObject.Predmet.ProtustrankaFormatedWithAdressOIB>
    <izvorni_sadrzaj> OCINJE-MARKET d.o.o. za građenje, trgovinu, poljoprivredu i usluge, OIB 81175245130, Od Izvora 2, 20236 Nova Mokošica</izvorni_sadrzaj>
    <derivirana_varijabla naziv="DomainObject.Predmet.ProtustrankaFormatedWithAdressOIB_1"> OCINJE-MARKET d.o.o. za građenje, trgovinu, poljoprivredu i usluge, OIB 81175245130, Od Izvora 2, 20236 Nova Mokošica</derivirana_varijabla>
  </DomainObject.Predmet.ProtustrankaFormatedWithAdressOIB>
  <DomainObject.Predmet.ProtustrankaWithAdress>
    <izvorni_sadrzaj>OCINJE-MARKET d.o.o. za građenje, trgovinu, poljoprivredu i usluge Od Izvora 2, 20236 Nova Mokošica</izvorni_sadrzaj>
    <derivirana_varijabla naziv="DomainObject.Predmet.ProtustrankaWithAdress_1">OCINJE-MARKET d.o.o. za građenje, trgovinu, poljoprivredu i usluge Od Izvora 2, 20236 Nova Mokošica</derivirana_varijabla>
  </DomainObject.Predmet.ProtustrankaWithAdress>
  <DomainObject.Predmet.ProtustrankaWithAdressOIB>
    <izvorni_sadrzaj>OCINJE-MARKET d.o.o. za građenje, trgovinu, poljoprivredu i usluge, OIB 81175245130, Od Izvora 2, 20236 Nova Mokošica</izvorni_sadrzaj>
    <derivirana_varijabla naziv="DomainObject.Predmet.ProtustrankaWithAdressOIB_1">OCINJE-MARKET d.o.o. za građenje, trgovinu, poljoprivredu i usluge, OIB 81175245130, Od Izvora 2, 20236 Nova Mokošica</derivirana_varijabla>
  </DomainObject.Predmet.ProtustrankaWithAdressOIB>
  <DomainObject.Predmet.ProtustrankaNazivFormated>
    <izvorni_sadrzaj>OCINJE-MARKET d.o.o. za građenje, trgovinu, poljoprivredu i usluge</izvorni_sadrzaj>
    <derivirana_varijabla naziv="DomainObject.Predmet.ProtustrankaNazivFormated_1">OCINJE-MARKET d.o.o. za građenje, trgovinu, poljoprivredu i usluge</derivirana_varijabla>
  </DomainObject.Predmet.ProtustrankaNazivFormated>
  <DomainObject.Predmet.ProtustrankaNazivFormatedOIB>
    <izvorni_sadrzaj>OCINJE-MARKET d.o.o. za građenje, trgovinu, poljoprivredu i usluge, OIB 81175245130</izvorni_sadrzaj>
    <derivirana_varijabla naziv="DomainObject.Predmet.ProtustrankaNazivFormatedOIB_1">OCINJE-MARKET d.o.o. za građenje, trgovinu, poljoprivredu i usluge, OIB 81175245130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770507.20</izvorni_sadrzaj>
    <derivirana_varijabla naziv="DomainObject.Predmet.TrenutnaVrijednost_1">770507.20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OCINJE-MARKET d.o.o. za građenje, trgovinu, poljoprivredu i usluge</item>
    </izvorni_sadrzaj>
    <derivirana_varijabla naziv="DomainObject.Predmet.ProtuStrankaListFormated_1">
      <item>OCINJE-MARKET d.o.o. za građenje, trgovinu, poljoprivredu i usluge</item>
    </derivirana_varijabla>
  </DomainObject.Predmet.ProtuStrankaListFormated>
  <DomainObject.Predmet.ProtuStrankaListFormatedOIB>
    <izvorni_sadrzaj>
      <item>OCINJE-MARKET d.o.o. za građenje, trgovinu, poljoprivredu i usluge, OIB 81175245130</item>
    </izvorni_sadrzaj>
    <derivirana_varijabla naziv="DomainObject.Predmet.ProtuStrankaListFormatedOIB_1">
      <item>OCINJE-MARKET d.o.o. za građenje, trgovinu, poljoprivredu i usluge, OIB 81175245130</item>
    </derivirana_varijabla>
  </DomainObject.Predmet.ProtuStrankaListFormatedOIB>
  <DomainObject.Predmet.ProtuStrankaListFormatedWithAdress>
    <izvorni_sadrzaj>
      <item>OCINJE-MARKET d.o.o. za građenje, trgovinu, poljoprivredu i usluge, Od Izvora 2, 20236 Nova Mokošica</item>
    </izvorni_sadrzaj>
    <derivirana_varijabla naziv="DomainObject.Predmet.ProtuStrankaListFormatedWithAdress_1">
      <item>OCINJE-MARKET d.o.o. za građenje, trgovinu, poljoprivredu i usluge, Od Izvora 2, 20236 Nova Mokošica</item>
    </derivirana_varijabla>
  </DomainObject.Predmet.ProtuStrankaListFormatedWithAdress>
  <DomainObject.Predmet.ProtuStrankaListFormatedWithAdressOIB>
    <izvorni_sadrzaj>
      <item>OCINJE-MARKET d.o.o. za građenje, trgovinu, poljoprivredu i usluge, OIB 81175245130, Od Izvora 2, 20236 Nova Mokošica</item>
    </izvorni_sadrzaj>
    <derivirana_varijabla naziv="DomainObject.Predmet.ProtuStrankaListFormatedWithAdressOIB_1">
      <item>OCINJE-MARKET d.o.o. za građenje, trgovinu, poljoprivredu i usluge, OIB 81175245130, Od Izvora 2, 20236 Nova Mokošica</item>
    </derivirana_varijabla>
  </DomainObject.Predmet.ProtuStrankaListFormatedWithAdressOIB>
  <DomainObject.Predmet.ProtuStrankaListNazivFormated>
    <izvorni_sadrzaj>
      <item>OCINJE-MARKET d.o.o. za građenje, trgovinu, poljoprivredu i usluge</item>
    </izvorni_sadrzaj>
    <derivirana_varijabla naziv="DomainObject.Predmet.ProtuStrankaListNazivFormated_1">
      <item>OCINJE-MARKET d.o.o. za građenje, trgovinu, poljoprivredu i usluge</item>
    </derivirana_varijabla>
  </DomainObject.Predmet.ProtuStrankaListNazivFormated>
  <DomainObject.Predmet.ProtuStrankaListNazivFormatedOIB>
    <izvorni_sadrzaj>
      <item>OCINJE-MARKET d.o.o. za građenje, trgovinu, poljoprivredu i usluge, OIB 81175245130</item>
    </izvorni_sadrzaj>
    <derivirana_varijabla naziv="DomainObject.Predmet.ProtuStrankaListNazivFormatedOIB_1">
      <item>OCINJE-MARKET d.o.o. za građenje, trgovinu, poljoprivredu i usluge, OIB 81175245130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OCINJE-MARKET d.o.o. za građenje, trgovinu, poljoprivredu i usluge</izvorni_sadrzaj>
    <derivirana_varijabla naziv="DomainObject.Predmet.ProtustrankaIDrugi_1">OCINJE-MARKET d.o.o. za građenje, trgovinu, poljoprivredu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OCINJE-MARKET d.o.o. za građenje, trgovinu, poljoprivredu i usluge, OIB 81175245130, Od Izvora 2, 20236 Nova Mokošica</izvorni_sadrzaj>
    <derivirana_varijabla naziv="DomainObject.Predmet.ProtustrankaIDrugiAdressOIB_1">OCINJE-MARKET d.o.o. za građenje, trgovinu, poljoprivredu i usluge, OIB 81175245130, Od Izvora 2,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OCINJE-MARKET d.o.o. za građenje, trgovinu, poljoprivredu i usluge</item>
    </izvorni_sadrzaj>
    <derivirana_varijabla naziv="DomainObject.Predmet.SudioniciListNaziv_1">
      <item>FINA, RC SPLIT, Podružnica Dubrovnik</item>
      <item>OCINJE-MARKET d.o.o. za građenje, trgovinu, poljoprivredu i usluge</item>
    </derivirana_varijabla>
  </DomainObject.Predmet.SudioniciListNaziv>
  <DomainObject.Predmet.SudioniciListAdressOIB>
    <izvorni_sadrzaj>
      <item>FINA, RC SPLIT, Podružnica Dubrovnik, OIB 85821130368, Vukovarska 2,20000 Dubrovnik</item>
      <item>OCINJE-MARKET d.o.o. za građenje, trgovinu, poljoprivredu i usluge, OIB 81175245130, Od Izvora 2,20236 Nova Mokošica</item>
    </izvorni_sadrzaj>
    <derivirana_varijabla naziv="DomainObject.Predmet.SudioniciListAdressOIB_1">
      <item>FINA, RC SPLIT, Podružnica Dubrovnik, OIB 85821130368, Vukovarska 2,20000 Dubrovnik</item>
      <item>OCINJE-MARKET d.o.o. za građenje, trgovinu, poljoprivredu i usluge, OIB 81175245130, Od Izvora 2,20236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81175245130</item>
    </izvorni_sadrzaj>
    <derivirana_varijabla naziv="DomainObject.Predmet.SudioniciListNazivOIB_1">
      <item>, OIB 85821130368</item>
      <item>, OIB 81175245130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2662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2016-07-01T12:45:00Z</dcterms:created>
  <dc:creator>Srđan Gavranić</dc:creator>
  <cp:lastModifiedBy>Srđan Gavranić</cp:lastModifiedBy>
  <cp:lastPrinted>2015-09-30T08:17:00Z</cp:lastPrinted>
  <dcterms:modified xmlns:xsi="http://www.w3.org/2001/XMLSchema-instance" xsi:type="dcterms:W3CDTF">2016-07-01T12:46:00Z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