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2d00" w14:paraId="2342d00" w:rsidRDefault="00BD57E9" w:rsidP="00490ED4" w:rsidR="00BD57E9" w:rsidRPr="00731EA0">
      <w:pPr>
        <w:spacing w:lineRule="auto" w:line="288"/>
        <w:jc w:val="both"/>
        <w15:collapsed w:val="false"/>
        <w:rPr>
          <w:rFonts w:cs="Tahoma" w:hAnsi="Tahoma" w:ascii="Tahoma"/>
          <w:b/>
          <w:sz w:val="20"/>
          <w:szCs w:val="20"/>
          <w:lang w:val="hr-HR"/>
        </w:rPr>
      </w:pPr>
      <w:bookmarkStart w:name="_GoBack" w:id="0"/>
      <w:bookmarkEnd w:id="0"/>
    </w:p>
    <w:p w:rsidRDefault="00FF1D57" w:rsidP="00490ED4" w:rsidR="00BD57E9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Zagreb, 15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</w:t>
      </w:r>
      <w:r>
        <w:rPr>
          <w:rFonts w:cs="Tahoma" w:hAnsi="Tahoma" w:ascii="Tahoma"/>
          <w:sz w:val="20"/>
          <w:szCs w:val="20"/>
          <w:lang w:val="hr-HR"/>
        </w:rPr>
        <w:t>10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.2018.g.</w:t>
      </w: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Nadležni trgovački sud: </w:t>
      </w:r>
      <w:r w:rsidR="00180035" w:rsidRPr="00731EA0">
        <w:rPr>
          <w:rFonts w:cs="Tahoma" w:hAnsi="Tahoma" w:ascii="Tahoma"/>
          <w:sz w:val="20"/>
          <w:szCs w:val="20"/>
          <w:lang w:val="hr-HR"/>
        </w:rPr>
        <w:t>Trgovački sud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 u </w:t>
      </w:r>
      <w:r w:rsidR="005A4FEB" w:rsidRPr="00731EA0">
        <w:rPr>
          <w:rFonts w:cs="Tahoma" w:hAnsi="Tahoma" w:ascii="Tahoma"/>
          <w:sz w:val="20"/>
          <w:szCs w:val="20"/>
          <w:lang w:val="hr-HR"/>
        </w:rPr>
        <w:t>Zagrebu</w:t>
      </w:r>
    </w:p>
    <w:p w:rsidRDefault="00490ED4" w:rsidP="00490ED4" w:rsidR="00490ED4" w:rsidRPr="00731EA0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Poslovni broj spisa:       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20.</w:t>
      </w:r>
      <w:r w:rsidRPr="00731EA0">
        <w:rPr>
          <w:rFonts w:cs="Tahoma" w:hAnsi="Tahoma" w:ascii="Tahoma"/>
          <w:sz w:val="20"/>
          <w:szCs w:val="20"/>
          <w:lang w:val="hr-HR"/>
        </w:rPr>
        <w:t>St-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2858/</w:t>
      </w:r>
      <w:r w:rsidR="000F103F" w:rsidRPr="00731EA0">
        <w:rPr>
          <w:rFonts w:cs="Tahoma" w:hAnsi="Tahoma" w:ascii="Tahoma"/>
          <w:sz w:val="20"/>
          <w:szCs w:val="20"/>
          <w:lang w:val="hr-HR"/>
        </w:rPr>
        <w:t>16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Dužnik:                          </w:t>
      </w:r>
      <w:r w:rsidR="00450331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5A4FEB"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 xml:space="preserve">LUXURIA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d.o.o.,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Kopernikova 7, Zagreb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  <w:t xml:space="preserve">    </w:t>
      </w:r>
      <w:r w:rsidR="00450331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OIB: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50525441007</w:t>
      </w: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TRGOVAČKI SUD U ZAGREBU</w:t>
      </w: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BR.  SPISA St-2</w:t>
      </w:r>
      <w:r w:rsidR="005038D6">
        <w:rPr>
          <w:rFonts w:cs="Tahoma" w:hAnsi="Tahoma" w:ascii="Tahoma"/>
          <w:b/>
          <w:bCs/>
          <w:sz w:val="20"/>
          <w:szCs w:val="20"/>
        </w:rPr>
        <w:t>858</w:t>
      </w:r>
      <w:r w:rsidRPr="00772233">
        <w:rPr>
          <w:rFonts w:cs="Tahoma" w:hAnsi="Tahoma" w:ascii="Tahoma"/>
          <w:b/>
          <w:bCs/>
          <w:sz w:val="20"/>
          <w:szCs w:val="20"/>
        </w:rPr>
        <w:t>/2016</w:t>
      </w:r>
    </w:p>
    <w:p w:rsidRDefault="00DD5ECF" w:rsidP="00DD5ECF" w:rsidR="00DD5ECF" w:rsidRPr="00772233">
      <w:pPr>
        <w:pStyle w:val="TijeloA"/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 xml:space="preserve">Izvješće stečajnog upravitelja o tijeku stečajnog postupka i stanju </w:t>
      </w:r>
      <w:r w:rsidR="005038D6">
        <w:rPr>
          <w:rFonts w:cs="Tahoma" w:eastAsia="Tahoma" w:hAnsi="Tahoma" w:ascii="Tahoma"/>
          <w:b/>
          <w:sz w:val="20"/>
          <w:szCs w:val="20"/>
        </w:rPr>
        <w:t>stečajne mase za razdoblje od 19.12</w:t>
      </w:r>
      <w:r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FF1D57">
        <w:rPr>
          <w:rFonts w:cs="Tahoma" w:eastAsia="Tahoma" w:hAnsi="Tahoma" w:ascii="Tahoma"/>
          <w:b/>
          <w:sz w:val="20"/>
          <w:szCs w:val="20"/>
        </w:rPr>
        <w:t>7. do 15</w:t>
      </w:r>
      <w:r w:rsidRPr="00772233">
        <w:rPr>
          <w:rFonts w:cs="Tahoma" w:eastAsia="Tahoma" w:hAnsi="Tahoma" w:ascii="Tahoma"/>
          <w:b/>
          <w:sz w:val="20"/>
          <w:szCs w:val="20"/>
        </w:rPr>
        <w:t>.</w:t>
      </w:r>
      <w:r w:rsidR="00FF1D57">
        <w:rPr>
          <w:rFonts w:cs="Tahoma" w:eastAsia="Tahoma" w:hAnsi="Tahoma" w:ascii="Tahoma"/>
          <w:b/>
          <w:sz w:val="20"/>
          <w:szCs w:val="20"/>
        </w:rPr>
        <w:t>10</w:t>
      </w:r>
      <w:r w:rsidRPr="00772233">
        <w:rPr>
          <w:rFonts w:cs="Tahoma" w:eastAsia="Tahoma" w:hAnsi="Tahoma" w:ascii="Tahoma"/>
          <w:b/>
          <w:sz w:val="20"/>
          <w:szCs w:val="20"/>
        </w:rPr>
        <w:t>.2018.</w:t>
      </w: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>(O-22)</w:t>
      </w: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72233">
        <w:rPr>
          <w:rFonts w:hAnsi="Tahoma" w:ascii="Tahoma"/>
          <w:b/>
          <w:sz w:val="20"/>
          <w:szCs w:val="20"/>
        </w:rPr>
        <w:t xml:space="preserve">1. Tijek stečajnog postupka od </w:t>
      </w:r>
      <w:r w:rsidR="005038D6">
        <w:rPr>
          <w:rFonts w:hAnsi="Tahoma" w:ascii="Tahoma"/>
          <w:b/>
          <w:sz w:val="20"/>
          <w:szCs w:val="20"/>
        </w:rPr>
        <w:t>19.12</w:t>
      </w:r>
      <w:r w:rsidRPr="00772233">
        <w:rPr>
          <w:rFonts w:hAnsi="Tahoma" w:ascii="Tahoma"/>
          <w:b/>
          <w:sz w:val="20"/>
          <w:szCs w:val="20"/>
        </w:rPr>
        <w:t>.201</w:t>
      </w:r>
      <w:r w:rsidR="005038D6">
        <w:rPr>
          <w:rFonts w:hAnsi="Tahoma" w:ascii="Tahoma"/>
          <w:b/>
          <w:sz w:val="20"/>
          <w:szCs w:val="20"/>
        </w:rPr>
        <w:t xml:space="preserve">7. do </w:t>
      </w:r>
      <w:r w:rsidR="00FF1D57">
        <w:rPr>
          <w:rFonts w:cs="Tahoma" w:eastAsia="Tahoma" w:hAnsi="Tahoma" w:ascii="Tahoma"/>
          <w:b/>
          <w:sz w:val="20"/>
          <w:szCs w:val="20"/>
        </w:rPr>
        <w:t>15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  <w:r w:rsidR="00FF1D57">
        <w:rPr>
          <w:rFonts w:cs="Tahoma" w:eastAsia="Tahoma" w:hAnsi="Tahoma" w:ascii="Tahoma"/>
          <w:b/>
          <w:sz w:val="20"/>
          <w:szCs w:val="20"/>
        </w:rPr>
        <w:t>10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.2018.</w:t>
      </w:r>
    </w:p>
    <w:p w:rsidRDefault="003064F6" w:rsidP="003064F6" w:rsidR="003064F6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Rješenjem Trgovačkog suda u Zagrebu, poslovni broj: </w:t>
      </w:r>
      <w:r w:rsidRPr="00731EA0">
        <w:rPr>
          <w:rFonts w:cs="Tahoma" w:hAnsi="Tahoma" w:ascii="Tahoma"/>
          <w:kern w:val="3"/>
          <w:sz w:val="20"/>
          <w:szCs w:val="20"/>
        </w:rPr>
        <w:t>20.St-2858/16-31 od dana 19. prosinca 2017. godine</w:t>
      </w:r>
      <w:r w:rsidRPr="00772233">
        <w:rPr>
          <w:rFonts w:hAnsi="Tahoma" w:ascii="Tahoma"/>
          <w:sz w:val="20"/>
          <w:szCs w:val="20"/>
        </w:rPr>
        <w:t xml:space="preserve">, otvoren je stečajni postupak nad dužnikom </w:t>
      </w:r>
      <w:r w:rsidRPr="00731EA0">
        <w:rPr>
          <w:rFonts w:cs="Tahoma" w:hAnsi="Tahoma" w:ascii="Tahoma"/>
          <w:sz w:val="20"/>
          <w:szCs w:val="20"/>
        </w:rPr>
        <w:t>LUXURIA d.o.o., Kopernikova 7, Zagreb, OIB: 50525441007</w:t>
      </w:r>
      <w:r w:rsidRPr="00772233">
        <w:rPr>
          <w:rFonts w:hAnsi="Tahoma" w:ascii="Tahoma"/>
          <w:sz w:val="20"/>
          <w:szCs w:val="20"/>
        </w:rPr>
        <w:t xml:space="preserve">,  </w:t>
      </w:r>
      <w:r w:rsidRPr="00772233">
        <w:rPr>
          <w:rFonts w:cs="Tahoma" w:hAnsi="Tahoma" w:ascii="Tahoma"/>
          <w:sz w:val="20"/>
          <w:szCs w:val="20"/>
        </w:rPr>
        <w:t>u kojem sam postupku imenovana stečajnim upraviteljem.</w:t>
      </w:r>
    </w:p>
    <w:p w:rsidRDefault="005038D6" w:rsidP="005038D6" w:rsidR="005038D6" w:rsidRPr="00772233">
      <w:pPr>
        <w:pStyle w:val="TijeloA"/>
        <w:tabs>
          <w:tab w:pos="1587" w:val="left"/>
        </w:tabs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</w:p>
    <w:p w:rsidRDefault="005038D6" w:rsidP="005038D6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Dana 17</w:t>
      </w:r>
      <w:r w:rsidRPr="00772233">
        <w:rPr>
          <w:rFonts w:cs="Tahoma" w:hAnsi="Tahoma" w:ascii="Tahoma"/>
          <w:sz w:val="20"/>
          <w:szCs w:val="20"/>
        </w:rPr>
        <w:t>. Travnja 2018.g. održano je ispitno i izvještajno ročište na kojem su utvrđene tražbine II višeg isplatno</w:t>
      </w:r>
      <w:r w:rsidR="006320C0">
        <w:rPr>
          <w:rFonts w:cs="Tahoma" w:hAnsi="Tahoma" w:ascii="Tahoma"/>
          <w:sz w:val="20"/>
          <w:szCs w:val="20"/>
        </w:rPr>
        <w:t>g reda u iznosu od 211</w:t>
      </w:r>
      <w:r w:rsidRPr="00772233">
        <w:rPr>
          <w:rFonts w:cs="Tahoma" w:hAnsi="Tahoma" w:ascii="Tahoma"/>
          <w:sz w:val="20"/>
          <w:szCs w:val="20"/>
        </w:rPr>
        <w:t>.</w:t>
      </w:r>
      <w:r w:rsidR="006320C0">
        <w:rPr>
          <w:rFonts w:cs="Tahoma" w:hAnsi="Tahoma" w:ascii="Tahoma"/>
          <w:sz w:val="20"/>
          <w:szCs w:val="20"/>
        </w:rPr>
        <w:t>342</w:t>
      </w:r>
      <w:r w:rsidRPr="00772233">
        <w:rPr>
          <w:rFonts w:cs="Tahoma" w:hAnsi="Tahoma" w:ascii="Tahoma"/>
          <w:sz w:val="20"/>
          <w:szCs w:val="20"/>
        </w:rPr>
        <w:t>,</w:t>
      </w:r>
      <w:r w:rsidR="006320C0">
        <w:rPr>
          <w:rFonts w:cs="Tahoma" w:hAnsi="Tahoma" w:ascii="Tahoma"/>
          <w:sz w:val="20"/>
          <w:szCs w:val="20"/>
        </w:rPr>
        <w:t>15</w:t>
      </w:r>
      <w:r w:rsidRPr="00772233">
        <w:rPr>
          <w:rFonts w:cs="Tahoma" w:hAnsi="Tahoma" w:ascii="Tahoma"/>
          <w:sz w:val="20"/>
          <w:szCs w:val="20"/>
        </w:rPr>
        <w:t xml:space="preserve"> kn, te je prihvaćeno izvješće stečajnog upravitelja</w:t>
      </w:r>
      <w:r w:rsidR="00C90CC7">
        <w:rPr>
          <w:rFonts w:cs="Tahoma" w:hAnsi="Tahoma" w:ascii="Tahoma"/>
          <w:sz w:val="20"/>
          <w:szCs w:val="20"/>
        </w:rPr>
        <w:t xml:space="preserve"> i donijeta odluka da se obustavlja poslovanje stečajnog dužnika.</w:t>
      </w: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772233">
        <w:rPr>
          <w:rFonts w:cs="Tahoma" w:hAnsi="Tahoma" w:ascii="Tahoma"/>
          <w:b/>
          <w:sz w:val="20"/>
          <w:szCs w:val="20"/>
        </w:rPr>
        <w:t>2</w:t>
      </w:r>
      <w:r w:rsidR="00C90CC7">
        <w:rPr>
          <w:rFonts w:cs="Tahoma" w:hAnsi="Tahoma" w:ascii="Tahoma"/>
          <w:b/>
          <w:sz w:val="20"/>
          <w:szCs w:val="20"/>
        </w:rPr>
        <w:t xml:space="preserve">. Stanje stečajne mase na dan </w:t>
      </w:r>
      <w:r w:rsidR="00FF1D57">
        <w:rPr>
          <w:rFonts w:cs="Tahoma" w:eastAsia="Tahoma" w:hAnsi="Tahoma" w:ascii="Tahoma"/>
          <w:b/>
          <w:sz w:val="20"/>
          <w:szCs w:val="20"/>
        </w:rPr>
        <w:t>15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  <w:r w:rsidR="00FF1D57">
        <w:rPr>
          <w:rFonts w:cs="Tahoma" w:eastAsia="Tahoma" w:hAnsi="Tahoma" w:ascii="Tahoma"/>
          <w:b/>
          <w:sz w:val="20"/>
          <w:szCs w:val="20"/>
        </w:rPr>
        <w:t>10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.2018.</w:t>
      </w:r>
      <w:r w:rsidRPr="00772233">
        <w:rPr>
          <w:rFonts w:cs="Tahoma" w:hAnsi="Tahoma" w:ascii="Tahoma"/>
          <w:b/>
          <w:sz w:val="20"/>
          <w:szCs w:val="20"/>
        </w:rPr>
        <w:t>g.</w:t>
      </w:r>
    </w:p>
    <w:p w:rsidRDefault="005123FC" w:rsidP="003064F6" w:rsidR="005123F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6A7B7C" w:rsidRPr="00C90CC7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>
        <w:rPr>
          <w:rFonts w:cs="Tahoma" w:eastAsia="Arial Unicode MS" w:hAnsi="Tahoma" w:ascii="Tahoma"/>
          <w:color w:val="666666"/>
          <w:sz w:val="20"/>
          <w:szCs w:val="20"/>
          <w:u w:color="666666"/>
        </w:rPr>
        <w:t>O</w:t>
      </w:r>
      <w:r w:rsidR="006A7B7C" w:rsidRPr="00731EA0">
        <w:rPr>
          <w:rFonts w:cs="Tahoma" w:hAnsi="Tahoma" w:ascii="Tahoma"/>
          <w:sz w:val="20"/>
          <w:szCs w:val="20"/>
        </w:rPr>
        <w:t>bzirom na činjenicu da nije dostavljena knjigovodstvena dokumentacija stečajnog dužnika prije otvaranja stečajnog postupka izvršen je uvid u sudski registar i evidencije godišnjih financijskih izvješća koje vodi Financija agencija, te je utvrđeno da je posljednje financijsko izvješće predloženog dužnika dostavljeno za 2014. godinu, u vrijeme odgovorne osobe Ivane Živković, pa proizlazi da predloženi dužnik poslovanje za razdoblje od 01.01.2015. godine i kasnije  nije organizirano sukladno računovodstvenim i poreznim propisima, odnosno da nije dostavljao propisane financijske izvještaje.</w:t>
      </w:r>
    </w:p>
    <w:p w:rsidRDefault="006A7B7C" w:rsidP="006A7B7C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0D6EF3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>Po posljednjem predanom i objavljenom financijskom izvješću,</w:t>
      </w:r>
      <w:r w:rsidR="00C8170F" w:rsidRPr="00731EA0">
        <w:rPr>
          <w:rFonts w:cs="Tahoma" w:hAnsi="Tahoma" w:ascii="Tahoma"/>
          <w:sz w:val="20"/>
          <w:szCs w:val="20"/>
        </w:rPr>
        <w:t xml:space="preserve"> imovinu na dan 31.12.2014</w:t>
      </w:r>
      <w:r w:rsidRPr="00731EA0">
        <w:rPr>
          <w:rFonts w:cs="Tahoma" w:hAnsi="Tahoma" w:ascii="Tahoma"/>
          <w:sz w:val="20"/>
          <w:szCs w:val="20"/>
        </w:rPr>
        <w:t xml:space="preserve">. činila je imovina u </w:t>
      </w:r>
      <w:r w:rsidR="00C8170F" w:rsidRPr="00731EA0">
        <w:rPr>
          <w:rFonts w:cs="Tahoma" w:hAnsi="Tahoma" w:ascii="Tahoma"/>
          <w:sz w:val="20"/>
          <w:szCs w:val="20"/>
        </w:rPr>
        <w:t xml:space="preserve">ukupnom </w:t>
      </w:r>
      <w:r w:rsidRPr="00731EA0">
        <w:rPr>
          <w:rFonts w:cs="Tahoma" w:hAnsi="Tahoma" w:ascii="Tahoma"/>
          <w:sz w:val="20"/>
          <w:szCs w:val="20"/>
        </w:rPr>
        <w:t xml:space="preserve">iznosu od </w:t>
      </w:r>
      <w:r w:rsidR="00C8170F" w:rsidRPr="00731EA0">
        <w:rPr>
          <w:rFonts w:cs="Tahoma" w:hAnsi="Tahoma" w:ascii="Tahoma"/>
          <w:b/>
          <w:sz w:val="20"/>
          <w:szCs w:val="20"/>
        </w:rPr>
        <w:t xml:space="preserve">1.530.330,00 </w:t>
      </w:r>
      <w:r w:rsidR="00C8170F" w:rsidRPr="00731EA0">
        <w:rPr>
          <w:rFonts w:cs="Tahoma" w:hAnsi="Tahoma" w:ascii="Tahoma"/>
          <w:b/>
          <w:sz w:val="20"/>
          <w:szCs w:val="20"/>
        </w:rPr>
        <w:t>kn</w:t>
      </w:r>
      <w:r w:rsidR="000D6EF3" w:rsidRPr="00731EA0">
        <w:rPr>
          <w:rFonts w:cs="Tahoma" w:hAnsi="Tahoma" w:ascii="Tahoma"/>
          <w:sz w:val="20"/>
          <w:szCs w:val="20"/>
        </w:rPr>
        <w:t xml:space="preserve">, </w:t>
      </w:r>
      <w:r w:rsidRPr="00731EA0">
        <w:rPr>
          <w:rFonts w:cs="Tahoma" w:hAnsi="Tahoma" w:ascii="Tahoma"/>
          <w:sz w:val="20"/>
          <w:szCs w:val="20"/>
        </w:rPr>
        <w:t>koja se sastoji od: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dugotrajne imovine u iznosu od 94.066,00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zaliha u iznosu od 13.493,00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potraživanja u iznosu od 512.495,00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kratkotrajne financijske imovine u iznosu od 905.022,00 kn,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novčanih sredstava na računu u iznosu od 5.254,00 kn.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170F" w:rsidP="00C8170F" w:rsidR="00C8170F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se </w:t>
      </w:r>
      <w:r w:rsidR="000D6EF3" w:rsidRPr="00731EA0">
        <w:rPr>
          <w:rFonts w:cs="Tahoma" w:hAnsi="Tahoma" w:ascii="Tahoma"/>
          <w:sz w:val="20"/>
          <w:szCs w:val="20"/>
        </w:rPr>
        <w:t>o</w:t>
      </w:r>
      <w:r w:rsidRPr="00731EA0">
        <w:rPr>
          <w:rFonts w:cs="Tahoma" w:hAnsi="Tahoma" w:ascii="Tahoma"/>
          <w:sz w:val="20"/>
          <w:szCs w:val="20"/>
        </w:rPr>
        <w:t xml:space="preserve"> iznosu od 1.436.264,00 kn radi o kratkotrajnoj imovini (zalihe, potraživanja, kratkotrajna financijska imovina i novčana sredstva na računu), za koju je zbog proteka vremena </w:t>
      </w:r>
      <w:r w:rsidRPr="00731EA0">
        <w:rPr>
          <w:rFonts w:cs="Tahoma" w:hAnsi="Tahoma" w:ascii="Tahoma"/>
          <w:sz w:val="20"/>
          <w:szCs w:val="20"/>
        </w:rPr>
        <w:lastRenderedPageBreak/>
        <w:t>nastupila zastara prava na naplatu, kao i slijedom činjenice da bivši direktor nije dostavio stečajnom upravitelju knjigovodstvenu dokumentaciju te obzirom da nisu dostavljana potrebna financijska izvješća</w:t>
      </w:r>
      <w:r w:rsidRPr="00731EA0">
        <w:rPr>
          <w:rFonts w:cs="Tahoma" w:hAnsi="Tahoma" w:ascii="Tahoma"/>
          <w:sz w:val="20"/>
          <w:szCs w:val="20"/>
          <w:u w:val="single"/>
        </w:rPr>
        <w:t>, smatram da ista nije naplativa ili da je više nema</w:t>
      </w:r>
      <w:r w:rsidRPr="00731EA0">
        <w:rPr>
          <w:rFonts w:cs="Tahoma" w:hAnsi="Tahoma" w:ascii="Tahoma"/>
          <w:sz w:val="20"/>
          <w:szCs w:val="20"/>
        </w:rPr>
        <w:t>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B7918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hAnsi="Tahoma" w:ascii="Tahoma"/>
          <w:sz w:val="20"/>
          <w:szCs w:val="20"/>
        </w:rPr>
        <w:t xml:space="preserve">Što se pak tiče dugotrajne imovine, ista se vjerojatno odnosi na motorno vozilo </w:t>
      </w:r>
      <w:r w:rsidRPr="00731EA0">
        <w:rPr>
          <w:rFonts w:cs="Tahoma" w:hAnsi="Tahoma" w:ascii="Tahoma"/>
          <w:sz w:val="20"/>
          <w:szCs w:val="20"/>
        </w:rPr>
        <w:t>marke SUZUKU SX 4 1,6 GLX AC, godina proizvodnje 2010. Naime, t</w:t>
      </w:r>
      <w:r w:rsidR="006A7B7C" w:rsidRPr="00731EA0">
        <w:rPr>
          <w:rFonts w:cs="Tahoma" w:hAnsi="Tahoma" w:ascii="Tahoma"/>
          <w:sz w:val="20"/>
          <w:szCs w:val="20"/>
        </w:rPr>
        <w:t>emeljem Uvjerenja Ministarstva unutarnjih poslova</w:t>
      </w:r>
      <w:r w:rsidR="006A7B7C" w:rsidRPr="00731EA0">
        <w:rPr>
          <w:rFonts w:cs="Tahoma" w:hAnsi="Tahoma" w:ascii="Tahoma"/>
          <w:sz w:val="20"/>
          <w:szCs w:val="20"/>
        </w:rPr>
        <w:t xml:space="preserve"> broj: 511-19-22/4-66-5176/2017 od 13.10.2017. godine, stečajni dužnik je prema službenoj evidenciji registracije cestovnih vozila evidentiran kao </w:t>
      </w:r>
      <w:r w:rsidR="006A7B7C" w:rsidRPr="00731EA0">
        <w:rPr>
          <w:rFonts w:cs="Tahoma" w:hAnsi="Tahoma" w:ascii="Tahoma"/>
          <w:sz w:val="20"/>
          <w:szCs w:val="20"/>
          <w:u w:val="single"/>
        </w:rPr>
        <w:t>vlasnik vozila M1 marke SUZUKU SX 4 1,6 GLX AC, godina proizvodnje 2010,</w:t>
      </w:r>
      <w:r w:rsidR="006A7B7C" w:rsidRPr="00731EA0">
        <w:rPr>
          <w:rFonts w:cs="Tahoma" w:hAnsi="Tahoma" w:ascii="Tahoma"/>
          <w:sz w:val="20"/>
          <w:szCs w:val="20"/>
        </w:rPr>
        <w:t xml:space="preserve"> broj šasije TSMEYA21S00492529, reg. Oznaka ŠI 306 FU, a koje vozilo je odjavljeno 06.06.2017.g.</w:t>
      </w:r>
    </w:p>
    <w:p w:rsidRDefault="00C90CC7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C90CC7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stečajna upraviteljica nije stupila u kontakt </w:t>
      </w:r>
      <w:r w:rsidR="00450331">
        <w:rPr>
          <w:rFonts w:cs="Tahoma" w:hAnsi="Tahoma" w:ascii="Tahoma"/>
          <w:sz w:val="20"/>
          <w:szCs w:val="20"/>
        </w:rPr>
        <w:t>s bivšim direktorom to je od MUP PU Šibensko-K</w:t>
      </w:r>
      <w:r w:rsidRPr="00731EA0">
        <w:rPr>
          <w:rFonts w:cs="Tahoma" w:hAnsi="Tahoma" w:ascii="Tahoma"/>
          <w:sz w:val="20"/>
          <w:szCs w:val="20"/>
        </w:rPr>
        <w:t xml:space="preserve">ninska, </w:t>
      </w:r>
      <w:r w:rsidR="00C90CC7" w:rsidRPr="00731EA0">
        <w:rPr>
          <w:rFonts w:cs="Tahoma" w:hAnsi="Tahoma" w:ascii="Tahoma"/>
          <w:sz w:val="20"/>
          <w:szCs w:val="20"/>
        </w:rPr>
        <w:t>od osiguranika</w:t>
      </w:r>
      <w:r w:rsidR="00C90CC7">
        <w:rPr>
          <w:rFonts w:cs="Tahoma" w:hAnsi="Tahoma" w:ascii="Tahoma"/>
          <w:sz w:val="20"/>
          <w:szCs w:val="20"/>
        </w:rPr>
        <w:t xml:space="preserve"> Uni C</w:t>
      </w:r>
      <w:r w:rsidR="00C90CC7" w:rsidRPr="00731EA0">
        <w:rPr>
          <w:rFonts w:cs="Tahoma" w:hAnsi="Tahoma" w:ascii="Tahoma"/>
          <w:sz w:val="20"/>
          <w:szCs w:val="20"/>
        </w:rPr>
        <w:t xml:space="preserve">redit Leasing Croatia d.o.o. kao i od vjerovnika Croatia osiguranje d.d. </w:t>
      </w:r>
      <w:r w:rsidR="00C90CC7">
        <w:rPr>
          <w:rFonts w:cs="Tahoma" w:hAnsi="Tahoma" w:ascii="Tahoma"/>
          <w:sz w:val="20"/>
          <w:szCs w:val="20"/>
        </w:rPr>
        <w:t xml:space="preserve">zatražila </w:t>
      </w:r>
      <w:r w:rsidR="00B55D3D">
        <w:rPr>
          <w:rFonts w:cs="Tahoma" w:hAnsi="Tahoma" w:ascii="Tahoma"/>
          <w:sz w:val="20"/>
          <w:szCs w:val="20"/>
        </w:rPr>
        <w:t xml:space="preserve">je </w:t>
      </w:r>
      <w:r w:rsidR="00C90CC7" w:rsidRPr="00731EA0">
        <w:rPr>
          <w:rFonts w:cs="Tahoma" w:hAnsi="Tahoma" w:ascii="Tahoma"/>
          <w:sz w:val="20"/>
          <w:szCs w:val="20"/>
        </w:rPr>
        <w:t>da ju obavijeste o tome imaju li saznanja o tome gdje se predmetno vozilo nalazi,</w:t>
      </w:r>
      <w:r w:rsidR="00C90CC7">
        <w:rPr>
          <w:rFonts w:cs="Tahoma" w:hAnsi="Tahoma" w:ascii="Tahoma"/>
          <w:sz w:val="20"/>
          <w:szCs w:val="20"/>
        </w:rPr>
        <w:t xml:space="preserve"> no isti su me obavijestili da nemaju nikakvih saznanja o tome. Isto tako samo </w:t>
      </w:r>
      <w:r w:rsidRPr="00731EA0">
        <w:rPr>
          <w:rFonts w:cs="Tahoma" w:hAnsi="Tahoma" w:ascii="Tahoma"/>
          <w:sz w:val="20"/>
          <w:szCs w:val="20"/>
        </w:rPr>
        <w:t xml:space="preserve">u nekoliko navrata bila ispred zgrade stečajnog dužnika u Zagrebu, Kopernikova 7 i nikad </w:t>
      </w:r>
      <w:r w:rsidR="00C90CC7">
        <w:rPr>
          <w:rFonts w:cs="Tahoma" w:hAnsi="Tahoma" w:ascii="Tahoma"/>
          <w:sz w:val="20"/>
          <w:szCs w:val="20"/>
        </w:rPr>
        <w:t>nisam</w:t>
      </w:r>
      <w:r w:rsidRPr="00731EA0">
        <w:rPr>
          <w:rFonts w:cs="Tahoma" w:hAnsi="Tahoma" w:ascii="Tahoma"/>
          <w:sz w:val="20"/>
          <w:szCs w:val="20"/>
        </w:rPr>
        <w:t xml:space="preserve"> pronašla vozilo</w:t>
      </w:r>
      <w:r w:rsidRPr="00731EA0">
        <w:rPr>
          <w:rFonts w:cs="Tahoma" w:hAnsi="Tahoma" w:ascii="Tahoma"/>
          <w:sz w:val="20"/>
          <w:szCs w:val="20"/>
          <w:u w:val="single"/>
        </w:rPr>
        <w:t xml:space="preserve"> marke SUZUKU SX 4 1,6 GLX AC </w:t>
      </w:r>
      <w:r w:rsidRPr="00D65EDE">
        <w:rPr>
          <w:rFonts w:cs="Tahoma" w:hAnsi="Tahoma" w:ascii="Tahoma"/>
          <w:sz w:val="20"/>
          <w:szCs w:val="20"/>
        </w:rPr>
        <w:t xml:space="preserve">koje </w:t>
      </w:r>
      <w:r w:rsidRPr="00731EA0">
        <w:rPr>
          <w:rFonts w:cs="Tahoma" w:hAnsi="Tahoma" w:ascii="Tahoma"/>
          <w:sz w:val="20"/>
          <w:szCs w:val="20"/>
        </w:rPr>
        <w:t>temeljem Uvjerenja Ministarstva unutarnjih poslova čini stečajnu masu stečajnog dužnika.</w:t>
      </w:r>
    </w:p>
    <w:p w:rsidRDefault="006A7B7C" w:rsidP="006A7B7C" w:rsidR="006A7B7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65EDE" w:rsidP="000D6EF3" w:rsidR="000D6EF3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Zaključno,</w:t>
      </w:r>
      <w:r w:rsidR="000D6EF3" w:rsidRPr="00731EA0">
        <w:rPr>
          <w:rFonts w:cs="Tahoma" w:hAnsi="Tahoma" w:ascii="Tahoma"/>
          <w:b/>
          <w:sz w:val="20"/>
          <w:szCs w:val="20"/>
        </w:rPr>
        <w:t xml:space="preserve"> stečajni dužnik nema imovinu koja bi činila stečajnu masu i bila dostatna za pokriće troškova stečajnog postu</w:t>
      </w:r>
      <w:r w:rsidR="00C90CC7">
        <w:rPr>
          <w:rFonts w:cs="Tahoma" w:hAnsi="Tahoma" w:ascii="Tahoma"/>
          <w:b/>
          <w:sz w:val="20"/>
          <w:szCs w:val="20"/>
        </w:rPr>
        <w:t>pka, kao i namirenja vjerovnika, slijedom čega predlažem obustavu stečajnog postupka</w:t>
      </w:r>
      <w:r w:rsidR="00E45B5C">
        <w:rPr>
          <w:rFonts w:cs="Tahoma" w:hAnsi="Tahoma" w:ascii="Tahoma"/>
          <w:b/>
          <w:sz w:val="20"/>
          <w:szCs w:val="20"/>
        </w:rPr>
        <w:t xml:space="preserve"> zbog nedostatka stečajne mase</w:t>
      </w:r>
      <w:r w:rsidR="00C90CC7">
        <w:rPr>
          <w:rFonts w:cs="Tahoma" w:hAnsi="Tahoma" w:ascii="Tahoma"/>
          <w:b/>
          <w:sz w:val="20"/>
          <w:szCs w:val="20"/>
        </w:rPr>
        <w:t xml:space="preserve"> temeljem odredbi čl. 293 Stečajnog zakona.</w:t>
      </w:r>
    </w:p>
    <w:p w:rsidRDefault="00DB7918" w:rsidP="006A7B7C" w:rsidR="00DB7918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</w:p>
    <w:p w:rsidRDefault="00802784" w:rsidP="00802784" w:rsidR="00802784" w:rsidRPr="00731EA0">
      <w:pPr>
        <w:pStyle w:val="Obojanipopis-Isticanje1"/>
        <w:spacing w:lineRule="auto" w:line="288"/>
        <w:jc w:val="both"/>
        <w:rPr>
          <w:rFonts w:cs="Tahoma" w:eastAsia="Arial" w:hAnsi="Tahoma" w:ascii="Tahoma"/>
          <w:sz w:val="20"/>
          <w:szCs w:val="20"/>
          <w:lang w:val="hr-HR"/>
        </w:rPr>
      </w:pP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 w:rsidRPr="00731EA0">
        <w:rPr>
          <w:rFonts w:cs="Tahoma" w:hAnsi="Tahoma" w:ascii="Tahoma"/>
          <w:b/>
          <w:bCs/>
          <w:i/>
          <w:iCs/>
          <w:sz w:val="20"/>
          <w:szCs w:val="20"/>
          <w:u w:val="single"/>
        </w:rPr>
        <w:t>III.  Prijedlozi stečajnog upravitelja</w:t>
      </w: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sz w:val="20"/>
          <w:szCs w:val="20"/>
        </w:rPr>
      </w:pPr>
    </w:p>
    <w:p w:rsidRDefault="00C90CC7" w:rsidP="00C90CC7" w:rsidR="00BF570E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Obzirom da stečajni dužnik nema imovine koja bi činila stečajnu masu, slijedom čega ista nije dostatna ni za namirenje troškova postupka predlažem da</w:t>
      </w:r>
      <w:r w:rsidR="00BF570E">
        <w:rPr>
          <w:rFonts w:hAnsi="Tahoma" w:ascii="Tahoma"/>
          <w:sz w:val="20"/>
          <w:szCs w:val="20"/>
        </w:rPr>
        <w:t>:</w:t>
      </w:r>
    </w:p>
    <w:p w:rsidRDefault="00BF570E" w:rsidP="00C90CC7" w:rsidR="00BF570E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BF570E" w:rsidP="00C90CC7" w:rsidR="00FF1D5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a) </w:t>
      </w:r>
      <w:r w:rsidR="00C90CC7" w:rsidRPr="00772233">
        <w:rPr>
          <w:rFonts w:hAnsi="Tahoma" w:ascii="Tahoma"/>
          <w:sz w:val="20"/>
          <w:szCs w:val="20"/>
        </w:rPr>
        <w:t xml:space="preserve"> </w:t>
      </w:r>
      <w:r w:rsidR="00C90CC7" w:rsidRPr="00BF570E">
        <w:rPr>
          <w:rFonts w:hAnsi="Tahoma" w:ascii="Tahoma"/>
          <w:b/>
          <w:sz w:val="20"/>
          <w:szCs w:val="20"/>
        </w:rPr>
        <w:t>sud</w:t>
      </w:r>
      <w:r w:rsidR="00FF1D57" w:rsidRPr="00BF570E">
        <w:rPr>
          <w:rFonts w:hAnsi="Tahoma" w:ascii="Tahoma"/>
          <w:b/>
          <w:sz w:val="20"/>
          <w:szCs w:val="20"/>
        </w:rPr>
        <w:t xml:space="preserve"> sazove skupštinu vjerovnika</w:t>
      </w:r>
      <w:r w:rsidR="00FF1D57">
        <w:rPr>
          <w:rFonts w:hAnsi="Tahoma" w:ascii="Tahoma"/>
          <w:sz w:val="20"/>
          <w:szCs w:val="20"/>
        </w:rPr>
        <w:t xml:space="preserve"> sa slijedećim dnevnim redom:</w:t>
      </w:r>
    </w:p>
    <w:p w:rsidRDefault="00FF1D57" w:rsidP="00C90CC7" w:rsidR="00FF1D5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1. </w:t>
      </w:r>
      <w:r w:rsidR="00BF570E">
        <w:rPr>
          <w:rFonts w:hAnsi="Tahoma" w:ascii="Tahoma"/>
          <w:sz w:val="20"/>
          <w:szCs w:val="20"/>
        </w:rPr>
        <w:t>P</w:t>
      </w:r>
      <w:r>
        <w:rPr>
          <w:rFonts w:hAnsi="Tahoma" w:ascii="Tahoma"/>
          <w:sz w:val="20"/>
          <w:szCs w:val="20"/>
        </w:rPr>
        <w:t>rihvaćanje izvješća stečajnog upravitelja za razdoblje od 19.12.2017.g. do 15.10.2018.g.</w:t>
      </w:r>
    </w:p>
    <w:p w:rsidRDefault="00FF1D57" w:rsidP="00C90CC7" w:rsidR="00C90CC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2. </w:t>
      </w:r>
      <w:r w:rsidR="00BF570E">
        <w:rPr>
          <w:rFonts w:hAnsi="Tahoma" w:ascii="Tahoma"/>
          <w:sz w:val="20"/>
          <w:szCs w:val="20"/>
        </w:rPr>
        <w:t>O</w:t>
      </w:r>
      <w:r>
        <w:rPr>
          <w:rFonts w:hAnsi="Tahoma" w:ascii="Tahoma"/>
          <w:sz w:val="20"/>
          <w:szCs w:val="20"/>
        </w:rPr>
        <w:t xml:space="preserve">čitovanje </w:t>
      </w:r>
      <w:r w:rsidR="00BF570E">
        <w:rPr>
          <w:rFonts w:hAnsi="Tahoma" w:ascii="Tahoma"/>
          <w:sz w:val="20"/>
          <w:szCs w:val="20"/>
        </w:rPr>
        <w:t>vjerovnika</w:t>
      </w:r>
      <w:r w:rsidR="0091201F">
        <w:rPr>
          <w:rFonts w:hAnsi="Tahoma" w:ascii="Tahoma"/>
          <w:sz w:val="20"/>
          <w:szCs w:val="20"/>
        </w:rPr>
        <w:t xml:space="preserve"> </w:t>
      </w:r>
      <w:r w:rsidR="00BF570E">
        <w:rPr>
          <w:rFonts w:hAnsi="Tahoma" w:ascii="Tahoma"/>
          <w:sz w:val="20"/>
          <w:szCs w:val="20"/>
        </w:rPr>
        <w:t xml:space="preserve">na </w:t>
      </w:r>
      <w:r w:rsidR="00C90CC7" w:rsidRPr="00772233">
        <w:rPr>
          <w:rFonts w:hAnsi="Tahoma" w:ascii="Tahoma"/>
          <w:sz w:val="20"/>
          <w:szCs w:val="20"/>
        </w:rPr>
        <w:t xml:space="preserve">prijedlog stečajnog upravitelja za obustavu stečajnog postupka temeljem čl. 293 SZ-a zbog nedostatka stečajne mase </w:t>
      </w:r>
    </w:p>
    <w:p w:rsidRDefault="00FF1D57" w:rsidP="00C90CC7" w:rsidR="00FF1D57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3. Razno</w:t>
      </w:r>
    </w:p>
    <w:p w:rsidRDefault="00C90CC7" w:rsidP="00C90CC7" w:rsidR="00C90CC7" w:rsidRPr="00772233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91201F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772233">
        <w:rPr>
          <w:rFonts w:cs="Tahoma" w:hAnsi="Tahoma" w:ascii="Tahoma"/>
          <w:sz w:val="20"/>
          <w:szCs w:val="20"/>
          <w:lang w:val="hr-HR"/>
        </w:rPr>
        <w:t xml:space="preserve">b) donese rješenje kojim će se na IBAN stečajnog dužnika broj IBAN </w:t>
      </w:r>
      <w:r w:rsidR="003D07A2" w:rsidRPr="00731EA0">
        <w:rPr>
          <w:rFonts w:cs="Tahoma" w:hAnsi="Tahoma" w:ascii="Tahoma"/>
          <w:sz w:val="20"/>
          <w:szCs w:val="20"/>
          <w:lang w:val="hr-HR"/>
        </w:rPr>
        <w:t>HR0623860021119019904</w:t>
      </w:r>
      <w:r w:rsidR="003D07A2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otvoren kod Podravske banka d.d. isplatiti iz Fonda za namirenje troškova stečajnog postupka nepodmireni troškovi stečajnog postupka u ukupnom iznosu od </w:t>
      </w:r>
      <w:r w:rsidR="0091201F">
        <w:rPr>
          <w:rFonts w:cs="Tahoma" w:hAnsi="Tahoma" w:ascii="Tahoma"/>
          <w:sz w:val="20"/>
          <w:szCs w:val="20"/>
          <w:lang w:val="hr-HR"/>
        </w:rPr>
        <w:t>18</w:t>
      </w:r>
      <w:r w:rsidRPr="00772233">
        <w:rPr>
          <w:rFonts w:cs="Tahoma" w:hAnsi="Tahoma" w:ascii="Tahoma"/>
          <w:sz w:val="20"/>
          <w:szCs w:val="20"/>
          <w:lang w:val="hr-HR"/>
        </w:rPr>
        <w:t>.</w:t>
      </w:r>
      <w:r w:rsidR="00BF570E">
        <w:rPr>
          <w:rFonts w:cs="Tahoma" w:hAnsi="Tahoma" w:ascii="Tahoma"/>
          <w:sz w:val="20"/>
          <w:szCs w:val="20"/>
          <w:lang w:val="hr-HR"/>
        </w:rPr>
        <w:t>559</w:t>
      </w:r>
      <w:r w:rsidRPr="00772233">
        <w:rPr>
          <w:rFonts w:cs="Tahoma" w:hAnsi="Tahoma" w:ascii="Tahoma"/>
          <w:sz w:val="20"/>
          <w:szCs w:val="20"/>
          <w:lang w:val="hr-HR"/>
        </w:rPr>
        <w:t>,</w:t>
      </w:r>
      <w:r w:rsidR="00BF570E">
        <w:rPr>
          <w:rFonts w:cs="Tahoma" w:hAnsi="Tahoma" w:ascii="Tahoma"/>
          <w:sz w:val="20"/>
          <w:szCs w:val="20"/>
          <w:lang w:val="hr-HR"/>
        </w:rPr>
        <w:t>77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 kn</w:t>
      </w:r>
      <w:r w:rsidR="003D07A2">
        <w:rPr>
          <w:rFonts w:cs="Tahoma" w:hAnsi="Tahoma" w:ascii="Tahoma"/>
          <w:sz w:val="20"/>
          <w:szCs w:val="20"/>
          <w:lang w:val="hr-HR"/>
        </w:rPr>
        <w:t xml:space="preserve"> sukladno predračunu troškova.</w:t>
      </w:r>
    </w:p>
    <w:p w:rsidRDefault="0091201F" w:rsidP="00C90CC7" w:rsidR="0091201F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91201F">
        <w:rPr>
          <w:rFonts w:cs="Tahoma" w:hAnsi="Tahoma" w:ascii="Tahoma"/>
          <w:b/>
          <w:sz w:val="20"/>
          <w:szCs w:val="20"/>
          <w:lang w:val="hr-HR"/>
        </w:rPr>
        <w:t>Prilog:</w:t>
      </w:r>
      <w:r>
        <w:rPr>
          <w:rFonts w:cs="Tahoma" w:hAnsi="Tahoma" w:ascii="Tahoma"/>
          <w:sz w:val="20"/>
          <w:szCs w:val="20"/>
          <w:lang w:val="hr-HR"/>
        </w:rPr>
        <w:t xml:space="preserve"> predračun troškova </w:t>
      </w: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060258" w:rsidP="00060258" w:rsidR="00060258" w:rsidRPr="00731EA0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  <w:t>Ste</w:t>
      </w:r>
      <w:r w:rsidRPr="00731EA0">
        <w:rPr>
          <w:rFonts w:cs="Tahoma" w:hAnsi="Tahoma" w:ascii="Tahoma"/>
          <w:sz w:val="20"/>
          <w:szCs w:val="20"/>
        </w:rPr>
        <w:t>čajni upravitelj:</w:t>
      </w:r>
    </w:p>
    <w:p w:rsidRDefault="00060258" w:rsidP="00060258" w:rsidR="00EB06FE" w:rsidRPr="00731EA0">
      <w:pPr>
        <w:pStyle w:val="Tijelo"/>
        <w:spacing w:lineRule="auto" w:line="288" w:after="0"/>
        <w:rPr>
          <w:rFonts w:cs="Tahoma" w:hAnsi="Tahoma" w:ascii="Tahoma"/>
          <w:b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>mr. Jelena Stankus-Tkalec</w:t>
      </w:r>
    </w:p>
    <w:sectPr w:rsidSect="00732B5C" w:rsidR="00EB06FE" w:rsidRPr="00731EA0">
      <w:headerReference w:type="default" r:id="rId9"/>
      <w:footerReference w:type="default" r:id="rId10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DDB" w:rsidR="00452DDB">
      <w:r>
        <w:separator/>
      </w:r>
    </w:p>
  </w:endnote>
  <w:endnote w:id="0" w:type="continuationSeparator">
    <w:p w:rsidRDefault="00452DDB" w:rsidR="00452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B458DD">
      <w:rPr>
        <w:rFonts w:cs="Tahoma" w:hAnsi="Tahoma" w:ascii="Tahoma"/>
        <w:b/>
        <w:noProof/>
        <w:sz w:val="16"/>
        <w:szCs w:val="16"/>
      </w:rPr>
      <w:t>1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  <w:p w:rsidRDefault="003D07A2" w:rsidP="005F6ED6" w:rsidR="005F6ED6" w:rsidRPr="00E12EB3">
    <w:pPr>
      <w:pStyle w:val="Podnoje"/>
      <w:pBdr>
        <w:top w:space="1" w:sz="4" w:color="auto" w:val="single"/>
      </w:pBdr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Zagreb</w:t>
    </w:r>
    <w:r w:rsidR="00BF570E">
      <w:rPr>
        <w:rFonts w:cs="Tahoma" w:hAnsi="Tahoma" w:ascii="Tahoma"/>
        <w:b/>
        <w:sz w:val="16"/>
        <w:szCs w:val="16"/>
      </w:rPr>
      <w:t>, 15</w:t>
    </w:r>
    <w:r w:rsidR="008B42BA">
      <w:rPr>
        <w:rFonts w:cs="Tahoma" w:hAnsi="Tahoma" w:ascii="Tahoma"/>
        <w:b/>
        <w:sz w:val="16"/>
        <w:szCs w:val="16"/>
      </w:rPr>
      <w:t>.</w:t>
    </w:r>
    <w:r w:rsidR="00BF570E">
      <w:rPr>
        <w:rFonts w:cs="Tahoma" w:hAnsi="Tahoma" w:ascii="Tahoma"/>
        <w:b/>
        <w:sz w:val="16"/>
        <w:szCs w:val="16"/>
      </w:rPr>
      <w:t>10</w:t>
    </w:r>
    <w:r w:rsidR="005F6ED6">
      <w:rPr>
        <w:rFonts w:cs="Tahoma" w:hAnsi="Tahoma" w:ascii="Tahoma"/>
        <w:b/>
        <w:sz w:val="16"/>
        <w:szCs w:val="16"/>
      </w:rPr>
      <w:t>.201</w:t>
    </w:r>
    <w:r w:rsidR="000D6EF3">
      <w:rPr>
        <w:rFonts w:cs="Tahoma" w:hAnsi="Tahoma" w:ascii="Tahoma"/>
        <w:b/>
        <w:sz w:val="16"/>
        <w:szCs w:val="16"/>
      </w:rPr>
      <w:t>8</w:t>
    </w:r>
    <w:r w:rsidR="005F6ED6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DDB" w:rsidR="00452DDB">
      <w:r>
        <w:separator/>
      </w:r>
    </w:p>
  </w:footnote>
  <w:footnote w:id="0" w:type="continuationSeparator">
    <w:p w:rsidRDefault="00452DDB" w:rsidR="00452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780" w:rsidP="00CD3780" w:rsidR="00CD3780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b/>
      </w:rPr>
    </w:pPr>
    <w:r>
      <w:rPr>
        <w:rFonts w:cs="Tahoma" w:hAnsi="Tahoma" w:ascii="Tahoma"/>
        <w:b/>
      </w:rPr>
      <w:t>LUXURIA d.o.o. u stečaju</w:t>
    </w:r>
  </w:p>
  <w:p w:rsidRDefault="00CD3780" w:rsidP="000D6EF3" w:rsidR="00942F17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>Zagreb, Kopernikova 7, OIB: 50525441007</w:t>
    </w:r>
  </w:p>
  <w:p w:rsidRDefault="000D6EF3" w:rsidP="000D6EF3" w:rsidR="000D6EF3" w:rsidRPr="000D6EF3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807CD"/>
    <w:multiLevelType w:val="hybridMultilevel"/>
    <w:tmpl w:val="CF6E4674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8B37D3"/>
    <w:multiLevelType w:val="hybridMultilevel"/>
    <w:tmpl w:val="79261B74"/>
    <w:numStyleLink w:val="Importiranistil3"/>
  </w:abstractNum>
  <w:abstractNum w:abstractNumId="4">
    <w:nsid w:val="14A244F1"/>
    <w:multiLevelType w:val="hybridMultilevel"/>
    <w:tmpl w:val="68A29798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872B08"/>
    <w:multiLevelType w:val="hybridMultilevel"/>
    <w:tmpl w:val="F91EA51E"/>
    <w:lvl w:tplc="041A0005" w:ilvl="0">
      <w:start w:val="1"/>
      <w:numFmt w:val="bullet"/>
      <w:lvlText w:val=""/>
      <w:lvlJc w:val="left"/>
      <w:pPr>
        <w:ind w:hanging="360" w:left="178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6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2A30EDC"/>
    <w:multiLevelType w:val="hybridMultilevel"/>
    <w:tmpl w:val="5FA6EC2C"/>
    <w:numStyleLink w:val="Importiranistil1"/>
  </w:abstractNum>
  <w:abstractNum w:abstractNumId="8">
    <w:nsid w:val="250A24CE"/>
    <w:multiLevelType w:val="hybridMultilevel"/>
    <w:tmpl w:val="9B9671EA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7" w:ilvl="1">
      <w:start w:val="1"/>
      <w:numFmt w:val="lowerLetter"/>
      <w:lvlText w:val="%2)"/>
      <w:lvlJc w:val="left"/>
      <w:pPr>
        <w:ind w:hanging="360" w:left="502"/>
      </w:pPr>
      <w:rPr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DD17096"/>
    <w:multiLevelType w:val="hybridMultilevel"/>
    <w:tmpl w:val="31421D2E"/>
    <w:numStyleLink w:val="Importiranistil40"/>
  </w:abstractNum>
  <w:abstractNum w:abstractNumId="11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4E624F5"/>
    <w:multiLevelType w:val="hybridMultilevel"/>
    <w:tmpl w:val="A8D8EC12"/>
    <w:lvl w:tplc="AAD418BE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ACF37B5"/>
    <w:multiLevelType w:val="hybridMultilevel"/>
    <w:tmpl w:val="F594C264"/>
    <w:lvl w:tplc="2CD07138" w:ilvl="0">
      <w:start w:val="1"/>
      <w:numFmt w:val="decimal"/>
      <w:lvlText w:val="%1."/>
      <w:lvlJc w:val="left"/>
      <w:pPr>
        <w:ind w:hanging="360" w:left="1069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182E802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66DA7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C40DBD0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7084A3A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ECD210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3EE3E4C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C5A65C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E2F70A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F082822"/>
    <w:multiLevelType w:val="hybridMultilevel"/>
    <w:tmpl w:val="F5380090"/>
    <w:numStyleLink w:val="Importiranistil4"/>
  </w:abstractNum>
  <w:abstractNum w:abstractNumId="17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5026363"/>
    <w:multiLevelType w:val="hybridMultilevel"/>
    <w:tmpl w:val="5652F668"/>
    <w:lvl w:tplc="458697EA" w:ilvl="0">
      <w:start w:val="55"/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9">
    <w:nsid w:val="5BBD28F7"/>
    <w:multiLevelType w:val="hybridMultilevel"/>
    <w:tmpl w:val="6DDCEA56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6441DF"/>
    <w:multiLevelType w:val="hybridMultilevel"/>
    <w:tmpl w:val="7CB234BE"/>
    <w:styleLink w:val="Importiranistil2"/>
    <w:lvl w:tplc="C01A5722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B863D9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0EA62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96147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92847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50C2AA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8B62B9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A22CD9E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C82268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DA8441F"/>
    <w:multiLevelType w:val="hybridMultilevel"/>
    <w:tmpl w:val="29CE1052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5054BB"/>
    <w:multiLevelType w:val="hybridMultilevel"/>
    <w:tmpl w:val="4B263FB8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BA2BD2"/>
    <w:multiLevelType w:val="hybridMultilevel"/>
    <w:tmpl w:val="604236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4">
    <w:nsid w:val="73F8460B"/>
    <w:multiLevelType w:val="hybridMultilevel"/>
    <w:tmpl w:val="5FA6EC2C"/>
    <w:numStyleLink w:val="Importiranistil1"/>
  </w:abstractNum>
  <w:abstractNum w:abstractNumId="25">
    <w:nsid w:val="7BDA2542"/>
    <w:multiLevelType w:val="hybridMultilevel"/>
    <w:tmpl w:val="33AA846E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7DEF1C45"/>
    <w:multiLevelType w:val="hybridMultilevel"/>
    <w:tmpl w:val="7CB234BE"/>
    <w:numStyleLink w:val="Importiranistil2"/>
  </w:abstractNum>
  <w:abstractNum w:abstractNumId="27">
    <w:nsid w:val="7E6A08F8"/>
    <w:multiLevelType w:val="hybridMultilevel"/>
    <w:tmpl w:val="AA308092"/>
    <w:numStyleLink w:val="Importiranistil11"/>
  </w:abstractNum>
  <w:num w:numId="1">
    <w:abstractNumId w:val="23"/>
  </w:num>
  <w:num w:numId="2">
    <w:abstractNumId w:val="25"/>
  </w:num>
  <w:num w:numId="3">
    <w:abstractNumId w:val="18"/>
  </w:num>
  <w:num w:numId="4">
    <w:abstractNumId w:val="8"/>
  </w:num>
  <w:num w:numId="5">
    <w:abstractNumId w:val="0"/>
  </w:num>
  <w:num w:numId="6">
    <w:abstractNumId w:val="22"/>
  </w:num>
  <w:num w:numId="7">
    <w:abstractNumId w:val="4"/>
  </w:num>
  <w:num w:numId="8">
    <w:abstractNumId w:val="19"/>
  </w:num>
  <w:num w:numId="9">
    <w:abstractNumId w:val="1"/>
  </w:num>
  <w:num w:numId="10">
    <w:abstractNumId w:val="7"/>
  </w:num>
  <w:num w:numId="11">
    <w:abstractNumId w:val="6"/>
  </w:num>
  <w:num w:numId="12">
    <w:abstractNumId w:val="3"/>
  </w:num>
  <w:num w:numId="13">
    <w:abstractNumId w:val="12"/>
  </w:num>
  <w:num w:numId="14">
    <w:abstractNumId w:val="16"/>
  </w:num>
  <w:num w:numId="15">
    <w:abstractNumId w:val="3"/>
    <w:lvlOverride w:ilvl="0">
      <w:startOverride w:val="2"/>
    </w:lvlOverride>
  </w:num>
  <w:num w:numId="16">
    <w:abstractNumId w:val="14"/>
  </w:num>
  <w:num w:numId="17">
    <w:abstractNumId w:val="10"/>
  </w:num>
  <w:num w:numId="18">
    <w:abstractNumId w:val="9"/>
  </w:num>
  <w:num w:numId="19">
    <w:abstractNumId w:val="11"/>
  </w:num>
  <w:num w:numId="20">
    <w:abstractNumId w:val="2"/>
  </w:num>
  <w:num w:numId="21">
    <w:abstractNumId w:val="15"/>
  </w:num>
  <w:num w:numId="22">
    <w:abstractNumId w:val="5"/>
  </w:num>
  <w:num w:numId="23">
    <w:abstractNumId w:val="24"/>
  </w:num>
  <w:num w:numId="24">
    <w:abstractNumId w:val="20"/>
  </w:num>
  <w:num w:numId="25">
    <w:abstractNumId w:val="26"/>
  </w:num>
  <w:num w:numId="26">
    <w:abstractNumId w:val="13"/>
  </w:num>
  <w:num w:numId="27">
    <w:abstractNumId w:val="21"/>
  </w:num>
  <w:num w:numId="28">
    <w:abstractNumId w:val="17"/>
  </w:num>
  <w:num w:numId="29">
    <w:abstractNumId w:val="27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60258"/>
    <w:rsid w:val="000624EC"/>
    <w:rsid w:val="00084B8F"/>
    <w:rsid w:val="00086E55"/>
    <w:rsid w:val="00093990"/>
    <w:rsid w:val="000A4F22"/>
    <w:rsid w:val="000B22BF"/>
    <w:rsid w:val="000C1CDA"/>
    <w:rsid w:val="000C3122"/>
    <w:rsid w:val="000D0D4E"/>
    <w:rsid w:val="000D6AB7"/>
    <w:rsid w:val="000D6EF3"/>
    <w:rsid w:val="000E366A"/>
    <w:rsid w:val="000E7A88"/>
    <w:rsid w:val="000F103F"/>
    <w:rsid w:val="000F13C2"/>
    <w:rsid w:val="000F4A97"/>
    <w:rsid w:val="000F614F"/>
    <w:rsid w:val="00100674"/>
    <w:rsid w:val="00102702"/>
    <w:rsid w:val="00120E65"/>
    <w:rsid w:val="001214CD"/>
    <w:rsid w:val="001217D7"/>
    <w:rsid w:val="00122F37"/>
    <w:rsid w:val="0012457F"/>
    <w:rsid w:val="00125428"/>
    <w:rsid w:val="00133D0B"/>
    <w:rsid w:val="00134FF2"/>
    <w:rsid w:val="001434CA"/>
    <w:rsid w:val="00161854"/>
    <w:rsid w:val="00162AF9"/>
    <w:rsid w:val="001637DB"/>
    <w:rsid w:val="00165C4C"/>
    <w:rsid w:val="00165F5B"/>
    <w:rsid w:val="00173512"/>
    <w:rsid w:val="00173EAD"/>
    <w:rsid w:val="00177609"/>
    <w:rsid w:val="00180035"/>
    <w:rsid w:val="001874A8"/>
    <w:rsid w:val="001936CD"/>
    <w:rsid w:val="001A0D7E"/>
    <w:rsid w:val="001A0DDB"/>
    <w:rsid w:val="001A1F4D"/>
    <w:rsid w:val="001A23EA"/>
    <w:rsid w:val="001B0085"/>
    <w:rsid w:val="001B169C"/>
    <w:rsid w:val="001B53E0"/>
    <w:rsid w:val="001B71A9"/>
    <w:rsid w:val="001C290C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45A9D"/>
    <w:rsid w:val="00250AE3"/>
    <w:rsid w:val="00260917"/>
    <w:rsid w:val="00260C7A"/>
    <w:rsid w:val="002619DD"/>
    <w:rsid w:val="00262646"/>
    <w:rsid w:val="0026455C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25F1"/>
    <w:rsid w:val="002B5B87"/>
    <w:rsid w:val="002B5DBE"/>
    <w:rsid w:val="002C082A"/>
    <w:rsid w:val="002C52CC"/>
    <w:rsid w:val="002C5442"/>
    <w:rsid w:val="002C5B5A"/>
    <w:rsid w:val="002D1BA2"/>
    <w:rsid w:val="002D3F48"/>
    <w:rsid w:val="002D5143"/>
    <w:rsid w:val="002D6663"/>
    <w:rsid w:val="002E1624"/>
    <w:rsid w:val="002E41C4"/>
    <w:rsid w:val="002F33E5"/>
    <w:rsid w:val="002F474C"/>
    <w:rsid w:val="002F5242"/>
    <w:rsid w:val="003064F6"/>
    <w:rsid w:val="00331969"/>
    <w:rsid w:val="00343F21"/>
    <w:rsid w:val="00345A30"/>
    <w:rsid w:val="003473B2"/>
    <w:rsid w:val="0035386F"/>
    <w:rsid w:val="003541BF"/>
    <w:rsid w:val="003541F1"/>
    <w:rsid w:val="00354D58"/>
    <w:rsid w:val="003642EF"/>
    <w:rsid w:val="0037455A"/>
    <w:rsid w:val="003823B5"/>
    <w:rsid w:val="00383EA2"/>
    <w:rsid w:val="003874C5"/>
    <w:rsid w:val="003A1E72"/>
    <w:rsid w:val="003A4353"/>
    <w:rsid w:val="003A690F"/>
    <w:rsid w:val="003A69FC"/>
    <w:rsid w:val="003B7BE4"/>
    <w:rsid w:val="003C7DCD"/>
    <w:rsid w:val="003D07A2"/>
    <w:rsid w:val="003D49D7"/>
    <w:rsid w:val="003E152F"/>
    <w:rsid w:val="003E5F11"/>
    <w:rsid w:val="003E7964"/>
    <w:rsid w:val="003F0AC8"/>
    <w:rsid w:val="003F5979"/>
    <w:rsid w:val="003F7929"/>
    <w:rsid w:val="00416CE0"/>
    <w:rsid w:val="00426633"/>
    <w:rsid w:val="00426C82"/>
    <w:rsid w:val="00434990"/>
    <w:rsid w:val="0043602F"/>
    <w:rsid w:val="004409BD"/>
    <w:rsid w:val="00440FFA"/>
    <w:rsid w:val="004466CB"/>
    <w:rsid w:val="00446AD8"/>
    <w:rsid w:val="00450331"/>
    <w:rsid w:val="004528EE"/>
    <w:rsid w:val="00452DDB"/>
    <w:rsid w:val="004632E5"/>
    <w:rsid w:val="00471A64"/>
    <w:rsid w:val="004823F5"/>
    <w:rsid w:val="00490ED4"/>
    <w:rsid w:val="004B2FE9"/>
    <w:rsid w:val="004B6A85"/>
    <w:rsid w:val="004C51EC"/>
    <w:rsid w:val="004D4D3E"/>
    <w:rsid w:val="004D7C3B"/>
    <w:rsid w:val="004E3A60"/>
    <w:rsid w:val="004E7ABA"/>
    <w:rsid w:val="004E7ADC"/>
    <w:rsid w:val="005038D6"/>
    <w:rsid w:val="00505295"/>
    <w:rsid w:val="005123FC"/>
    <w:rsid w:val="005220E6"/>
    <w:rsid w:val="00535A76"/>
    <w:rsid w:val="00537B2F"/>
    <w:rsid w:val="00540D04"/>
    <w:rsid w:val="005471EF"/>
    <w:rsid w:val="00564C3C"/>
    <w:rsid w:val="00572CE9"/>
    <w:rsid w:val="00583B7C"/>
    <w:rsid w:val="00585820"/>
    <w:rsid w:val="005A43E7"/>
    <w:rsid w:val="005A4FEB"/>
    <w:rsid w:val="005B3582"/>
    <w:rsid w:val="005C49AC"/>
    <w:rsid w:val="005C61A5"/>
    <w:rsid w:val="005D3293"/>
    <w:rsid w:val="005F1892"/>
    <w:rsid w:val="005F6ED6"/>
    <w:rsid w:val="005F7845"/>
    <w:rsid w:val="006031D5"/>
    <w:rsid w:val="0060462F"/>
    <w:rsid w:val="0060526C"/>
    <w:rsid w:val="006112D5"/>
    <w:rsid w:val="00623D2A"/>
    <w:rsid w:val="006319EA"/>
    <w:rsid w:val="006320C0"/>
    <w:rsid w:val="00640116"/>
    <w:rsid w:val="00641BA5"/>
    <w:rsid w:val="0064590A"/>
    <w:rsid w:val="00651B5C"/>
    <w:rsid w:val="00663AF9"/>
    <w:rsid w:val="00665B9B"/>
    <w:rsid w:val="00666EF9"/>
    <w:rsid w:val="00674578"/>
    <w:rsid w:val="00693A73"/>
    <w:rsid w:val="00695F96"/>
    <w:rsid w:val="006971ED"/>
    <w:rsid w:val="0069725A"/>
    <w:rsid w:val="006A0B62"/>
    <w:rsid w:val="006A5791"/>
    <w:rsid w:val="006A7B7C"/>
    <w:rsid w:val="006C621F"/>
    <w:rsid w:val="006D372D"/>
    <w:rsid w:val="006D3998"/>
    <w:rsid w:val="006D4A78"/>
    <w:rsid w:val="006E0971"/>
    <w:rsid w:val="006E19DC"/>
    <w:rsid w:val="006E4946"/>
    <w:rsid w:val="006E67D4"/>
    <w:rsid w:val="0070162B"/>
    <w:rsid w:val="00725F76"/>
    <w:rsid w:val="00731EA0"/>
    <w:rsid w:val="00732B5C"/>
    <w:rsid w:val="007436F5"/>
    <w:rsid w:val="00744986"/>
    <w:rsid w:val="00751DC4"/>
    <w:rsid w:val="007569B4"/>
    <w:rsid w:val="007641E6"/>
    <w:rsid w:val="0077196C"/>
    <w:rsid w:val="00781D90"/>
    <w:rsid w:val="0078684B"/>
    <w:rsid w:val="007942C0"/>
    <w:rsid w:val="007A03BE"/>
    <w:rsid w:val="007A0CCD"/>
    <w:rsid w:val="007A1297"/>
    <w:rsid w:val="007A364B"/>
    <w:rsid w:val="007A448A"/>
    <w:rsid w:val="007A6FCD"/>
    <w:rsid w:val="007A7610"/>
    <w:rsid w:val="007E6660"/>
    <w:rsid w:val="007F2D5D"/>
    <w:rsid w:val="007F362E"/>
    <w:rsid w:val="0080154A"/>
    <w:rsid w:val="00801799"/>
    <w:rsid w:val="00802784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53F40"/>
    <w:rsid w:val="00856041"/>
    <w:rsid w:val="00861CD7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2D7F"/>
    <w:rsid w:val="008B31CE"/>
    <w:rsid w:val="008B42BA"/>
    <w:rsid w:val="008C4060"/>
    <w:rsid w:val="008E034E"/>
    <w:rsid w:val="008E11ED"/>
    <w:rsid w:val="008E4267"/>
    <w:rsid w:val="008E4E88"/>
    <w:rsid w:val="008E6BBA"/>
    <w:rsid w:val="008E7861"/>
    <w:rsid w:val="008F6637"/>
    <w:rsid w:val="0090355B"/>
    <w:rsid w:val="0091201F"/>
    <w:rsid w:val="00912BDA"/>
    <w:rsid w:val="00921FB0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4B17"/>
    <w:rsid w:val="00963C8E"/>
    <w:rsid w:val="00964CEC"/>
    <w:rsid w:val="0098388C"/>
    <w:rsid w:val="00983EDB"/>
    <w:rsid w:val="009854D4"/>
    <w:rsid w:val="00991555"/>
    <w:rsid w:val="00996651"/>
    <w:rsid w:val="009974E5"/>
    <w:rsid w:val="009A4696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24D0"/>
    <w:rsid w:val="00A44356"/>
    <w:rsid w:val="00A464A7"/>
    <w:rsid w:val="00A52332"/>
    <w:rsid w:val="00A71460"/>
    <w:rsid w:val="00A87BF9"/>
    <w:rsid w:val="00A92D4F"/>
    <w:rsid w:val="00A9405D"/>
    <w:rsid w:val="00A97B7B"/>
    <w:rsid w:val="00AA1960"/>
    <w:rsid w:val="00AA3FAF"/>
    <w:rsid w:val="00AA6B28"/>
    <w:rsid w:val="00AC23B1"/>
    <w:rsid w:val="00AC62EC"/>
    <w:rsid w:val="00AD2471"/>
    <w:rsid w:val="00AD40FC"/>
    <w:rsid w:val="00AE0B2D"/>
    <w:rsid w:val="00AE299B"/>
    <w:rsid w:val="00AF1411"/>
    <w:rsid w:val="00B0083E"/>
    <w:rsid w:val="00B126BF"/>
    <w:rsid w:val="00B340B8"/>
    <w:rsid w:val="00B34D86"/>
    <w:rsid w:val="00B37806"/>
    <w:rsid w:val="00B401A5"/>
    <w:rsid w:val="00B43C7A"/>
    <w:rsid w:val="00B450D7"/>
    <w:rsid w:val="00B458DD"/>
    <w:rsid w:val="00B45F95"/>
    <w:rsid w:val="00B47A80"/>
    <w:rsid w:val="00B51FA6"/>
    <w:rsid w:val="00B55D3D"/>
    <w:rsid w:val="00B73E7D"/>
    <w:rsid w:val="00BA1773"/>
    <w:rsid w:val="00BA63C3"/>
    <w:rsid w:val="00BB093F"/>
    <w:rsid w:val="00BB433A"/>
    <w:rsid w:val="00BB687A"/>
    <w:rsid w:val="00BB719C"/>
    <w:rsid w:val="00BC2E13"/>
    <w:rsid w:val="00BC3D5B"/>
    <w:rsid w:val="00BC7CC9"/>
    <w:rsid w:val="00BC7DE2"/>
    <w:rsid w:val="00BD57E9"/>
    <w:rsid w:val="00BE1F8E"/>
    <w:rsid w:val="00BE6EF7"/>
    <w:rsid w:val="00BF3C13"/>
    <w:rsid w:val="00BF570E"/>
    <w:rsid w:val="00C01AF5"/>
    <w:rsid w:val="00C116CB"/>
    <w:rsid w:val="00C236A0"/>
    <w:rsid w:val="00C3241C"/>
    <w:rsid w:val="00C35739"/>
    <w:rsid w:val="00C363F3"/>
    <w:rsid w:val="00C36AEC"/>
    <w:rsid w:val="00C41158"/>
    <w:rsid w:val="00C553E8"/>
    <w:rsid w:val="00C6527A"/>
    <w:rsid w:val="00C8170F"/>
    <w:rsid w:val="00C864F1"/>
    <w:rsid w:val="00C90CC7"/>
    <w:rsid w:val="00CA2489"/>
    <w:rsid w:val="00CA2A02"/>
    <w:rsid w:val="00CB363A"/>
    <w:rsid w:val="00CB79CC"/>
    <w:rsid w:val="00CD3780"/>
    <w:rsid w:val="00CE64E2"/>
    <w:rsid w:val="00CF12D3"/>
    <w:rsid w:val="00CF4D13"/>
    <w:rsid w:val="00CF556F"/>
    <w:rsid w:val="00CF68F5"/>
    <w:rsid w:val="00D053FD"/>
    <w:rsid w:val="00D225C9"/>
    <w:rsid w:val="00D30CC1"/>
    <w:rsid w:val="00D43AAE"/>
    <w:rsid w:val="00D464D8"/>
    <w:rsid w:val="00D46C1E"/>
    <w:rsid w:val="00D479B5"/>
    <w:rsid w:val="00D5607D"/>
    <w:rsid w:val="00D65EDE"/>
    <w:rsid w:val="00D66585"/>
    <w:rsid w:val="00D7550A"/>
    <w:rsid w:val="00D83B93"/>
    <w:rsid w:val="00D877CF"/>
    <w:rsid w:val="00D91BED"/>
    <w:rsid w:val="00DA5DA5"/>
    <w:rsid w:val="00DB2CF6"/>
    <w:rsid w:val="00DB7918"/>
    <w:rsid w:val="00DD2001"/>
    <w:rsid w:val="00DD5ECF"/>
    <w:rsid w:val="00DE058F"/>
    <w:rsid w:val="00DE7D65"/>
    <w:rsid w:val="00DF7391"/>
    <w:rsid w:val="00DF7CA2"/>
    <w:rsid w:val="00E0357F"/>
    <w:rsid w:val="00E1001E"/>
    <w:rsid w:val="00E1183E"/>
    <w:rsid w:val="00E12EB3"/>
    <w:rsid w:val="00E20894"/>
    <w:rsid w:val="00E214D4"/>
    <w:rsid w:val="00E25414"/>
    <w:rsid w:val="00E25C50"/>
    <w:rsid w:val="00E30CAD"/>
    <w:rsid w:val="00E33D11"/>
    <w:rsid w:val="00E363C6"/>
    <w:rsid w:val="00E45B5C"/>
    <w:rsid w:val="00E5121D"/>
    <w:rsid w:val="00E52097"/>
    <w:rsid w:val="00E53184"/>
    <w:rsid w:val="00E72D2F"/>
    <w:rsid w:val="00E763BC"/>
    <w:rsid w:val="00E8743A"/>
    <w:rsid w:val="00EA0D0F"/>
    <w:rsid w:val="00EA0E3C"/>
    <w:rsid w:val="00EA0F95"/>
    <w:rsid w:val="00EA1AD6"/>
    <w:rsid w:val="00EA37AF"/>
    <w:rsid w:val="00EA65B5"/>
    <w:rsid w:val="00EB06FE"/>
    <w:rsid w:val="00EB32DD"/>
    <w:rsid w:val="00EB36A6"/>
    <w:rsid w:val="00EB4144"/>
    <w:rsid w:val="00EB4A26"/>
    <w:rsid w:val="00EB769A"/>
    <w:rsid w:val="00EC2611"/>
    <w:rsid w:val="00EC4AAA"/>
    <w:rsid w:val="00ED04D2"/>
    <w:rsid w:val="00ED2EAC"/>
    <w:rsid w:val="00EE29A8"/>
    <w:rsid w:val="00EF04B3"/>
    <w:rsid w:val="00EF0D50"/>
    <w:rsid w:val="00F01E85"/>
    <w:rsid w:val="00F04661"/>
    <w:rsid w:val="00F04DC0"/>
    <w:rsid w:val="00F06025"/>
    <w:rsid w:val="00F155AB"/>
    <w:rsid w:val="00F27390"/>
    <w:rsid w:val="00F317D8"/>
    <w:rsid w:val="00F3739E"/>
    <w:rsid w:val="00F40EA0"/>
    <w:rsid w:val="00F423ED"/>
    <w:rsid w:val="00F65475"/>
    <w:rsid w:val="00F94D31"/>
    <w:rsid w:val="00FA5268"/>
    <w:rsid w:val="00FB7F0F"/>
    <w:rsid w:val="00FD1BBA"/>
    <w:rsid w:val="00FD6235"/>
    <w:rsid w:val="00FE0C50"/>
    <w:rsid w:val="00FE3CB5"/>
    <w:rsid w:val="00FE5789"/>
    <w:rsid w:val="00FE5E72"/>
    <w:rsid w:val="00FF1D57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ipopis-Isticanje1" w:type="paragraph">
    <w:name w:val="Colorful List Accent 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true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true" w:styleId="Zadanifontodlomka1" w:type="character">
    <w:name w:val="Zadani font odlomka1"/>
    <w:rsid w:val="00CD3780"/>
  </w:style>
  <w:style w:customStyle="true" w:styleId="Standard" w:type="paragraph">
    <w:name w:val="Standard"/>
    <w:rsid w:val="00CD3780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" w:type="numbering">
    <w:name w:val="Importirani stil 1"/>
    <w:rsid w:val="00861CD7"/>
    <w:pPr>
      <w:numPr>
        <w:numId w:val="9"/>
      </w:numPr>
    </w:pPr>
  </w:style>
  <w:style w:customStyle="true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3" w:type="numbering">
    <w:name w:val="Importirani stil 3"/>
    <w:rsid w:val="00802784"/>
    <w:pPr>
      <w:numPr>
        <w:numId w:val="11"/>
      </w:numPr>
    </w:pPr>
  </w:style>
  <w:style w:customStyle="true" w:styleId="Importiranistil4" w:type="numbering">
    <w:name w:val="Importirani stil 4"/>
    <w:rsid w:val="00802784"/>
    <w:pPr>
      <w:numPr>
        <w:numId w:val="13"/>
      </w:numPr>
    </w:pPr>
  </w:style>
  <w:style w:customStyle="true" w:styleId="Importiranistil40" w:type="numbering">
    <w:name w:val="Importirani stil 4.0"/>
    <w:rsid w:val="00802784"/>
    <w:pPr>
      <w:numPr>
        <w:numId w:val="16"/>
      </w:numPr>
    </w:pPr>
  </w:style>
  <w:style w:customStyle="true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2" w:type="numbering">
    <w:name w:val="Importirani stil 2"/>
    <w:rsid w:val="00BD57E9"/>
    <w:pPr>
      <w:numPr>
        <w:numId w:val="24"/>
      </w:numPr>
    </w:pPr>
  </w:style>
  <w:style w:customStyle="true" w:styleId="apple-converted-space" w:type="character">
    <w:name w:val="apple-converted-space"/>
    <w:rsid w:val="00E52097"/>
  </w:style>
  <w:style w:customStyle="true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</w:rPr>
  </w:style>
  <w:style w:customStyle="true" w:styleId="Importiranistil11" w:type="numbering">
    <w:name w:val="Importirani stil 1.1"/>
    <w:rsid w:val="00C90CC7"/>
    <w:pPr>
      <w:numPr>
        <w:numId w:val="28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ipopis-Isticanje1" w:type="paragraph">
    <w:name w:val="Colorful List Accent 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1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1" w:styleId="Zadanifontodlomka1" w:type="character">
    <w:name w:val="Zadani font odlomka1"/>
    <w:rsid w:val="00CD3780"/>
  </w:style>
  <w:style w:customStyle="1" w:styleId="Standard" w:type="paragraph">
    <w:name w:val="Standard"/>
    <w:rsid w:val="00CD3780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" w:type="numbering">
    <w:name w:val="Importirani stil 1"/>
    <w:rsid w:val="00861CD7"/>
    <w:pPr>
      <w:numPr>
        <w:numId w:val="9"/>
      </w:numPr>
    </w:pPr>
  </w:style>
  <w:style w:customStyle="1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3" w:type="numbering">
    <w:name w:val="Importirani stil 3"/>
    <w:rsid w:val="00802784"/>
    <w:pPr>
      <w:numPr>
        <w:numId w:val="11"/>
      </w:numPr>
    </w:pPr>
  </w:style>
  <w:style w:customStyle="1" w:styleId="Importiranistil4" w:type="numbering">
    <w:name w:val="Importirani stil 4"/>
    <w:rsid w:val="00802784"/>
    <w:pPr>
      <w:numPr>
        <w:numId w:val="13"/>
      </w:numPr>
    </w:pPr>
  </w:style>
  <w:style w:customStyle="1" w:styleId="Importiranistil40" w:type="numbering">
    <w:name w:val="Importirani stil 4.0"/>
    <w:rsid w:val="00802784"/>
    <w:pPr>
      <w:numPr>
        <w:numId w:val="16"/>
      </w:numPr>
    </w:pPr>
  </w:style>
  <w:style w:customStyle="1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2" w:type="numbering">
    <w:name w:val="Importirani stil 2"/>
    <w:rsid w:val="00BD57E9"/>
    <w:pPr>
      <w:numPr>
        <w:numId w:val="24"/>
      </w:numPr>
    </w:pPr>
  </w:style>
  <w:style w:customStyle="1" w:styleId="apple-converted-space" w:type="character">
    <w:name w:val="apple-converted-space"/>
    <w:rsid w:val="00E52097"/>
  </w:style>
  <w:style w:customStyle="1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</w:rPr>
  </w:style>
  <w:style w:customStyle="1" w:styleId="Importiranistil11" w:type="numbering">
    <w:name w:val="Importirani stil 1.1"/>
    <w:rsid w:val="00C90CC7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9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599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0831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226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72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DDD1F7E-F127-4F75-B878-8D361AE5E04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BetasIRC</properties:Company>
  <properties:Pages>2</properties:Pages>
  <properties:Words>708</properties:Words>
  <properties:Characters>4042</properties:Characters>
  <properties:Lines>33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2018-10-17T08:09:00Z</dcterms:created>
  <dc:creator>HP</dc:creator>
  <cp:lastModifiedBy>Monika Grbac</cp:lastModifiedBy>
  <cp:lastPrinted>2018-10-15T09:03:00Z</cp:lastPrinted>
  <dcterms:modified xmlns:xsi="http://www.w3.org/2001/XMLSchema-instance" xsi:type="dcterms:W3CDTF">2018-10-17T08:09:00Z</dcterms:modified>
  <cp:revision>2</cp:revision>
  <dc:title>Predloženi stečajni dužnik</dc:title>
</cp:coreProperties>
</file>