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29"/>
        <w:gridCol w:w="505"/>
        <w:gridCol w:w="3264"/>
        <w:gridCol w:w="946"/>
        <w:gridCol w:w="746"/>
        <w:gridCol w:w="1139"/>
        <w:gridCol w:w="256"/>
        <w:gridCol w:w="1554"/>
        <w:gridCol w:w="256"/>
      </w:tblGrid>
      <w:tr w:rsidTr="004738A1" w:rsidR="004738A1" w:rsidRPr="004738A1">
        <w:trPr>
          <w:trHeight w:val="31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bookmarkStart w:name="_GoBack" w:id="0"/>
            <w:bookmarkEnd w:id="0"/>
            <w:proofErr w:type="spellStart"/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POYEL</w:t>
            </w:r>
            <w:proofErr w:type="spellEnd"/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 d.o.o. u stečaju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proofErr w:type="spellStart"/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ZAGREB</w:t>
            </w:r>
            <w:proofErr w:type="spellEnd"/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Medarska</w:t>
            </w:r>
            <w:proofErr w:type="spellEnd"/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69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66 St-1691/13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3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gridSpan w:val="9"/>
            <w:tcBorders>
              <w:top w:space="0" w:sz="8" w:color="auto" w:val="single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TABLICA STEČAJNOG UPRAVITELJA - PRIZNATE TRAŽBINE ( čl. 176. Stečajnog zakona )</w:t>
            </w:r>
          </w:p>
        </w:tc>
      </w:tr>
      <w:tr w:rsidTr="004738A1" w:rsidR="004738A1" w:rsidRPr="004738A1">
        <w:trPr>
          <w:trHeight w:val="330"/>
        </w:trPr>
        <w:tc>
          <w:tcPr>
            <w:tcW w:type="auto" w:w="0"/>
            <w:gridSpan w:val="9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2. viši isplatni red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IZNOS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prij.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GRAD </w:t>
            </w: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ZAGREB</w:t>
            </w:r>
            <w:proofErr w:type="spellEnd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,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11.247.089,14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11.247.089,14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Trg Stjepana Radića 1,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4.735.146,70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4.735.146,70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IBAN</w:t>
            </w:r>
            <w:proofErr w:type="spellEnd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:HR3423600001813300007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15.982.235,84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15.982.235,84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HRVATSKE VODE, </w:t>
            </w: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Vodnogosp.odjel</w:t>
            </w:r>
            <w:proofErr w:type="spellEnd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za Gornju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vodni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4.160.428,78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4.160.428,78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Savu, Zagreb, Ulica grada Vukovara 271/VIII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1.913.273,80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1.913.273,80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IBAN</w:t>
            </w:r>
            <w:proofErr w:type="spellEnd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 HR2810010051700022703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6.073.702,58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6.073.702,58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ZAGREBAČKI HOLDING d.o.o., </w:t>
            </w: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Podružnioca</w:t>
            </w:r>
            <w:proofErr w:type="spellEnd"/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glavnica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40.288,88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40.288,88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ČISTOĆA,Zagreb, Radnička cesta 82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računi za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kamata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10.570,62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10.570,62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IBAN</w:t>
            </w:r>
            <w:proofErr w:type="spellEnd"/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:HR4923600001400480347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uslugu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862,50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51.722,00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51.722,00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           SVEUKUPNO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22.107.660,42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22.107.660,42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  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 Zagrebu, 30. travnja 2018.god.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4738A1" w:rsidR="004738A1" w:rsidRPr="004738A1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Stečajni upravitelj:</w:t>
            </w:r>
          </w:p>
        </w:tc>
      </w:tr>
      <w:tr w:rsidTr="004738A1" w:rsidR="004738A1" w:rsidRPr="004738A1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4738A1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Milorad Zajkovski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38A1" w:rsidP="004738A1" w:rsidR="004738A1" w:rsidRPr="004738A1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</w:tr>
    </w:tbl>
    <w:p w14:textId="5425428" w14:paraId="5425428" w:rsidRDefault="00640FEB" w:rsidR="00640FEB">
      <w:pPr>
        <w15:collapsed w:val="false"/>
      </w:pPr>
    </w:p>
    <w:sectPr w:rsidR="00640F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38A1"/>
    <w:rsid w:val="00045781"/>
    <w:rsid w:val="004738A1"/>
    <w:rsid w:val="00640FEB"/>
    <w:rsid w:val="00D07412"/>
    <w:rsid w:val="00DF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1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AEB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1AEB"/>
    <w:rPr>
      <w:rFonts w:cs="Arial" w:eastAsia="Times New Roman" w:hAnsi="Arial" w:ascii="Arial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1AEB"/>
    <w:rPr>
      <w:rFonts w:cs="Arial" w:eastAsia="Times New Roman" w:hAnsi="Arial" w:ascii="Arial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1AEB"/>
    <w:rPr>
      <w:rFonts w:cs="Arial" w:eastAsia="Times New Roman" w:hAnsi="Arial" w:ascii="Arial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1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AEB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1AEB"/>
    <w:rPr>
      <w:rFonts w:ascii="Arial" w:cs="Arial" w:eastAsia="Times New Roman" w:hAnsi="Arial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1AEB"/>
    <w:rPr>
      <w:rFonts w:ascii="Arial" w:cs="Arial" w:eastAsia="Times New Roman" w:hAnsi="Arial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1AEB"/>
    <w:rPr>
      <w:rFonts w:ascii="Arial" w:cs="Arial" w:eastAsia="Times New Roman" w:hAnsi="Arial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01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882</properties:Characters>
  <properties:Lines>293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2018-05-03T05:26:00Z</dcterms:created>
  <dc:creator>Ivana Stampf</dc:creator>
  <cp:lastModifiedBy>Ivana Stampf</cp:lastModifiedBy>
  <dcterms:modified xmlns:xsi="http://www.w3.org/2001/XMLSchema-instance" xsi:type="dcterms:W3CDTF">2018-05-03T05:27:00Z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St-1691/2013-48 / Podnesak - Tablica prijavljenih i osporenih tražbina (POYEL 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