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6c96" w14:paraId="b4b6c96" w:rsidRDefault="003F385D" w:rsidP="003F385D" w:rsidR="003F385D" w:rsidRPr="00766663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22659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noProof/>
          <w:sz w:val="24"/>
          <w:szCs w:val="24"/>
          <w:lang w:eastAsia="hr-HR"/>
        </w:rPr>
        <w:t xml:space="preserve">            </w:t>
      </w:r>
      <w:r w:rsidR="003F385D" w:rsidRPr="00766663">
        <w:rPr>
          <w:rFonts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85D" w:rsidRPr="00766663"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Default="00F22659" w:rsidP="003F385D" w:rsidR="00F22659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22659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     </w:t>
      </w:r>
      <w:r w:rsidR="003F385D" w:rsidRPr="00766663">
        <w:rPr>
          <w:rFonts w:eastAsia="Times New Roman" w:hAnsi="Times New Roman" w:ascii="Times New Roman"/>
          <w:sz w:val="24"/>
          <w:szCs w:val="24"/>
        </w:rPr>
        <w:t>REPUBLIKA HRVATSKA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TRGOVAČKI SUD U ZAGREBU</w:t>
      </w:r>
    </w:p>
    <w:p w:rsidRDefault="00F22659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        Stalna služba u Karlovcu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Karlovac, Trg hrvatskih branitelja 1 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U  I M E  R E P U B L I K E    H R V A T S K E</w:t>
      </w:r>
    </w:p>
    <w:p w:rsidRDefault="00F22659" w:rsidP="003F385D" w:rsidR="00F22659" w:rsidRPr="007666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R J E Š E N J E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ab/>
        <w:t>Trgovački sud u Zagrebu, Stalna služba</w:t>
      </w:r>
      <w:r w:rsidR="00F22659" w:rsidRPr="00766663">
        <w:rPr>
          <w:rFonts w:eastAsia="Times New Roman" w:hAnsi="Times New Roman" w:ascii="Times New Roman"/>
          <w:sz w:val="24"/>
          <w:szCs w:val="24"/>
        </w:rPr>
        <w:t xml:space="preserve"> u Karlovcu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, po sucu </w:t>
      </w:r>
      <w:r w:rsidR="00F22659" w:rsidRPr="00766663">
        <w:rPr>
          <w:rFonts w:eastAsia="Times New Roman" w:hAnsi="Times New Roman" w:ascii="Times New Roman"/>
          <w:sz w:val="24"/>
          <w:szCs w:val="24"/>
        </w:rPr>
        <w:t>Jadranki Mađeruh, kao stečajnom sucu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, u predstečajnom postupku nad dužnikom </w:t>
      </w:r>
      <w:r w:rsidR="00AF5B42" w:rsidRPr="00766663">
        <w:rPr>
          <w:rFonts w:hAnsi="Times New Roman" w:ascii="Times New Roman"/>
          <w:sz w:val="24"/>
          <w:szCs w:val="24"/>
        </w:rPr>
        <w:t>KRO-GRAD d.o.o., Sveti Ivan Zelina, Črečan 36a, OIB: 36315052566, kojeg zastupa punomoćnik Nenad Šimunec, odvjetnik u Zagrebu, Marjanovićev prilaz 13/8,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 nakon održanog ročišta </w:t>
      </w:r>
      <w:r w:rsidR="00AF5B42" w:rsidRPr="00766663">
        <w:rPr>
          <w:rFonts w:eastAsia="Times New Roman" w:hAnsi="Times New Roman" w:ascii="Times New Roman"/>
          <w:sz w:val="24"/>
          <w:szCs w:val="24"/>
        </w:rPr>
        <w:t>10. siječnja 2018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. godine za glasovanje o </w:t>
      </w:r>
      <w:r w:rsidR="00193D01" w:rsidRPr="00766663">
        <w:rPr>
          <w:rFonts w:eastAsia="Times New Roman" w:hAnsi="Times New Roman" w:ascii="Times New Roman"/>
          <w:sz w:val="24"/>
          <w:szCs w:val="24"/>
        </w:rPr>
        <w:t>i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zmijenjenom planu restrukturiranja, </w:t>
      </w:r>
      <w:r w:rsidR="00AF5B42" w:rsidRPr="00766663">
        <w:rPr>
          <w:rFonts w:eastAsia="Times New Roman" w:hAnsi="Times New Roman" w:ascii="Times New Roman"/>
          <w:sz w:val="24"/>
          <w:szCs w:val="24"/>
        </w:rPr>
        <w:t>10. siječnja 2018</w:t>
      </w:r>
      <w:r w:rsidRPr="00766663">
        <w:rPr>
          <w:rFonts w:eastAsia="Times New Roman" w:hAnsi="Times New Roman" w:ascii="Times New Roman"/>
          <w:sz w:val="24"/>
          <w:szCs w:val="24"/>
        </w:rPr>
        <w:t>. godine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r i j e š i o  j e</w:t>
      </w:r>
    </w:p>
    <w:p w:rsidRDefault="003F385D" w:rsidP="003F385D" w:rsidR="003F385D" w:rsidRPr="007666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I. Utvrđuje se da su vjerovnici dužnika </w:t>
      </w:r>
      <w:r w:rsidR="00AF5B42" w:rsidRPr="00766663">
        <w:rPr>
          <w:rFonts w:hAnsi="Times New Roman" w:ascii="Times New Roman"/>
          <w:sz w:val="24"/>
          <w:szCs w:val="24"/>
        </w:rPr>
        <w:t>KRO-GRAD d.o.o., Sveti Ivan Zelina, Črečan 36a, OIB: 36315052566</w:t>
      </w:r>
      <w:r w:rsidR="00F22659" w:rsidRPr="00766663">
        <w:rPr>
          <w:rFonts w:hAnsi="Times New Roman" w:ascii="Times New Roman"/>
          <w:sz w:val="24"/>
          <w:szCs w:val="24"/>
          <w:lang w:val="pt-BR"/>
        </w:rPr>
        <w:t>,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  </w:t>
      </w:r>
      <w:r w:rsidR="00F22659" w:rsidRPr="00766663">
        <w:rPr>
          <w:rFonts w:eastAsia="Times New Roman" w:hAnsi="Times New Roman" w:ascii="Times New Roman"/>
          <w:sz w:val="24"/>
          <w:szCs w:val="24"/>
        </w:rPr>
        <w:t xml:space="preserve">na ročištu za glasovanje </w:t>
      </w:r>
      <w:r w:rsidR="00AF5B42" w:rsidRPr="00766663">
        <w:rPr>
          <w:rFonts w:eastAsia="Times New Roman" w:hAnsi="Times New Roman" w:ascii="Times New Roman"/>
          <w:sz w:val="24"/>
          <w:szCs w:val="24"/>
        </w:rPr>
        <w:t>10. siječnja 2018</w:t>
      </w:r>
      <w:r w:rsidR="00F22659" w:rsidRPr="00766663">
        <w:rPr>
          <w:rFonts w:eastAsia="Times New Roman" w:hAnsi="Times New Roman" w:ascii="Times New Roman"/>
          <w:sz w:val="24"/>
          <w:szCs w:val="24"/>
        </w:rPr>
        <w:t xml:space="preserve">. 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prihvatili </w:t>
      </w:r>
      <w:r w:rsidR="00193D01" w:rsidRPr="00766663">
        <w:rPr>
          <w:rFonts w:eastAsia="Times New Roman" w:hAnsi="Times New Roman" w:ascii="Times New Roman"/>
          <w:sz w:val="24"/>
          <w:szCs w:val="24"/>
        </w:rPr>
        <w:t>i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zmijenjeni plan restrukturiranja.  </w:t>
      </w:r>
    </w:p>
    <w:p w:rsidRDefault="003F385D" w:rsidP="003F385D" w:rsidR="003F385D" w:rsidRPr="0076666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EE0047" w:rsidRPr="0076666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II.  Potvrđuje se predstečajni sporazum prema kojemu će se tražbina svakog pojedinog vjerovnika namiriti na sljedeći način, a u skladu s </w:t>
      </w:r>
      <w:r w:rsidR="00193D01" w:rsidRPr="00766663">
        <w:rPr>
          <w:rFonts w:eastAsia="Times New Roman" w:hAnsi="Times New Roman" w:ascii="Times New Roman"/>
          <w:sz w:val="24"/>
          <w:szCs w:val="24"/>
        </w:rPr>
        <w:t>i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zmijenjenim planom restrukturiranja javno objavljenim na mrežnoj stranici e-Oglasna ploča suda dana </w:t>
      </w:r>
      <w:r w:rsidR="00AF5B42" w:rsidRPr="00766663">
        <w:rPr>
          <w:rFonts w:eastAsia="Times New Roman" w:hAnsi="Times New Roman" w:ascii="Times New Roman"/>
          <w:sz w:val="24"/>
          <w:szCs w:val="24"/>
        </w:rPr>
        <w:t>6. prosinca 2017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. godine, predanim od strane dužnika u ovome predstečajnom postupku: </w:t>
      </w:r>
    </w:p>
    <w:p w:rsidRDefault="00EE0047" w:rsidP="003F385D" w:rsidR="00EE0047" w:rsidRPr="0076666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07B4E" w:rsidP="00007B4E" w:rsidR="00007B4E" w:rsidRPr="00766663">
      <w:pPr>
        <w:spacing w:lineRule="auto" w:line="360"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  <w:r w:rsidRPr="00766663">
        <w:rPr>
          <w:rFonts w:hAnsi="Times New Roman" w:ascii="Times New Roman"/>
          <w:color w:val="000000"/>
          <w:sz w:val="24"/>
          <w:szCs w:val="24"/>
          <w:lang w:eastAsia="en-GB"/>
        </w:rPr>
        <w:t xml:space="preserve">Dužnik će vjerovnicima razvrstanim u skupine sukladno odredbama Stečajnog zakona koja propisuju pravila </w:t>
      </w:r>
      <w:r w:rsidRPr="00766663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 xml:space="preserve">o razvrstavanju sudionika u stečajnom planu </w:t>
      </w:r>
      <w:r w:rsidRPr="00766663">
        <w:rPr>
          <w:rFonts w:hAnsi="Times New Roman" w:ascii="Times New Roman"/>
          <w:color w:val="000000"/>
          <w:sz w:val="24"/>
          <w:szCs w:val="24"/>
          <w:lang w:eastAsia="en-GB"/>
        </w:rPr>
        <w:t>u stečajnom namiriti tražbine prema sljedećem predstečajnom sporazumu.</w:t>
      </w:r>
    </w:p>
    <w:p w:rsidRDefault="00007B4E" w:rsidP="00007B4E" w:rsidR="00007B4E" w:rsidRPr="00766663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eastAsia="en-GB"/>
        </w:rPr>
      </w:pPr>
    </w:p>
    <w:p w:rsidRDefault="00766663" w:rsidP="00766663" w:rsidR="00766663" w:rsidRPr="00766663">
      <w:pPr>
        <w:spacing w:lineRule="auto" w:line="240" w:after="0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 w:val="en-US"/>
        </w:rPr>
      </w:pPr>
      <w:r w:rsidRPr="00766663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 w:val="en-US"/>
        </w:rPr>
        <w:t>1. SKUPINA - Porezna uprava, gradovi, banke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 w:val="en-US"/>
        </w:rPr>
      </w:pP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Obveze prema ovoj grupi vjerovnika Dužnik se obvezuje namiriti u  100%-tnom iznosu glavnice i zateznih kamata, prema sljedećem: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1. Obvezu prema: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b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i)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 xml:space="preserve">Gradu Sveti Ivan Zelina 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>u iznosu od</w:t>
      </w:r>
      <w:r w:rsidRPr="00766663">
        <w:rPr>
          <w:rFonts w:eastAsia="Times New Roman" w:hAnsi="Times New Roman" w:ascii="Times New Roman"/>
          <w:bCs/>
          <w:color w:val="000000"/>
          <w:sz w:val="24"/>
          <w:szCs w:val="24"/>
          <w:lang w:eastAsia="hr-HR" w:val="en-US"/>
        </w:rPr>
        <w:t xml:space="preserve"> </w:t>
      </w:r>
      <w:r w:rsidRPr="00766663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 w:val="en-US"/>
        </w:rPr>
        <w:t>14.570,89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 xml:space="preserve"> kn 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ii) Ministarstvu financija - Porezna uprava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 u iznosu od 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26.951, 82 kn,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lastRenderedPageBreak/>
        <w:t>Dužnik se obvezuje namiriti u roku od 6 mjeseci od pravomoćnosti rješenja kojim se potvrđuje predstečajni sporazum,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2. Obvezu prema 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Croatia banci d.d.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 u iznosu od 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831.600,81 kn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, temeljem Ugovora o dugoročnom kreditu s valutnom klauzulom u EUR broj: 2200140971 od 30.04.2013. godine u iznosu  </w:t>
      </w:r>
      <w:r w:rsidRPr="00766663">
        <w:rPr>
          <w:rFonts w:eastAsia="Times New Roman" w:hAnsi="Times New Roman" w:ascii="Times New Roman"/>
          <w:bCs/>
          <w:sz w:val="24"/>
          <w:szCs w:val="24"/>
          <w:lang w:val="en-US"/>
        </w:rPr>
        <w:t xml:space="preserve">831.600,81 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>kn, Dužnik se obvezuje namiriti u 100%-tnom iznosu, s kamatom u visini od 6,75 % godišnje,  u mjesečnim anuitetima koji dospijevaju zadnjeg dana u mjesecu, od kojih prvi aniutet dospijeva zadnjeg dana u mjesecu koji dolazi iza mjeseca u kojem je rješenje o potvrdi predstečajnog sporazuma postalo pravomoćno, a zadnji anuitet dospijeva 31.05.2020. godine. Banka se obvezuje, sukladno ovoj točki, izraditi i Dužniku dostaviti otplatni plan, u roku od 30 dana od pravomoćnosti rješenja o potvrdi predstečajnog sporazuma.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Kada se ostvari prodaja nekretnine nad kojom Croatia banka ima založno pravo, iz dobijene kupoprodajne cijene Dužnik se obvezuje prvenstveno namiriti preostalu obvezu prema banci.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color w:val="C00000"/>
          <w:sz w:val="24"/>
          <w:szCs w:val="24"/>
          <w:lang w:val="en-US"/>
        </w:rPr>
      </w:pP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color w:val="C00000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3.1. Obvezu prema </w:t>
      </w:r>
      <w:r w:rsidRPr="00766663">
        <w:rPr>
          <w:rFonts w:eastAsia="Times New Roman" w:hAnsi="Times New Roman" w:ascii="Times New Roman"/>
          <w:b/>
          <w:color w:val="000000"/>
          <w:sz w:val="24"/>
          <w:szCs w:val="24"/>
          <w:lang w:val="en-US"/>
        </w:rPr>
        <w:t xml:space="preserve">Zagrebačkoj banci d.d., </w:t>
      </w: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>u</w:t>
      </w:r>
      <w:r w:rsidRPr="00766663">
        <w:rPr>
          <w:rFonts w:eastAsia="Times New Roman" w:hAnsi="Times New Roman" w:ascii="Times New Roman"/>
          <w:b/>
          <w:color w:val="000000"/>
          <w:sz w:val="24"/>
          <w:szCs w:val="24"/>
          <w:lang w:val="en-US"/>
        </w:rPr>
        <w:t xml:space="preserve"> </w:t>
      </w: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iznosu od </w:t>
      </w:r>
      <w:r w:rsidRPr="00766663">
        <w:rPr>
          <w:rFonts w:eastAsia="Times New Roman" w:hAnsi="Times New Roman" w:ascii="Times New Roman"/>
          <w:b/>
          <w:color w:val="000000"/>
          <w:sz w:val="24"/>
          <w:szCs w:val="24"/>
          <w:lang w:val="en-US"/>
        </w:rPr>
        <w:t>30.000,00 kn,</w:t>
      </w: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 temeljem Ugovora o okvirnom kreditu po transakcijskom računu br. 0002200272 000 (standardni), Dužnik se obvezuje namiriti u 100%-tnom iznosu glavnice i kamata u roku od godinu dana od dana pravomoćnosti rješenja o potvrdi predstečajnog sporazuma.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3.2. Obvezu prema </w:t>
      </w:r>
      <w:r w:rsidRPr="00766663">
        <w:rPr>
          <w:rFonts w:eastAsia="Times New Roman" w:hAnsi="Times New Roman" w:ascii="Times New Roman"/>
          <w:b/>
          <w:color w:val="000000"/>
          <w:sz w:val="24"/>
          <w:szCs w:val="24"/>
          <w:lang w:val="en-US"/>
        </w:rPr>
        <w:t>Zagrebačkoj banci d.d.,</w:t>
      </w: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 u iznosu od </w:t>
      </w:r>
      <w:r w:rsidRPr="00766663">
        <w:rPr>
          <w:rFonts w:eastAsia="Times New Roman" w:hAnsi="Times New Roman" w:ascii="Times New Roman"/>
          <w:b/>
          <w:color w:val="000000"/>
          <w:sz w:val="24"/>
          <w:szCs w:val="24"/>
          <w:lang w:val="en-US"/>
        </w:rPr>
        <w:t>13.705,85</w:t>
      </w: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 kn, temeljem Ugovora o kratkoročnom kreditu br. 3254118556  od 13.04.2017. Dužnik se obvezuje namiriti u 100%-tnom iznosu glavnice i kamata u roku od godinu dana od dana pravomoćnosti rješenja o potvrdi predstečajnog sporazuma.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3.3. Uvjetnu obvezu prema </w:t>
      </w:r>
      <w:r w:rsidRPr="00766663">
        <w:rPr>
          <w:rFonts w:eastAsia="Times New Roman" w:hAnsi="Times New Roman" w:ascii="Times New Roman"/>
          <w:b/>
          <w:color w:val="000000"/>
          <w:sz w:val="24"/>
          <w:szCs w:val="24"/>
          <w:lang w:val="en-US"/>
        </w:rPr>
        <w:t xml:space="preserve">Zagrebačkoj banci d.d., </w:t>
      </w: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u iznosu od </w:t>
      </w:r>
      <w:r w:rsidRPr="00766663">
        <w:rPr>
          <w:rFonts w:eastAsia="Times New Roman" w:hAnsi="Times New Roman" w:ascii="Times New Roman"/>
          <w:b/>
          <w:color w:val="000000"/>
          <w:sz w:val="24"/>
          <w:szCs w:val="24"/>
          <w:lang w:val="en-US"/>
        </w:rPr>
        <w:t>24.315,00 kn,</w:t>
      </w:r>
      <w:r w:rsidRPr="00766663">
        <w:rPr>
          <w:rFonts w:eastAsia="Times New Roman" w:hAnsi="Times New Roman" w:ascii="Times New Roman"/>
          <w:color w:val="000000"/>
          <w:sz w:val="24"/>
          <w:szCs w:val="24"/>
          <w:lang w:val="en-US"/>
        </w:rPr>
        <w:t xml:space="preserve"> po Garanciji br. 1604004407 od 17.6.2016. na iznos od 24.315,00 kn u korist Autoceste Zagreb- Macelj d.o.o., Dužnik se obvezuje namiriti pod uvjetom da korisnik Garancije zatraži isplatu Garancije i banka izvrši isplatu, u kojem slučaju se Dužnik obvezuje isplatiti cjelokupni iznos uključujući naknadu i kamate, u skladu s Ugovorom o okvirnom revolving iznosu za izdavanje platežnih i činidbenih garancija i obvezujućih pisama namjere br. 0200074393 od 11.12.2015. i Dodatkom Ugovoru o okvirnom revolving iznosu za izdavanje platežnih i činidbenih garancija i obvezujućih pisama namjere br. 1604004407, u roku koji je određen navedenim Ugovorom.</w:t>
      </w: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</w:p>
    <w:p w:rsidRDefault="00766663" w:rsidP="00766663" w:rsidR="00766663" w:rsidRPr="00766663">
      <w:pPr>
        <w:ind w:left="720"/>
        <w:contextualSpacing/>
        <w:jc w:val="both"/>
        <w:rPr>
          <w:rFonts w:eastAsia="Times New Roman" w:hAnsi="Times New Roman" w:ascii="Times New Roman"/>
          <w:color w:val="C00000"/>
          <w:sz w:val="24"/>
          <w:szCs w:val="24"/>
          <w:lang w:val="en-US"/>
        </w:rPr>
      </w:pPr>
    </w:p>
    <w:p w:rsidRDefault="00766663" w:rsidP="00766663" w:rsidR="00766663" w:rsidRPr="00766663">
      <w:pPr>
        <w:ind w:firstLine="360" w:left="720"/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66663" w:rsidP="00766663" w:rsidR="00766663" w:rsidRPr="00766663">
      <w:pPr>
        <w:rPr>
          <w:rFonts w:eastAsia="Times New Roman" w:hAnsi="Times New Roman" w:ascii="Times New Roman"/>
          <w:b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 w:val="en-US"/>
        </w:rPr>
        <w:t xml:space="preserve">2. SKUPINA 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- dobavljači i ostali vjerovnici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Dužnik se obvezuje vjerovnicima iz ove skupine namiriti njihove tražbine uz otpust 50 % duga i svih zateznih kamata, plaćanjem preostalog iznosa, s kamatom po stopi od 3 % godišnje, u 4 jednaka anuiteta koji dospijevaju: 01.06.2018., 31.12.2018., 30.06.2019. i  31.12.2019. godine, prema sljedećoj tablici: </w:t>
      </w:r>
    </w:p>
    <w:p w:rsidRDefault="00766663" w:rsidP="00766663" w:rsidR="00766663" w:rsidRPr="00766663">
      <w:pPr>
        <w:jc w:val="both"/>
        <w:rPr>
          <w:rFonts w:eastAsia="Times New Roman" w:hAnsi="Times New Roman" w:ascii="Times New Roman"/>
          <w:b/>
          <w:sz w:val="24"/>
          <w:szCs w:val="24"/>
          <w:lang w:val="en-US"/>
        </w:rPr>
      </w:pPr>
    </w:p>
    <w:p w:rsidRDefault="00766663" w:rsidP="00766663" w:rsidR="00766663" w:rsidRPr="00766663">
      <w:pPr>
        <w:spacing w:after="0"/>
        <w:rPr>
          <w:rFonts w:eastAsia="Times New Roman" w:hAnsi="Times New Roman" w:ascii="Times New Roman"/>
          <w:b/>
          <w:sz w:val="24"/>
          <w:szCs w:val="24"/>
          <w:lang w:val="en-US"/>
        </w:rPr>
        <w:sectPr w:rsidR="00766663" w:rsidRPr="00766663">
          <w:headerReference w:type="default" r:id="rId10"/>
          <w:pgSz w:h="16838" w:w="11906"/>
          <w:pgMar w:gutter="0" w:footer="708" w:header="708" w:left="1417" w:bottom="1417" w:right="1417" w:top="1417"/>
          <w:cols w:space="720"/>
        </w:sectPr>
      </w:pPr>
    </w:p>
    <w:p w:rsidRDefault="00766663" w:rsidP="00766663" w:rsidR="00766663" w:rsidRPr="00766663">
      <w:pPr>
        <w:jc w:val="both"/>
        <w:rPr>
          <w:rFonts w:eastAsia="Times New Roman" w:hAnsi="Times New Roman" w:ascii="Times New Roman"/>
          <w:b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lastRenderedPageBreak/>
        <w:t>Tablica namirenja vjerovnika 2. skupine</w:t>
      </w:r>
    </w:p>
    <w:tbl>
      <w:tblPr>
        <w:tblStyle w:val="TableGridLight1"/>
        <w:tblW w:type="dxa" w:w="14175"/>
        <w:tblInd w:type="dxa" w:w="0"/>
        <w:tblLayout w:type="fixed"/>
        <w:tblLook w:val="04A0" w:noVBand="1" w:noHBand="0" w:lastColumn="0" w:firstColumn="1" w:lastRow="0" w:firstRow="1"/>
      </w:tblPr>
      <w:tblGrid>
        <w:gridCol w:w="752"/>
        <w:gridCol w:w="2367"/>
        <w:gridCol w:w="2693"/>
        <w:gridCol w:w="1559"/>
        <w:gridCol w:w="1701"/>
        <w:gridCol w:w="1701"/>
        <w:gridCol w:w="1701"/>
        <w:gridCol w:w="1701"/>
      </w:tblGrid>
      <w:tr w:rsidTr="00766663" w:rsidR="00766663" w:rsidRPr="00766663">
        <w:trPr>
          <w:trHeight w:val="180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F2" w:themeFill="background1" w:fill="F2F2F2" w:color="auto" w:val="clear"/>
            <w:vAlign w:val="center"/>
            <w:hideMark/>
          </w:tcPr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Redni broj prijav-ljene tražbine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F2" w:themeFill="background1" w:fill="F2F2F2" w:color="auto" w:val="clear"/>
            <w:vAlign w:val="center"/>
            <w:hideMark/>
          </w:tcPr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F2" w:themeFill="background1" w:fill="F2F2F2" w:color="auto" w:val="clear"/>
            <w:vAlign w:val="center"/>
            <w:hideMark/>
          </w:tcPr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F2" w:themeFill="background1" w:fill="F2F2F2" w:color="auto" w:val="clear"/>
            <w:vAlign w:val="center"/>
            <w:hideMark/>
          </w:tcPr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F2" w:themeFill="background1" w:fill="F2F2F2" w:color="auto" w:val="clear"/>
            <w:vAlign w:val="center"/>
            <w:hideMark/>
          </w:tcPr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Utvrđene  tražbine</w:t>
            </w:r>
          </w:p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 kn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F2" w:themeFill="background1" w:fill="F2F2F2" w:color="auto" w:val="clear"/>
            <w:vAlign w:val="center"/>
            <w:hideMark/>
          </w:tcPr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Iznos kamate</w:t>
            </w:r>
          </w:p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za otpust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F2" w:themeFill="background1" w:fill="F2F2F2" w:color="auto" w:val="clear"/>
            <w:vAlign w:val="center"/>
            <w:hideMark/>
          </w:tcPr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Otpust 50% glavnice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vAlign w:val="center"/>
            <w:hideMark/>
          </w:tcPr>
          <w:p w:rsidRDefault="00766663" w:rsidP="00766663" w:rsidR="00766663" w:rsidRPr="00766663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Za namirenje preostali dug 50%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Damir i Danijel Antolković, vl. obrta ANTOLKOVIĆ, vulkanizerska radionica i autoservis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Hrastje 70/B, 10380 Sveti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84566441318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6.005,00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3.002,50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3.002,50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Stjepan Gojko, vl. obrta AUTO SERVIS "GOJKO"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Zadrkovec 25F, 10383 Zadrkovec, Sveti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63271632525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4.959,00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2.479,50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2.479,50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Mladen Kovačević, vl. obrta AUTOELEKTRIČARSKI OBRT I TRGOVINA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Jarek Bisaški 50, 42226 Jarek Bisaški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77211738469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593,75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296,87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296,88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Anđelko Španić, vl. obrta AUTOPRIJEVOZNIČKI OBRT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Kalnička 93/a, 42222 Ljubešćica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95101260414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750,00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375,00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375,00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BAUHAUS-ZAGREB, komanditno društvo za trgovinu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Ulica Velimira Škorpika 27,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71642207963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11,64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5,82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5,82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Boris Benić, vl. obrta </w:t>
            </w: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BENIĆ VODOINSTALATERSKI OBRT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 xml:space="preserve">Loborska10, 10000 </w:t>
            </w: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35062225743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3.000,00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1.500,00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1.500,00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BETON-KUKEC društvo s ograničenom ogovornošću za proizvodnju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Franje Jurinca 2, 10310 Ivanić-Grad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24709901878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14.795,45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7.397,72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7.397,73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BETON-LUČKO društvo s ograničenom odgovornošću za graditeljstvo, proizvodnju, transport i trgovinu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Lučko, Puškarićeva 1b,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87425920265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14.574,85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7.287,42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7.287,43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BETON-LUČKO RBG, društvo s ograničenom odgovornošću za graditeljstvo, proizvodnju i trgovinu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Puškarićeva 1b, 10250 Lučko,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38012451431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2.523,30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1.261,65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1.261,65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BIGROM d.o.o. za građevinarstvo i trgovinu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Kukljić 65, 53000 Gospić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25104092057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5,21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2,60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2,61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BIT PROMET d.o.o. za trgovinu i graditeljstvo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Odra, Velika cesta 39,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15161231864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21,40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10,70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10,70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BMD LOG d.o.o. za prijevoz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Bedenica 45 A, 10381 Bedenica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16282327650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5.769,78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1.769,78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2.000,00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2.000,00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BMD STIL d.o.o. za trgovinu, </w:t>
            </w: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proizvodnju, promet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Bedenica 45 A, 10381 Bedenica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96086822394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192.832,38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62.426,09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65.203,14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65.203,15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BOMARK, društvo s ograničenom odgovornošću za trgovinu, proizvodnju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Podolnica 29/6, 10360 Sesvete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46202408926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1.000,00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Ivica Pokos, vl.</w:t>
            </w:r>
          </w:p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Bravarskog obrta "POKOS"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Ljudevita Vrančića 3, 42230 Ludbreg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51300620359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1.000,00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Milan Kralj, vl. obrta Cestovni prijevoz, građevna mehanizacija i veletrgovina "KRALJ";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Ogradska 50, 10380 Sv.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35320427963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22.856,00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11.428,00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11.428,00</w:t>
            </w:r>
          </w:p>
        </w:tc>
      </w:tr>
      <w:tr w:rsidTr="00766663" w:rsidR="00766663" w:rsidRPr="00766663">
        <w:trPr>
          <w:trHeight w:val="1119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CESAR COMPANY d.o.o. za proizvodnju, unutrašnju i vanjsku trgovinu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Kolodvorska 36, 10370 Dugo Selo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45130043109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82,75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41,37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41,38</w:t>
            </w:r>
          </w:p>
        </w:tc>
      </w:tr>
      <w:tr w:rsidTr="00766663" w:rsidR="00766663" w:rsidRPr="00766663">
        <w:trPr>
          <w:trHeight w:val="8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</w:tcPr>
          <w:p w:rsidRDefault="00B71350" w:rsidP="00B71350" w:rsidR="00766663" w:rsidRPr="00B71350">
            <w:pPr>
              <w:ind w:right="15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18.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COLAS MINERAL društvo s ograničenom odgovornošću za eksploataciju i promet mineralnim sirovinama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Međimurska 26, 42000 Varaždin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43982869193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27,75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13,87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13,88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B71350" w:rsidP="00B71350" w:rsidR="00766663" w:rsidRPr="00766663">
            <w:pPr>
              <w:ind w:right="15"/>
              <w:contextualSpacing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19.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COMET, proizvodnja, trgovina i usluge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Varaždinska 40C, 42220 Novi Marof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48249084626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75,00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75,00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B71350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</w:t>
            </w:r>
            <w:r w:rsidR="00B71350">
              <w:rPr>
                <w:rFonts w:eastAsia="Times New Roman" w:hAnsi="Times New Roman" w:ascii="Times New Roman"/>
                <w:sz w:val="24"/>
                <w:szCs w:val="24"/>
              </w:rPr>
              <w:t>1</w:t>
            </w: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CSS društvo s ograničenom </w:t>
            </w: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odgovornošću za kontrolu kakvoće materijala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Savska cesta 144a,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55562638214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18.294,50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9.147,25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9.147,25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B71350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2</w:t>
            </w:r>
            <w:r w:rsidR="00B71350">
              <w:rPr>
                <w:rFonts w:eastAsia="Times New Roman" w:hAnsi="Times New Roman" w:ascii="Times New Roman"/>
                <w:sz w:val="24"/>
                <w:szCs w:val="24"/>
              </w:rPr>
              <w:t>2</w:t>
            </w: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DAVID &amp; COMPANY, društvo s ograničenom odgovornošću za proizvodnju, trgovinu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Marof 36, 40315 Vratišinec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41535696615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2.000,00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B71350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</w:t>
            </w:r>
            <w:r w:rsidR="00B71350">
              <w:rPr>
                <w:rFonts w:eastAsia="Times New Roman" w:hAnsi="Times New Roman" w:ascii="Times New Roman"/>
                <w:sz w:val="24"/>
                <w:szCs w:val="24"/>
              </w:rPr>
              <w:t>3</w:t>
            </w: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DIJANA JURIĆ jednostavno društvo s ograničenom odgovornošću za gradnju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IV. Kozari put 74,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47533942119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26.335,00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13.167,50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13.167,50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24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DVD SV. IVAN ZELINA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Bocakova 11, 10380 Sveti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38242337055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2.812,50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1.406,25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1.406,25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25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ELEKTROTERM društvo s ograničenom odgovornošću za projektiranje, proizvodnju razvodnih ormara i komandnih pultova, montažu električnih i termotehničkih instalacija i postrojenja u likvidaciji</w:t>
            </w:r>
          </w:p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</w:p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</w:p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Vladimira Nazora 28, 10290 Zaprešić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21343292335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24.426,72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12.213,36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12.213,36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26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ERSTE CARD CLUB društvo s ograničenom odgovornošću za financijsko posredovanje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Ulica Frana Folnegovića 6,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85941596441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3.383,04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60,24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1.661,40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1.661,40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27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EUROBETON Tvornica elemenata za graditeljstvo, dioničko društvo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Kalmana Mesarića 38, 40323 Prelog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59843165634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10.419,48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63,29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5.178,09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5.178,10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28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EUROGRADNJA-ŠKOF društvo s ograničenom odgovornošću za građevinarstvo i trgovinu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Gornja Batina 40A, 49254 Gornja Batina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18124690288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37.930,00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18.965,00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18.965,00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29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Marijan Falat, vl. obrta za trgovinu I usluge FALAT ELECTRONIC-MONT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Zagrebačka 27, 42220 Novi Marof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64786080262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2.187,50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1.093,75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1.093,75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30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FINANCIJSKA AGENCIJA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Ulica grada Vukovara 70,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85821130368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87,00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43,50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43,50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31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GEOPROFIL d.o.o. za geodetske poslove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Dr. Jurja Dobrile 40, 10410 Velika Gorica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77073586385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7.200,00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3.600,00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3.600,00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32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GIM društvo s ograničenom odgovornošću za pružanje geodetskih i poslovnih usluga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Leopolda Ebnera 22, 42000 Varaždin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08900167944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3.358,00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1.679,00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1.679,00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B71350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34</w:t>
            </w:r>
            <w:r w:rsidR="00766663" w:rsidRPr="00766663">
              <w:rPr>
                <w:rFonts w:eastAsia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Vladica Andričić, vl. Građevinskog obrta " </w:t>
            </w: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 xml:space="preserve">GADAFI", 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Biškupečka 34, 10380 Sveti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81416915731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4.396,00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2.198,00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2.198,00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HEP-OPSKRBA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Zagreb, Ulica grada Vukovara 37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63073332379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310,06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3,30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153,38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153,38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HRVATSKI TELEKOM d.d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Roberta Frangeša Mihanovića 9,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81793146560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931,19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465,59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465,60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 V E T A društvo za proizvodnju, trgovinu i usluge s ograničenom odgovornošću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Križevačka cesta 33, 43000 Bjelovar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09460550417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14.595,15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7.297,57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7.297,58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IGM Šljunčara Trstenik d.o.o. za proizvodnju, promet, unutarnju i vanjsku trgovinu, ugostiteljstvo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Zagrebačka 97, 10361 Čista Mlaka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00447165545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1,88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0,94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0,94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IGMA industrija građevnog materijala, d.o.o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Ciglana 10, 48000 Koprivnica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43695070004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8,75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4,37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4,38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INA-INDUSTRIJA NAFTE, d.d.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Avenija V. Holjevca 10,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27759560625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22.976,38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136,96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11.419,71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11.419,71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IVAN CEROVEC, vlasnik  obrta INSTALATER CENTRALNOG GRIJANJA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Krečaves 35, 10380 Sveti.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74218774232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42.363,45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21.181,72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21.181,73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ISKON INTERNET d.d. za informatiku i telekomunikacije</w:t>
            </w:r>
          </w:p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Garićgradska 18,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36779353407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307,38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153,69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153,69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IZBOR TRGOVINA društvo s ograničenom odgovornošću za građevinarstvo, trgovinu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Šulinec 13, 10380 Sveti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24790257128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16.249,18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8.124,59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8.124,59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B71350" w:rsidP="00B71350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IVANA ŽULJ TERZIĆ, vlasnik obrta za javni cestovni prijevoz </w:t>
            </w:r>
            <w:r w:rsidR="00766663"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JOZO ŽULJ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K. Dieneša 14, 35400 Nova Gradiška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46267664514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18.000,00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9.000,00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9.000,00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KAMENOLOM GORJAK društvo s ograničenom odgovornošću za proizvodnju i trgovinu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Gornje Jesenje bb, 49225 Gornje Jesenje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70092623710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52.206,50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7.619,30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22.293,60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22.293,60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KERA-CENTAR društvo s ograničenom odgovornošću za građenje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Ravnice 8, 10000 Zagreb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47278992354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4.573,61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2.286,80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2.286,81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Ivan Radovečki, vl. obrta KERAMIČAR-TERACER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Švaljkovec 14D, 49223 Sveti Križ Začretje  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91461492195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7.787,08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3.893,54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3.893,54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Štefica Jug, vl. obrta za građevinske radove "KOD KAPETANA" 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Bjelovarska 81, 10370 Lukarišće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17595008970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3.718,75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1.859,37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1.859,38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KONING, d.o.o. za graditeljstvo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Hercegovačka 111, 10000 Zagreb  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82623837248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3.000,00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1.500,00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1.500,00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KROFAK ŠTEFICA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Črečan 36A, 10380 Črečan, Sv.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51564551339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30.066,62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15.033,31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15.033,31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KUHTA MONT d.o.o. za graditeljstvo, proizvodnju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Mihovljan 178, 49252 Mihovljan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08241795939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50.477,51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25.223,75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25.223,76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KUKEC društvo s ograničenom odgovornošću za proizvodnju, prijevoz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Nova industrijska cesta 6, 10310 Ivanić-Grad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75414599885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2.274,26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162,01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1.056,12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1.056,13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Slavko Škrbec, vl. LIMARSKI OBRT Slavko Škrbec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Ivana Gorana Kovačića 5, 42240 Ivanec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38563982339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2.000,00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LJEKARNA ŠTEFICA KROFAK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Zagrebačka 9, 10380  Sv.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51564551339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1.573.254,31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786.627,15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786.627,16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MARTIN STROJ d.o.o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Sv.Martin pod Okićem 18, 10435 Sveti Martin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70903581556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1.784,25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892,12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892,13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MEDIRAD PRIMUM Ustanova za zdravstvenu skrb u medicini rada i sporta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Martinečka 7, 49250 Zlatar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23468503217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325,00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162,50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162,50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MOZAIK-PB, društvo s ograničenom odgovornošću za građevinarstvo, trgovinu i turizam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Svetog Vinka Paulskog br. 18, 23000 Zadar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34204058596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8.212,83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4.106,41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4.106,42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MULTIMATIKA d.o.o. za proizvodnju, trgovinu i usluge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Ivana Gorana Kovačića 29, 10408 Velika Mlaka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04748374984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16.250,00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8.125,00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8.125,00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Marija Zidar, vl. obrta NIZ, OBRT ZA IZVOĐENJE GRAĐEVINA </w:t>
            </w: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NISKOGRADNJE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lastRenderedPageBreak/>
              <w:t>Bana Jelačića 10, 42223 Varaždinske Toplice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08864114391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5.835,00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2.917,50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2.917,50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ODVJETNIČKI URED IVKA DROPUČIĆ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Gundulićeva 1a, 10380 Sveti Ivan Zelina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97925671339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8.750,00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4.390,00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4.390,00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OMEGA društvo s ograničenom odgovornošću za preradu metala i trgovinu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Breznica 3/a, 42220 Breznica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05110784066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28.000,00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14.000,00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14.000,00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P.A.K.-KONSTRUKTOR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Požega, Vjekoslava Babukića 25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95938204604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497,53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248,76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248,77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PENAVA-ZELINA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Sveti Ivan Zelina, Biškupec Zelinski, Selnička 16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65829680838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2.323,75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1.161,87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1.161,88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67.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PER-MIG d.o.o., 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Sesvete, Varaždinska cesta 118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25400414825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1.550,00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775,00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775,00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68.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PLETEX A i A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Čakovec, Mihovljan, Prvomajska 1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35460301606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4.765,20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2.382,60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2.382,60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69.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PLIN-PROJEKT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Gornja Konjščina, Vukovarska 14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14212841002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154.815,57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77.407,78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77.407,79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70.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POSAVLJAK-GRADNJA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Dugo Selo, Josipa Predavca 16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17177963027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625,00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312,50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312,50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71.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PZC VARAŽDIN d.d.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Varaždin, Kralja Petra Krešimira IV 25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77718926011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28.068,64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14.034,32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14.034,32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72.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RADIUS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Zagreb, II Maksimirsko naselje 1/6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93579605648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22.932,78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11.466,39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11.466,39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73.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SAMOBORKA d.d.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Samobor, Zagrebačka 32a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53149109818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2.874,58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580,60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1.146,99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1.146,99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74.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SIDERIT d.o.o. u stečaju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Kaštel Sućurac, Cesta dr. Franje Tuđmana bb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67308064391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106.163,35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56.163,35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25.000,00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25.000,00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75.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SOLIUM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Osijek, Lastovska 64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92590810053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122.315,10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61.157,55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61.157,55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76.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Zlatko Štiburek, vlasnik obrta za prijevoz i poljoprivredu ŠTIBUREK 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Sesvete, Dugoselska cesta 22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97930197536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2.843,00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1.421,50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1.421,50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77.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TEHNIX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Donji Kraljevec, Ulica braće Radića 35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78013846555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1.000,00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500,00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500,00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78.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UNIVERZAL ŽICA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Zagreb, IV trokut 1b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62988526948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77.256,49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38.628,24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38.628,25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79.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VARGON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Kukuljanovo Kukuljanovo 352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12345076041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21.505,59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135,21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10.685,19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10.685,19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80.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VARMONT F.S.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Sveti  Ivan Zelina, Zagrebačka 80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64746475127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2.725,00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1.362,50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1.362,50</w:t>
            </w:r>
          </w:p>
        </w:tc>
      </w:tr>
      <w:tr w:rsidTr="00766663" w:rsidR="00766663" w:rsidRPr="00766663">
        <w:trPr>
          <w:trHeight w:val="285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81.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VIADUKT d.d. u stečaju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Zagreb, Kranjčevićeva 2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74794390096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108.360,32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54.180,16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54.180,16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82.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VODOOPSKRBA I ODVODNJA ZAGREBAČKE ŽUPANIJE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Zagreb, Koledovčina ulica 1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54189804734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1.112,48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556,24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556,24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83.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VODOPRIVREDA ZAGREB d.d.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Zagreb, Petrovaradinska110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55860335630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296.317,72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148.158,86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148.158,86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86.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ZE-TRA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Sveti Ivan Zelina, Krečaves 91a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84412170391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30.999,48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15.499,74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15.499,74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87.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ZE-PROM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Sveti Ivan Zelina, Blaževdol, Blaževdolska 95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80876958497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9.558,13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4.779,06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4.779,07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88.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ZELINSKE KOMUNALIJE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Sveti Ivan Zelina, Katarine Krizmanić1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55460105464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2.767,88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tabs>
                <w:tab w:pos="1425" w:val="left"/>
              </w:tabs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ab/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1.383,94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1.383,94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ZEMLJOMJERSTVO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Zaprešić, Mihovila Krušlina 14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51440150272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2.500,00</w:t>
            </w: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1.250,00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ind w:right="15"/>
              <w:contextualSpacing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90.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ŽUPANIJSKE CESTE ZAGREBAČKE ŽUPANIJE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Donja Zelina, Goričica, Zagrebačka cesta 44a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86962125052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27.068,80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ind w:right="15"/>
              <w:contextualSpacing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 13.534,40</w:t>
            </w:r>
          </w:p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 xml:space="preserve">            13.534,40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52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91.</w:t>
            </w:r>
          </w:p>
        </w:tc>
        <w:tc>
          <w:tcPr>
            <w:tcW w:type="dxa" w:w="2367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KAMING d.o.o.</w:t>
            </w:r>
          </w:p>
        </w:tc>
        <w:tc>
          <w:tcPr>
            <w:tcW w:type="dxa" w:w="2693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Ljubeščica, Zagorska 1</w:t>
            </w:r>
          </w:p>
        </w:tc>
        <w:tc>
          <w:tcPr>
            <w:tcW w:type="dxa" w:w="1559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  <w:hideMark/>
          </w:tcPr>
          <w:p w:rsidRDefault="00766663" w:rsidP="00766663" w:rsidR="00766663" w:rsidRPr="00766663">
            <w:pP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 w:val="en-GB"/>
              </w:rPr>
              <w:t>15834377307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vAlign w:val="cente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45.466,89</w:t>
            </w:r>
          </w:p>
          <w:p w:rsidRDefault="00766663" w:rsidP="00766663" w:rsidR="00766663" w:rsidRPr="00766663">
            <w:pPr>
              <w:snapToGrid w:val="false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="background1" w:fill="FFFFFF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22.733,44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D9" w:themeFill="background1" w:fill="D9D9D9" w:color="auto" w:val="clea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sz w:val="24"/>
                <w:szCs w:val="24"/>
              </w:rPr>
              <w:t>22.733,45</w:t>
            </w:r>
          </w:p>
        </w:tc>
      </w:tr>
      <w:tr w:rsidTr="00766663" w:rsidR="00766663" w:rsidRPr="00766663">
        <w:trPr>
          <w:trHeight w:val="570"/>
        </w:trPr>
        <w:tc>
          <w:tcPr>
            <w:tcW w:type="dxa" w:w="7371"/>
            <w:gridSpan w:val="4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  <w:hideMark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 w:val="en-GB"/>
              </w:rPr>
            </w:pPr>
            <w:r w:rsidRPr="00766663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  <w:lang w:eastAsia="hr-HR" w:val="en-GB"/>
              </w:rPr>
              <w:t>UKUPNO</w:t>
            </w: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vAlign w:val="cente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3.404.460,42</w:t>
            </w: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129.120,13</w:t>
            </w: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1.637.670,02</w:t>
            </w: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themeShade="BF" w:themeColor="background1" w:color="BFBFBF" w:val="single"/>
              <w:left w:space="0" w:sz="4" w:themeShade="BF" w:themeColor="background1" w:color="BFBFBF" w:val="single"/>
              <w:bottom w:space="0" w:sz="4" w:themeShade="BF" w:themeColor="background1" w:color="BFBFBF" w:val="single"/>
              <w:right w:space="0" w:sz="4" w:themeShade="BF" w:themeColor="background1" w:color="BFBFBF" w:val="single"/>
            </w:tcBorders>
            <w:shd w:themeFillShade="A6" w:themeFill="background1" w:fill="A6A6A6" w:color="auto" w:val="clear"/>
          </w:tcPr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766663"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  <w:t>1.637.670,27</w:t>
            </w:r>
          </w:p>
          <w:p w:rsidRDefault="00766663" w:rsidP="00766663" w:rsidR="00766663" w:rsidRPr="00766663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4"/>
                <w:szCs w:val="24"/>
              </w:rPr>
            </w:pPr>
          </w:p>
        </w:tc>
      </w:tr>
    </w:tbl>
    <w:p w:rsidRDefault="00766663" w:rsidP="00766663" w:rsidR="00766663" w:rsidRPr="00766663">
      <w:pPr>
        <w:spacing w:after="0"/>
        <w:rPr>
          <w:rFonts w:eastAsia="Times New Roman" w:hAnsi="Times New Roman" w:ascii="Times New Roman"/>
          <w:b/>
          <w:sz w:val="24"/>
          <w:szCs w:val="24"/>
          <w:lang w:val="en-US"/>
        </w:rPr>
        <w:sectPr w:rsidR="00766663" w:rsidRPr="00766663">
          <w:pgSz w:orient="landscape" w:h="11906" w:w="16838"/>
          <w:pgMar w:gutter="0" w:footer="708" w:header="708" w:left="1417" w:bottom="1417" w:right="1417" w:top="1417"/>
          <w:cols w:space="720"/>
        </w:sectPr>
      </w:pPr>
    </w:p>
    <w:p w:rsidRDefault="00766663" w:rsidP="00766663" w:rsidR="00766663" w:rsidRPr="00766663">
      <w:pPr>
        <w:jc w:val="both"/>
        <w:rPr>
          <w:rFonts w:eastAsia="Times New Roman" w:hAnsi="Times New Roman" w:ascii="Times New Roman"/>
          <w:b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lastRenderedPageBreak/>
        <w:t>II. RAZLUČNI VJEROVNICI KOJI SU SE ODREKLI PRAVA NA ODVOJENO NAMIRENJE</w:t>
      </w:r>
    </w:p>
    <w:p w:rsidRDefault="00766663" w:rsidP="00766663" w:rsidR="00766663" w:rsidRPr="00766663">
      <w:pPr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i)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 xml:space="preserve"> 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Vjerovnik 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Štefica Krofak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 otpušta dug u iznosu od 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245.835,45 kn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>, kao i sve zatezne kamate po osnovi  tog duga, u cijelosti.</w:t>
      </w:r>
    </w:p>
    <w:p w:rsidRDefault="00766663" w:rsidP="00766663" w:rsidR="00766663" w:rsidRPr="00766663">
      <w:pPr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ii) Vjerovnik 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Ivan Krofak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 xml:space="preserve"> otpušta dug u iznosu od </w:t>
      </w: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910.950,00 kn</w:t>
      </w:r>
      <w:r w:rsidRPr="00766663">
        <w:rPr>
          <w:rFonts w:eastAsia="Times New Roman" w:hAnsi="Times New Roman" w:ascii="Times New Roman"/>
          <w:sz w:val="24"/>
          <w:szCs w:val="24"/>
          <w:lang w:val="en-US"/>
        </w:rPr>
        <w:t>, kao i sve zatezne kamate po osnovi tog duga, u cijelosti.</w:t>
      </w:r>
    </w:p>
    <w:p w:rsidRDefault="00766663" w:rsidP="00766663" w:rsidR="00766663" w:rsidRPr="00766663">
      <w:pPr>
        <w:jc w:val="both"/>
        <w:rPr>
          <w:rFonts w:eastAsia="Times New Roman" w:hAnsi="Times New Roman" w:ascii="Times New Roman"/>
          <w:b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iii) Dužnik se obvezuje vjerovniku Ljekarni Štefica Krofak namiriti njegovu  tražbinu uz otpust 50 % duga i svih zateznih kamata, plaćanjem preostalog iznosa, s kamatom po stopi od 3 % godišnje, u 4 jednaka anuiteta koji dospijevaju: 01.06.2018., 31.12.2018., 30.06.2019. i  31.12.2019. godine. Tražbina je iskazana u 2. skupini i namiruje se na način kako je to određeno za 2. skupinu.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b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III. NAMIRENJE VJEROVNIKA OSPORENIH TRAŽBINA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b/>
          <w:sz w:val="24"/>
          <w:szCs w:val="24"/>
          <w:lang w:val="en-US"/>
        </w:rPr>
      </w:pP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Dužnik se obvezuje namiriti tražbine vjerovnika kojima su osporene tražbine, pod uvjetom da: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i) vjerovnici koji su upućeni pokrenu parnicu te u toj parnici, utvrde svoju osporenu tražbinu;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ii) Dužnik koji je upućen na parnicu, u toj parnici ne uspije osporiti osporavanu tražbinu,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na način da će tako utvrđene tražbine odnosno neosporene tražbine namiriti vjerovnicima kao da te tražbine nisu osporene, a namirit će ih na način kako je to određeno za pojedinu skupinu vjerovnika u koju bi bio razvrstan vjerovnik osporene tražbine da ta tražbina nije osporena, prema sljedećem: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b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1. skupina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i) Grad Sveti Ivan Zelina, u iznosu neosporene tražbine,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ii) Zagrebačka banka d.d. Zagreb, u iznosu neosporene tražbine,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Dužnik se obvezuje tražbine ovih vjerovnika namiriti u cijelosti, u roku od 6 mjeseci od pravomoćnosti presude kojom je u cijelosti ili djelomično odbijen tužbeni zahtjev Dužnika kao tužitelja za osporavanje tražbine.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b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b/>
          <w:sz w:val="24"/>
          <w:szCs w:val="24"/>
          <w:lang w:val="en-US"/>
        </w:rPr>
        <w:t>2. skupina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i) Hrvatske ceste d.o.o. Zagreb, u iznosu utvrđene tražbine,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ii) Siderit d.o.o. u stečaju, Kaštel Sućurac, u iznosu utvrđene tražbine.</w:t>
      </w:r>
    </w:p>
    <w:p w:rsidRDefault="00766663" w:rsidP="00766663" w:rsidR="00766663" w:rsidRPr="00766663">
      <w:pPr>
        <w:contextualSpacing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766663">
        <w:rPr>
          <w:rFonts w:eastAsia="Times New Roman" w:hAnsi="Times New Roman" w:ascii="Times New Roman"/>
          <w:sz w:val="24"/>
          <w:szCs w:val="24"/>
          <w:lang w:val="en-US"/>
        </w:rPr>
        <w:t>Dužnik se obvezuje tako utvrđene tražbine ovih vjerovnika namiriti uz otpust 50 % duga i svih zateznih kamata, plaćanjem preostalog iznosa, s kamatom po stopi od 3 % godiišnje, u 4 jednaka anuiteta, od kojih prvi dospijeva posljednjeg dana u mjesecu koji dolazi iza mjeseca u kojem je presuda o utvrđivanju tražbine postala pravomoćna, a svaki sljedeći anuitet dospijeva za šest mjeseci.</w:t>
      </w:r>
    </w:p>
    <w:p w:rsidRDefault="00EE0047" w:rsidP="003F385D" w:rsidR="00EE0047" w:rsidRPr="0076666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E0047" w:rsidP="003F385D" w:rsidR="00EE0047" w:rsidRPr="0076666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Potvrđeni predstečajni sporazum ima pravni učinak i prema vjerovnicima koji nisu sudjelovali u postupku i prema vjerovnicima koji su sudjelovali u postupku, a njihove se osporene tražbine naknadno utvrde.</w:t>
      </w:r>
    </w:p>
    <w:p w:rsidRDefault="003F385D" w:rsidP="003F385D" w:rsidR="003F385D" w:rsidRPr="00766663">
      <w:pPr>
        <w:spacing w:lineRule="auto" w:line="240" w:after="0"/>
        <w:ind w:firstLine="705"/>
        <w:jc w:val="both"/>
        <w:rPr>
          <w:rFonts w:eastAsia="Times New Roman" w:hAnsi="Times New Roman" w:ascii="Times New Roman"/>
          <w:i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lastRenderedPageBreak/>
        <w:t xml:space="preserve">Ovaj predstečajni sporazum ima snagu ovršne isprave za sve vjerovnike čije su tražbine utvrđene i razlučne vjerovnike ako su se odrekli svog prava na odvojeno namirenje, te se na temelju njega može radi ostvarenja činidbe nakon dospjelosti obveze neposredno provesti prisilna ovrha. 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3F385D" w:rsidP="003F385D" w:rsidR="003F385D" w:rsidRPr="0076666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6663">
        <w:rPr>
          <w:rFonts w:hAnsi="Times New Roman" w:ascii="Times New Roman"/>
          <w:sz w:val="24"/>
          <w:szCs w:val="24"/>
        </w:rPr>
        <w:tab/>
        <w:t>Dužnik je podnio ovome sudu prijedlog za otvaranje predstečajnog postupka, na temelju odredbe članka 25. st. 1. Stečajnog zakona ("Narodne novine" broj 71/15, 104/17, dalje</w:t>
      </w:r>
      <w:r w:rsidR="00404A84" w:rsidRPr="00766663">
        <w:rPr>
          <w:rFonts w:hAnsi="Times New Roman" w:ascii="Times New Roman"/>
          <w:sz w:val="24"/>
          <w:szCs w:val="24"/>
        </w:rPr>
        <w:t>: SZ)</w:t>
      </w:r>
      <w:r w:rsidRPr="00766663">
        <w:rPr>
          <w:rFonts w:hAnsi="Times New Roman" w:ascii="Times New Roman"/>
          <w:sz w:val="24"/>
          <w:szCs w:val="24"/>
        </w:rPr>
        <w:t>.</w:t>
      </w:r>
    </w:p>
    <w:p w:rsidRDefault="00404A84" w:rsidP="003F385D" w:rsidR="00404A84" w:rsidRPr="007666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A84" w:rsidP="003F385D" w:rsidR="00404A84" w:rsidRPr="007666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6663">
        <w:rPr>
          <w:rFonts w:hAnsi="Times New Roman" w:ascii="Times New Roman"/>
          <w:sz w:val="24"/>
          <w:szCs w:val="24"/>
        </w:rPr>
        <w:tab/>
        <w:t>Pravomoćnim rješenjem ovog suda poslovni broj St-</w:t>
      </w:r>
      <w:r w:rsidR="0080289B">
        <w:rPr>
          <w:rFonts w:hAnsi="Times New Roman" w:ascii="Times New Roman"/>
          <w:sz w:val="24"/>
          <w:szCs w:val="24"/>
        </w:rPr>
        <w:t>2261</w:t>
      </w:r>
      <w:r w:rsidRPr="00766663">
        <w:rPr>
          <w:rFonts w:hAnsi="Times New Roman" w:ascii="Times New Roman"/>
          <w:sz w:val="24"/>
          <w:szCs w:val="24"/>
        </w:rPr>
        <w:t xml:space="preserve">/17 od </w:t>
      </w:r>
      <w:r w:rsidR="0080289B">
        <w:rPr>
          <w:rFonts w:hAnsi="Times New Roman" w:ascii="Times New Roman"/>
          <w:sz w:val="24"/>
          <w:szCs w:val="24"/>
        </w:rPr>
        <w:t>20. rujna</w:t>
      </w:r>
      <w:r w:rsidRPr="00766663">
        <w:rPr>
          <w:rFonts w:hAnsi="Times New Roman" w:ascii="Times New Roman"/>
          <w:sz w:val="24"/>
          <w:szCs w:val="24"/>
        </w:rPr>
        <w:t xml:space="preserve"> 2017. nad dužnikom je otvoren predstečajni postupak. Ročište za ispitivanje tražbina održano je </w:t>
      </w:r>
      <w:r w:rsidR="0080289B">
        <w:rPr>
          <w:rFonts w:hAnsi="Times New Roman" w:ascii="Times New Roman"/>
          <w:sz w:val="24"/>
          <w:szCs w:val="24"/>
        </w:rPr>
        <w:t xml:space="preserve">6. studenog </w:t>
      </w:r>
      <w:r w:rsidRPr="00766663">
        <w:rPr>
          <w:rFonts w:hAnsi="Times New Roman" w:ascii="Times New Roman"/>
          <w:sz w:val="24"/>
          <w:szCs w:val="24"/>
        </w:rPr>
        <w:t xml:space="preserve">2017. te je ovaj sud od </w:t>
      </w:r>
      <w:r w:rsidR="0080289B">
        <w:rPr>
          <w:rFonts w:hAnsi="Times New Roman" w:ascii="Times New Roman"/>
          <w:sz w:val="24"/>
          <w:szCs w:val="24"/>
        </w:rPr>
        <w:t>6. studenog</w:t>
      </w:r>
      <w:r w:rsidRPr="00766663">
        <w:rPr>
          <w:rFonts w:hAnsi="Times New Roman" w:ascii="Times New Roman"/>
          <w:sz w:val="24"/>
          <w:szCs w:val="24"/>
        </w:rPr>
        <w:t xml:space="preserve"> 2017. donio rješenje o utvrđenim i osporenim tražbinama</w:t>
      </w:r>
      <w:r w:rsidR="003A24D2" w:rsidRPr="00766663">
        <w:rPr>
          <w:rFonts w:hAnsi="Times New Roman" w:ascii="Times New Roman"/>
          <w:sz w:val="24"/>
          <w:szCs w:val="24"/>
        </w:rPr>
        <w:t xml:space="preserve"> (čl. 50. SZ-a</w:t>
      </w:r>
      <w:r w:rsidR="0080289B">
        <w:rPr>
          <w:rFonts w:hAnsi="Times New Roman" w:ascii="Times New Roman"/>
          <w:sz w:val="24"/>
          <w:szCs w:val="24"/>
        </w:rPr>
        <w:t>)</w:t>
      </w:r>
      <w:r w:rsidRPr="00766663">
        <w:rPr>
          <w:rFonts w:hAnsi="Times New Roman" w:ascii="Times New Roman"/>
          <w:sz w:val="24"/>
          <w:szCs w:val="24"/>
        </w:rPr>
        <w:t>.</w:t>
      </w:r>
    </w:p>
    <w:p w:rsidRDefault="00404A84" w:rsidP="003F385D" w:rsidR="00404A84" w:rsidRPr="007666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A84" w:rsidP="003F385D" w:rsidR="00404A84" w:rsidRPr="007666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6663">
        <w:rPr>
          <w:rFonts w:hAnsi="Times New Roman" w:ascii="Times New Roman"/>
          <w:sz w:val="24"/>
          <w:szCs w:val="24"/>
        </w:rPr>
        <w:tab/>
      </w:r>
      <w:r w:rsidR="0080289B">
        <w:rPr>
          <w:rFonts w:hAnsi="Times New Roman" w:ascii="Times New Roman"/>
          <w:sz w:val="24"/>
          <w:szCs w:val="24"/>
        </w:rPr>
        <w:t>I</w:t>
      </w:r>
      <w:r w:rsidRPr="00766663">
        <w:rPr>
          <w:rFonts w:hAnsi="Times New Roman" w:ascii="Times New Roman"/>
          <w:sz w:val="24"/>
          <w:szCs w:val="24"/>
        </w:rPr>
        <w:t xml:space="preserve">zmijenjeni </w:t>
      </w:r>
      <w:r w:rsidR="00193D01" w:rsidRPr="00766663">
        <w:rPr>
          <w:rFonts w:hAnsi="Times New Roman" w:ascii="Times New Roman"/>
          <w:sz w:val="24"/>
          <w:szCs w:val="24"/>
        </w:rPr>
        <w:t>p</w:t>
      </w:r>
      <w:r w:rsidRPr="00766663">
        <w:rPr>
          <w:rFonts w:hAnsi="Times New Roman" w:ascii="Times New Roman"/>
          <w:sz w:val="24"/>
          <w:szCs w:val="24"/>
        </w:rPr>
        <w:t xml:space="preserve">lan restrukturiranja objavljen je na oglasnoj ploči ovog suda </w:t>
      </w:r>
      <w:r w:rsidR="0080289B">
        <w:rPr>
          <w:rFonts w:hAnsi="Times New Roman" w:ascii="Times New Roman"/>
          <w:sz w:val="24"/>
          <w:szCs w:val="24"/>
        </w:rPr>
        <w:t>6. prosinca</w:t>
      </w:r>
      <w:r w:rsidRPr="00766663">
        <w:rPr>
          <w:rFonts w:hAnsi="Times New Roman" w:ascii="Times New Roman"/>
          <w:sz w:val="24"/>
          <w:szCs w:val="24"/>
        </w:rPr>
        <w:t xml:space="preserve"> 2017., povodom kojeg je sastavljen popis vjerovnika i prava glasa koji vjerovnicima pripadaju </w:t>
      </w:r>
      <w:r w:rsidR="0080289B">
        <w:rPr>
          <w:rFonts w:hAnsi="Times New Roman" w:ascii="Times New Roman"/>
          <w:sz w:val="24"/>
          <w:szCs w:val="24"/>
        </w:rPr>
        <w:t>15. prosinca</w:t>
      </w:r>
      <w:r w:rsidRPr="00766663">
        <w:rPr>
          <w:rFonts w:hAnsi="Times New Roman" w:ascii="Times New Roman"/>
          <w:sz w:val="24"/>
          <w:szCs w:val="24"/>
        </w:rPr>
        <w:t xml:space="preserve"> 2017.</w:t>
      </w:r>
      <w:r w:rsidR="003A24D2" w:rsidRPr="00766663">
        <w:rPr>
          <w:rFonts w:hAnsi="Times New Roman" w:ascii="Times New Roman"/>
          <w:sz w:val="24"/>
          <w:szCs w:val="24"/>
        </w:rPr>
        <w:t xml:space="preserve"> (čl. 57. SZ-a).</w:t>
      </w:r>
    </w:p>
    <w:p w:rsidRDefault="003A24D2" w:rsidP="003F385D" w:rsidR="003A24D2" w:rsidRPr="007666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24D2" w:rsidP="003F385D" w:rsidR="003A24D2" w:rsidRPr="007666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6663">
        <w:rPr>
          <w:rFonts w:hAnsi="Times New Roman" w:ascii="Times New Roman"/>
          <w:sz w:val="24"/>
          <w:szCs w:val="24"/>
        </w:rPr>
        <w:tab/>
        <w:t xml:space="preserve">Dana </w:t>
      </w:r>
      <w:r w:rsidR="0080289B">
        <w:rPr>
          <w:rFonts w:hAnsi="Times New Roman" w:ascii="Times New Roman"/>
          <w:sz w:val="24"/>
          <w:szCs w:val="24"/>
        </w:rPr>
        <w:t>10. siječnja 2018</w:t>
      </w:r>
      <w:r w:rsidRPr="00766663">
        <w:rPr>
          <w:rFonts w:hAnsi="Times New Roman" w:ascii="Times New Roman"/>
          <w:sz w:val="24"/>
          <w:szCs w:val="24"/>
        </w:rPr>
        <w:t xml:space="preserve">. održano je ročište za glasovanje o  izmijenjenom </w:t>
      </w:r>
      <w:r w:rsidR="00193D01" w:rsidRPr="00766663">
        <w:rPr>
          <w:rFonts w:hAnsi="Times New Roman" w:ascii="Times New Roman"/>
          <w:sz w:val="24"/>
          <w:szCs w:val="24"/>
        </w:rPr>
        <w:t>p</w:t>
      </w:r>
      <w:r w:rsidRPr="00766663">
        <w:rPr>
          <w:rFonts w:hAnsi="Times New Roman" w:ascii="Times New Roman"/>
          <w:sz w:val="24"/>
          <w:szCs w:val="24"/>
        </w:rPr>
        <w:t xml:space="preserve">lanu restrukturiranja (čl 55. SZ-a). </w:t>
      </w:r>
    </w:p>
    <w:p w:rsidRDefault="003A24D2" w:rsidP="003F385D" w:rsidR="003A24D2" w:rsidRPr="007666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24D2" w:rsidP="00615174" w:rsidR="003A24D2" w:rsidRPr="0076666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6663">
        <w:rPr>
          <w:rFonts w:hAnsi="Times New Roman" w:ascii="Times New Roman"/>
          <w:sz w:val="24"/>
          <w:szCs w:val="24"/>
        </w:rPr>
        <w:tab/>
        <w:t xml:space="preserve">Temeljem </w:t>
      </w:r>
      <w:r w:rsidR="00615174">
        <w:rPr>
          <w:rFonts w:hAnsi="Times New Roman" w:ascii="Times New Roman"/>
          <w:sz w:val="24"/>
          <w:szCs w:val="24"/>
        </w:rPr>
        <w:t>50</w:t>
      </w:r>
      <w:r w:rsidR="0080289B">
        <w:rPr>
          <w:rFonts w:hAnsi="Times New Roman" w:ascii="Times New Roman"/>
          <w:sz w:val="24"/>
          <w:szCs w:val="24"/>
        </w:rPr>
        <w:t xml:space="preserve"> </w:t>
      </w:r>
      <w:r w:rsidRPr="00766663">
        <w:rPr>
          <w:rFonts w:hAnsi="Times New Roman" w:ascii="Times New Roman"/>
          <w:sz w:val="24"/>
          <w:szCs w:val="24"/>
        </w:rPr>
        <w:t xml:space="preserve">popunjenih obrazaca za glasovanje dostavljenih sudu prije početka ročišta i </w:t>
      </w:r>
      <w:r w:rsidR="00615174">
        <w:rPr>
          <w:rFonts w:hAnsi="Times New Roman" w:ascii="Times New Roman"/>
          <w:sz w:val="24"/>
          <w:szCs w:val="24"/>
        </w:rPr>
        <w:t>dva obrasca</w:t>
      </w:r>
      <w:r w:rsidRPr="00766663">
        <w:rPr>
          <w:rFonts w:hAnsi="Times New Roman" w:ascii="Times New Roman"/>
          <w:sz w:val="24"/>
          <w:szCs w:val="24"/>
        </w:rPr>
        <w:t xml:space="preserve"> za glasovanje vjerovnika </w:t>
      </w:r>
      <w:r w:rsidR="00615174">
        <w:rPr>
          <w:rFonts w:hAnsi="Times New Roman" w:ascii="Times New Roman"/>
          <w:sz w:val="24"/>
          <w:szCs w:val="24"/>
        </w:rPr>
        <w:t xml:space="preserve">dostavljena na ročištu za glasovanje10. siječnja 2018., </w:t>
      </w:r>
      <w:r w:rsidRPr="00766663">
        <w:rPr>
          <w:rFonts w:hAnsi="Times New Roman" w:ascii="Times New Roman"/>
          <w:sz w:val="24"/>
          <w:szCs w:val="24"/>
        </w:rPr>
        <w:t xml:space="preserve">utvrđeno je kako je od ukupno </w:t>
      </w:r>
      <w:r w:rsidR="0080289B">
        <w:rPr>
          <w:rFonts w:hAnsi="Times New Roman" w:ascii="Times New Roman"/>
          <w:sz w:val="24"/>
          <w:szCs w:val="24"/>
        </w:rPr>
        <w:t>91</w:t>
      </w:r>
      <w:r w:rsidRPr="00766663">
        <w:rPr>
          <w:rFonts w:hAnsi="Times New Roman" w:ascii="Times New Roman"/>
          <w:sz w:val="24"/>
          <w:szCs w:val="24"/>
        </w:rPr>
        <w:t xml:space="preserve"> vjerovnika  s utvrđenim tražbinama koji imaju pravo glasa, ZA prihvaćanje izmijenjenog </w:t>
      </w:r>
      <w:r w:rsidR="00193D01" w:rsidRPr="00766663">
        <w:rPr>
          <w:rFonts w:hAnsi="Times New Roman" w:ascii="Times New Roman"/>
          <w:sz w:val="24"/>
          <w:szCs w:val="24"/>
        </w:rPr>
        <w:t>p</w:t>
      </w:r>
      <w:r w:rsidRPr="00766663">
        <w:rPr>
          <w:rFonts w:hAnsi="Times New Roman" w:ascii="Times New Roman"/>
          <w:sz w:val="24"/>
          <w:szCs w:val="24"/>
        </w:rPr>
        <w:t xml:space="preserve">lana restrukturiranja glasovalo </w:t>
      </w:r>
      <w:r w:rsidR="00615174">
        <w:rPr>
          <w:rFonts w:hAnsi="Times New Roman" w:ascii="Times New Roman"/>
          <w:sz w:val="24"/>
          <w:szCs w:val="24"/>
        </w:rPr>
        <w:t>52</w:t>
      </w:r>
      <w:r w:rsidRPr="00766663">
        <w:rPr>
          <w:rFonts w:hAnsi="Times New Roman" w:ascii="Times New Roman"/>
          <w:sz w:val="24"/>
          <w:szCs w:val="24"/>
        </w:rPr>
        <w:t xml:space="preserve"> vjerovnika, a PROTIV prihvaćanja izmijenjenog plana restrukturiranja glasovalo je </w:t>
      </w:r>
      <w:r w:rsidR="00615174">
        <w:rPr>
          <w:rFonts w:hAnsi="Times New Roman" w:ascii="Times New Roman"/>
          <w:sz w:val="24"/>
          <w:szCs w:val="24"/>
        </w:rPr>
        <w:t>39</w:t>
      </w:r>
      <w:r w:rsidRPr="00766663">
        <w:rPr>
          <w:rFonts w:hAnsi="Times New Roman" w:ascii="Times New Roman"/>
          <w:sz w:val="24"/>
          <w:szCs w:val="24"/>
        </w:rPr>
        <w:t xml:space="preserve"> vjerovnik</w:t>
      </w:r>
      <w:r w:rsidR="00615174">
        <w:rPr>
          <w:rFonts w:hAnsi="Times New Roman" w:ascii="Times New Roman"/>
          <w:sz w:val="24"/>
          <w:szCs w:val="24"/>
        </w:rPr>
        <w:t>a</w:t>
      </w:r>
      <w:r w:rsidRPr="00766663">
        <w:rPr>
          <w:rFonts w:hAnsi="Times New Roman" w:ascii="Times New Roman"/>
          <w:sz w:val="24"/>
          <w:szCs w:val="24"/>
        </w:rPr>
        <w:t xml:space="preserve">. U odnosu na većine po skupinama u prvoj skupini za prihvaćanje izmijenjenog plana restrukturiranja glasovali su vjerovnici čije tražbine iznose </w:t>
      </w:r>
      <w:r w:rsidR="00615174">
        <w:rPr>
          <w:rFonts w:hAnsi="Times New Roman" w:ascii="Times New Roman"/>
          <w:sz w:val="24"/>
          <w:szCs w:val="24"/>
        </w:rPr>
        <w:t>899.621,66</w:t>
      </w:r>
      <w:r w:rsidRPr="00766663">
        <w:rPr>
          <w:rFonts w:hAnsi="Times New Roman" w:ascii="Times New Roman"/>
          <w:sz w:val="24"/>
          <w:szCs w:val="24"/>
        </w:rPr>
        <w:t xml:space="preserve"> kn, a protiv prihvaćanja izmijenjenog plana glasovali su vjerovnici čije tražbine iznose </w:t>
      </w:r>
      <w:r w:rsidR="00615174">
        <w:rPr>
          <w:rFonts w:hAnsi="Times New Roman" w:ascii="Times New Roman"/>
          <w:sz w:val="24"/>
          <w:szCs w:val="24"/>
        </w:rPr>
        <w:t>41.522,71</w:t>
      </w:r>
      <w:r w:rsidRPr="00766663">
        <w:rPr>
          <w:rFonts w:hAnsi="Times New Roman" w:ascii="Times New Roman"/>
          <w:sz w:val="24"/>
          <w:szCs w:val="24"/>
        </w:rPr>
        <w:t xml:space="preserve"> kn, u drugoj skupini vjerovnika za prihvaćanje izmijenjenog </w:t>
      </w:r>
      <w:r w:rsidR="00193D01" w:rsidRPr="00766663">
        <w:rPr>
          <w:rFonts w:hAnsi="Times New Roman" w:ascii="Times New Roman"/>
          <w:sz w:val="24"/>
          <w:szCs w:val="24"/>
        </w:rPr>
        <w:t>p</w:t>
      </w:r>
      <w:r w:rsidRPr="00766663">
        <w:rPr>
          <w:rFonts w:hAnsi="Times New Roman" w:ascii="Times New Roman"/>
          <w:sz w:val="24"/>
          <w:szCs w:val="24"/>
        </w:rPr>
        <w:t>lana restrukturiranja glasova</w:t>
      </w:r>
      <w:r w:rsidR="0080289B">
        <w:rPr>
          <w:rFonts w:hAnsi="Times New Roman" w:ascii="Times New Roman"/>
          <w:sz w:val="24"/>
          <w:szCs w:val="24"/>
        </w:rPr>
        <w:t>li su vjerovnici</w:t>
      </w:r>
      <w:r w:rsidRPr="00766663">
        <w:rPr>
          <w:rFonts w:hAnsi="Times New Roman" w:ascii="Times New Roman"/>
          <w:sz w:val="24"/>
          <w:szCs w:val="24"/>
        </w:rPr>
        <w:t xml:space="preserve"> čij</w:t>
      </w:r>
      <w:r w:rsidR="0080289B">
        <w:rPr>
          <w:rFonts w:hAnsi="Times New Roman" w:ascii="Times New Roman"/>
          <w:sz w:val="24"/>
          <w:szCs w:val="24"/>
        </w:rPr>
        <w:t>e tražbine</w:t>
      </w:r>
      <w:r w:rsidRPr="00766663">
        <w:rPr>
          <w:rFonts w:hAnsi="Times New Roman" w:ascii="Times New Roman"/>
          <w:sz w:val="24"/>
          <w:szCs w:val="24"/>
        </w:rPr>
        <w:t xml:space="preserve"> iznos</w:t>
      </w:r>
      <w:r w:rsidR="0080289B">
        <w:rPr>
          <w:rFonts w:hAnsi="Times New Roman" w:ascii="Times New Roman"/>
          <w:sz w:val="24"/>
          <w:szCs w:val="24"/>
        </w:rPr>
        <w:t xml:space="preserve">e </w:t>
      </w:r>
      <w:r w:rsidR="00615174">
        <w:rPr>
          <w:rFonts w:hAnsi="Times New Roman" w:ascii="Times New Roman"/>
          <w:sz w:val="24"/>
          <w:szCs w:val="24"/>
        </w:rPr>
        <w:t>3.128.988,85</w:t>
      </w:r>
      <w:r w:rsidRPr="00766663">
        <w:rPr>
          <w:rFonts w:hAnsi="Times New Roman" w:ascii="Times New Roman"/>
          <w:sz w:val="24"/>
          <w:szCs w:val="24"/>
        </w:rPr>
        <w:t xml:space="preserve"> kn, a p</w:t>
      </w:r>
      <w:r w:rsidR="00193D01" w:rsidRPr="00766663">
        <w:rPr>
          <w:rFonts w:hAnsi="Times New Roman" w:ascii="Times New Roman"/>
          <w:sz w:val="24"/>
          <w:szCs w:val="24"/>
        </w:rPr>
        <w:t>rotiv prihvaćanja izmijenjenog p</w:t>
      </w:r>
      <w:r w:rsidRPr="00766663">
        <w:rPr>
          <w:rFonts w:hAnsi="Times New Roman" w:ascii="Times New Roman"/>
          <w:sz w:val="24"/>
          <w:szCs w:val="24"/>
        </w:rPr>
        <w:t xml:space="preserve">lana restrukturiranja glasovali su vjerovnici čije tražbine iznose </w:t>
      </w:r>
      <w:r w:rsidR="00615174">
        <w:rPr>
          <w:rFonts w:hAnsi="Times New Roman" w:ascii="Times New Roman"/>
          <w:sz w:val="24"/>
          <w:szCs w:val="24"/>
        </w:rPr>
        <w:t>1.432.257,02</w:t>
      </w:r>
      <w:r w:rsidR="0080289B">
        <w:rPr>
          <w:rFonts w:hAnsi="Times New Roman" w:ascii="Times New Roman"/>
          <w:sz w:val="24"/>
          <w:szCs w:val="24"/>
        </w:rPr>
        <w:t xml:space="preserve"> kn.</w:t>
      </w:r>
      <w:r w:rsidRPr="00766663">
        <w:rPr>
          <w:rFonts w:hAnsi="Times New Roman" w:ascii="Times New Roman"/>
          <w:sz w:val="24"/>
          <w:szCs w:val="24"/>
        </w:rPr>
        <w:tab/>
      </w:r>
    </w:p>
    <w:p w:rsidRDefault="003A24D2" w:rsidP="003A24D2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hAnsi="Times New Roman" w:ascii="Times New Roman"/>
          <w:sz w:val="24"/>
          <w:szCs w:val="24"/>
        </w:rPr>
        <w:tab/>
      </w:r>
    </w:p>
    <w:p w:rsidRDefault="003A24D2" w:rsidP="003F385D" w:rsidR="003F385D" w:rsidRPr="0076666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Temeljem</w:t>
      </w:r>
      <w:r w:rsidR="003F385D" w:rsidRPr="00766663">
        <w:rPr>
          <w:rFonts w:eastAsia="Times New Roman" w:hAnsi="Times New Roman" w:ascii="Times New Roman"/>
          <w:sz w:val="24"/>
          <w:szCs w:val="24"/>
        </w:rPr>
        <w:t xml:space="preserve"> čl. 59. st. 2. SZ-a 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smatra </w:t>
      </w:r>
      <w:r w:rsidR="003F385D" w:rsidRPr="00766663">
        <w:rPr>
          <w:rFonts w:eastAsia="Times New Roman" w:hAnsi="Times New Roman" w:ascii="Times New Roman"/>
          <w:sz w:val="24"/>
          <w:szCs w:val="24"/>
        </w:rPr>
        <w:t xml:space="preserve">se da su vjerovnici prihvatili plan restrukturiranja ako je za njega glasovala većina svih vjerovnika i ako u svakoj skupini zbroj tražbina vjerovnika koji su glasovali za plan dvostruko prelazi zbroj tražbina vjerovnika koji su glasovali protiv prihvaćanja plana. </w:t>
      </w:r>
    </w:p>
    <w:p w:rsidRDefault="003F385D" w:rsidP="003F385D" w:rsidR="003F385D" w:rsidRPr="0076666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C642F" w:rsidP="003F385D" w:rsidR="003F385D" w:rsidRPr="0076666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Prema odredbi čl. 61. st. 1. SZ-a sud će rješenjem utvrditi prihvaćanje plana restrukturiranja i potvrditi predstečajni sporazum ako vjerovnici prihvate plan restrukturiranja,</w:t>
      </w:r>
      <w:r w:rsidR="003F385D" w:rsidRPr="00766663">
        <w:rPr>
          <w:rFonts w:eastAsia="Times New Roman" w:hAnsi="Times New Roman" w:ascii="Times New Roman"/>
          <w:sz w:val="24"/>
          <w:szCs w:val="24"/>
        </w:rPr>
        <w:t xml:space="preserve"> osim u slučaju ako se ispune određeni u istom članku taksativno propisani uvjeti (ako koji od vjerovnika učini vjerojatnim da se planom restrukturiranja umanjuju prava ispod razine koju bi razumno očekivao ostvariti u slučaju neprovedbe restrukturiranja poslovanja dužnika, ako iz plana restrukturiranja ne proizlazi vjerojatnost da će njegova provedba omogućiti sposobnost za plaćanje dužniku u razdoblju do kraja tekuće i u dvije sljedeće kalendarske godine, ako planom restrukturiranja nije određeno namirenje iznosa koji bi dobili vjerovnici da njihova tražbina nije osporena ili, ako je planom restrukturiranja predloženo pretvaranje </w:t>
      </w:r>
      <w:r w:rsidR="003F385D" w:rsidRPr="00766663">
        <w:rPr>
          <w:rFonts w:eastAsia="Times New Roman" w:hAnsi="Times New Roman" w:ascii="Times New Roman"/>
          <w:sz w:val="24"/>
          <w:szCs w:val="24"/>
        </w:rPr>
        <w:lastRenderedPageBreak/>
        <w:t>tražbine jednog ili više vjerovnika u temeljni kapital dužnika, a članovi dužnika nisu u skladu sa Zakonom o trgovačkim društvima donijeli odluku kojom se to dopušta).</w:t>
      </w:r>
    </w:p>
    <w:p w:rsidRDefault="003F385D" w:rsidP="003F385D" w:rsidR="003F385D" w:rsidRPr="0076666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Budući da su na ročištu za glasovanje </w:t>
      </w:r>
      <w:r w:rsidR="00FE6480" w:rsidRPr="00766663">
        <w:rPr>
          <w:rFonts w:eastAsia="Times New Roman" w:hAnsi="Times New Roman" w:ascii="Times New Roman"/>
          <w:sz w:val="24"/>
          <w:szCs w:val="24"/>
        </w:rPr>
        <w:t>i</w:t>
      </w:r>
      <w:r w:rsidRPr="00766663">
        <w:rPr>
          <w:rFonts w:eastAsia="Times New Roman" w:hAnsi="Times New Roman" w:ascii="Times New Roman"/>
          <w:sz w:val="24"/>
          <w:szCs w:val="24"/>
        </w:rPr>
        <w:t>zmijenjeni plan restrukturiranja prihvatili vjerovnici koji su činili potrebne većine iz čl. 59. SZ-a, a sud nije našao da bi bio ispunjen koji od Zakonom propisanih uvjeta uslijed kojeg ne bi bilo moguće donijeti rješenje o utvrđenju prihvaćanja plana restrukturiranja i potvrdi predstečajnog sporazuma, sud je temeljem članka 61. SZ-a donio rješenje kojim utvrđuje prihvaćanje plana restrukturiranja i potvrđivanje predstečajnog sporazuma.</w:t>
      </w:r>
    </w:p>
    <w:p w:rsidRDefault="004C642F" w:rsidP="003F385D" w:rsidR="004C642F" w:rsidRPr="0076666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C642F" w:rsidP="003F385D" w:rsidR="004C642F" w:rsidRPr="0076666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Slijedom navedenog odlučeno je kao u izreci rješenja.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U Karlovcu, </w:t>
      </w:r>
      <w:r w:rsidR="0080289B">
        <w:rPr>
          <w:rFonts w:eastAsia="Times New Roman" w:hAnsi="Times New Roman" w:ascii="Times New Roman"/>
          <w:sz w:val="24"/>
          <w:szCs w:val="24"/>
        </w:rPr>
        <w:t>10. siječnja 2018.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4C642F" w:rsidRPr="00766663">
        <w:rPr>
          <w:rFonts w:eastAsia="Times New Roman" w:hAnsi="Times New Roman" w:ascii="Times New Roman"/>
          <w:sz w:val="24"/>
          <w:szCs w:val="24"/>
        </w:rPr>
        <w:t>Stečajni suda</w:t>
      </w:r>
      <w:r w:rsidRPr="00766663">
        <w:rPr>
          <w:rFonts w:eastAsia="Times New Roman" w:hAnsi="Times New Roman" w:ascii="Times New Roman"/>
          <w:sz w:val="24"/>
          <w:szCs w:val="24"/>
        </w:rPr>
        <w:t>c: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4C642F" w:rsidRPr="00766663">
        <w:rPr>
          <w:rFonts w:eastAsia="Times New Roman" w:hAnsi="Times New Roman" w:ascii="Times New Roman"/>
          <w:sz w:val="24"/>
          <w:szCs w:val="24"/>
        </w:rPr>
        <w:t>Jadranka Mađeruh</w:t>
      </w:r>
      <w:r w:rsidRPr="00766663">
        <w:rPr>
          <w:rFonts w:eastAsia="Times New Roman" w:hAnsi="Times New Roman" w:ascii="Times New Roman"/>
          <w:sz w:val="24"/>
          <w:szCs w:val="24"/>
        </w:rPr>
        <w:t>, v.r.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Za točnost otpravka-</w:t>
      </w:r>
    </w:p>
    <w:p w:rsidRDefault="003F385D" w:rsidP="003F385D" w:rsidR="003F385D" w:rsidRPr="00766663">
      <w:pPr>
        <w:spacing w:lineRule="auto" w:line="240" w:after="0"/>
        <w:ind w:left="6372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4C642F" w:rsidRPr="00766663">
        <w:rPr>
          <w:rFonts w:eastAsia="Times New Roman" w:hAnsi="Times New Roman" w:ascii="Times New Roman"/>
          <w:sz w:val="24"/>
          <w:szCs w:val="24"/>
        </w:rPr>
        <w:t xml:space="preserve"> </w:t>
      </w:r>
      <w:r w:rsidRPr="00766663">
        <w:rPr>
          <w:rFonts w:eastAsia="Times New Roman" w:hAnsi="Times New Roman" w:ascii="Times New Roman"/>
          <w:sz w:val="24"/>
          <w:szCs w:val="24"/>
        </w:rPr>
        <w:t xml:space="preserve"> ovlašteni službenik:</w:t>
      </w:r>
    </w:p>
    <w:p w:rsidRDefault="003F385D" w:rsidP="004C642F" w:rsidR="003F385D" w:rsidRPr="00766663">
      <w:pPr>
        <w:tabs>
          <w:tab w:pos="690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ab/>
      </w:r>
      <w:r w:rsidR="004C642F" w:rsidRPr="00766663">
        <w:rPr>
          <w:rFonts w:eastAsia="Times New Roman" w:hAnsi="Times New Roman" w:ascii="Times New Roman"/>
          <w:sz w:val="24"/>
          <w:szCs w:val="24"/>
        </w:rPr>
        <w:t xml:space="preserve">   Draženka Prpić</w:t>
      </w: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3F385D" w:rsidP="003F385D" w:rsidR="003F385D" w:rsidRPr="0076666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>Protiv ovog rješenja može se izjaviti žalba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766663">
        <w:rPr>
          <w:rFonts w:eastAsia="Times New Roman" w:hAnsi="Times New Roman" w:ascii="Times New Roman"/>
          <w:sz w:val="24"/>
          <w:szCs w:val="24"/>
        </w:rPr>
        <w:t xml:space="preserve">    </w:t>
      </w: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F385D" w:rsidP="003F385D" w:rsidR="003F385D" w:rsidRPr="00766663">
      <w:pPr>
        <w:rPr>
          <w:rFonts w:hAnsi="Times New Roman" w:ascii="Times New Roman"/>
          <w:sz w:val="24"/>
          <w:szCs w:val="24"/>
        </w:rPr>
      </w:pPr>
    </w:p>
    <w:p w:rsidRDefault="00E6760F" w:rsidR="00E6760F" w:rsidRPr="00766663">
      <w:pPr>
        <w:rPr>
          <w:rFonts w:hAnsi="Times New Roman" w:ascii="Times New Roman"/>
          <w:sz w:val="24"/>
          <w:szCs w:val="24"/>
        </w:rPr>
      </w:pPr>
    </w:p>
    <w:sectPr w:rsidR="00E6760F" w:rsidRPr="0076666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147" w:rsidP="003F385D" w:rsidR="00185147">
      <w:pPr>
        <w:spacing w:lineRule="auto" w:line="240" w:after="0"/>
      </w:pPr>
      <w:r>
        <w:separator/>
      </w:r>
    </w:p>
  </w:endnote>
  <w:endnote w:id="0" w:type="continuationSeparator">
    <w:p w:rsidRDefault="00185147" w:rsidP="003F385D" w:rsidR="001851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147" w:rsidP="003F385D" w:rsidR="00185147">
      <w:pPr>
        <w:spacing w:lineRule="auto" w:line="240" w:after="0"/>
      </w:pPr>
      <w:r>
        <w:separator/>
      </w:r>
    </w:p>
  </w:footnote>
  <w:footnote w:id="0" w:type="continuationSeparator">
    <w:p w:rsidRDefault="00185147" w:rsidP="003F385D" w:rsidR="001851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4968872"/>
      <w:docPartObj>
        <w:docPartGallery w:val="Page Numbers (Top of Page)"/>
        <w:docPartUnique/>
      </w:docPartObj>
    </w:sdtPr>
    <w:sdtEndPr/>
    <w:sdtContent>
      <w:p w:rsidRDefault="00766663" w:rsidR="007666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745">
          <w:rPr>
            <w:noProof/>
          </w:rPr>
          <w:t>1</w:t>
        </w:r>
        <w:r>
          <w:fldChar w:fldCharType="end"/>
        </w:r>
      </w:p>
    </w:sdtContent>
  </w:sdt>
  <w:p w:rsidRDefault="00766663" w:rsidP="00766663" w:rsidR="00766663">
    <w:pPr>
      <w:pStyle w:val="Zaglavlje"/>
      <w:jc w:val="right"/>
    </w:pPr>
    <w:r>
      <w:t>1 St-2261/17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2441686"/>
      <w:docPartObj>
        <w:docPartGallery w:val="Page Numbers (Top of Page)"/>
        <w:docPartUnique/>
      </w:docPartObj>
    </w:sdtPr>
    <w:sdtEndPr/>
    <w:sdtContent>
      <w:p w:rsidRDefault="00766663" w:rsidR="007666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745">
          <w:rPr>
            <w:noProof/>
          </w:rPr>
          <w:t>16</w:t>
        </w:r>
        <w:r>
          <w:fldChar w:fldCharType="end"/>
        </w:r>
      </w:p>
    </w:sdtContent>
  </w:sdt>
  <w:p w:rsidRDefault="00766663" w:rsidP="003F385D" w:rsidR="00766663">
    <w:pPr>
      <w:pStyle w:val="Zaglavlje"/>
      <w:jc w:val="right"/>
    </w:pPr>
    <w:r>
      <w:t>1 St-2261/17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E51B98"/>
    <w:multiLevelType w:val="hybridMultilevel"/>
    <w:tmpl w:val="912268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A15805"/>
    <w:multiLevelType w:val="multilevel"/>
    <w:tmpl w:val="021A11E6"/>
    <w:lvl w:ilvl="0">
      <w:start w:val="18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3AB6396"/>
    <w:multiLevelType w:val="hybridMultilevel"/>
    <w:tmpl w:val="AD1219CE"/>
    <w:lvl w:tplc="73E81D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6F0505A"/>
    <w:multiLevelType w:val="hybridMultilevel"/>
    <w:tmpl w:val="60180490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BD661B"/>
    <w:multiLevelType w:val="hybridMultilevel"/>
    <w:tmpl w:val="A17EEEA0"/>
    <w:lvl w:tplc="3946B800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A2C06CD"/>
    <w:multiLevelType w:val="hybridMultilevel"/>
    <w:tmpl w:val="6A74554E"/>
    <w:lvl w:tplc="299000D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85D"/>
    <w:rsid w:val="00007B4E"/>
    <w:rsid w:val="00181415"/>
    <w:rsid w:val="00185147"/>
    <w:rsid w:val="00193D01"/>
    <w:rsid w:val="001A477B"/>
    <w:rsid w:val="003A24D2"/>
    <w:rsid w:val="003F385D"/>
    <w:rsid w:val="00404A84"/>
    <w:rsid w:val="004C642F"/>
    <w:rsid w:val="004E2745"/>
    <w:rsid w:val="00615174"/>
    <w:rsid w:val="006240C1"/>
    <w:rsid w:val="00766663"/>
    <w:rsid w:val="00791E63"/>
    <w:rsid w:val="0080289B"/>
    <w:rsid w:val="00AF5B42"/>
    <w:rsid w:val="00B71350"/>
    <w:rsid w:val="00E34C3F"/>
    <w:rsid w:val="00E6760F"/>
    <w:rsid w:val="00EE0047"/>
    <w:rsid w:val="00F22659"/>
    <w:rsid w:val="00FE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85D"/>
    <w:rPr>
      <w:rFonts w:cs="Times New Roman" w:eastAsia="Calibri" w:hAnsi="Calibri" w:ascii="Calibri"/>
    </w:rPr>
  </w:style>
  <w:style w:styleId="Naslov1" w:type="paragraph">
    <w:name w:val="heading 1"/>
    <w:basedOn w:val="Normal"/>
    <w:next w:val="Normal"/>
    <w:link w:val="Naslov1Char"/>
    <w:uiPriority w:val="9"/>
    <w:qFormat/>
    <w:rsid w:val="00766663"/>
    <w:pPr>
      <w:keepNext/>
      <w:keepLines/>
      <w:spacing w:after="0" w:before="480"/>
      <w:outlineLvl w:val="0"/>
    </w:pPr>
    <w:rPr>
      <w:rFonts w:eastAsia="Times New Roman" w:hAnsi="Cambria" w:ascii="Cambria"/>
      <w:b/>
      <w:bCs/>
      <w:color w:val="365F91"/>
      <w:sz w:val="28"/>
      <w:szCs w:val="28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8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85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F385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F385D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F385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F385D"/>
    <w:rPr>
      <w:rFonts w:cs="Times New Roman" w:eastAsia="Calibri" w:hAnsi="Calibri" w:ascii="Calibri"/>
    </w:rPr>
  </w:style>
  <w:style w:customStyle="true" w:styleId="GridTable5DarkAccent5" w:type="table">
    <w:name w:val="Grid Table 5 Dark Accent 5"/>
    <w:basedOn w:val="Obinatablica"/>
    <w:uiPriority w:val="50"/>
    <w:rsid w:val="00007B4E"/>
    <w:pPr>
      <w:spacing w:lineRule="auto" w:line="240" w:after="0"/>
    </w:pPr>
    <w:tblPr>
      <w:tblStyleRowBandSize w:val="1"/>
      <w:tblStyleColBandSize w:val="1"/>
      <w:tblBorders>
        <w:top w:space="0" w:sz="4" w:color="FFFFFF" w:val="single"/>
        <w:left w:space="0" w:sz="4" w:color="FFFFFF" w:val="single"/>
        <w:bottom w:space="0" w:sz="4" w:color="FFFFFF" w:val="single"/>
        <w:right w:space="0" w:sz="4" w:color="FFFFFF" w:val="single"/>
        <w:insideH w:space="0" w:sz="4" w:color="FFFFFF" w:val="single"/>
        <w:insideV w:space="0" w:sz="4" w:color="FFFFFF" w:val="single"/>
      </w:tblBorders>
    </w:tblPr>
    <w:tcPr>
      <w:shd w:fill="DEEAF6" w:color="auto" w:val="clear"/>
    </w:tcPr>
    <w:tblStylePr w:type="firstRow">
      <w:rPr>
        <w:b/>
        <w:bCs/>
        <w:color w:val="FFFFFF"/>
      </w:rPr>
      <w:tblPr/>
      <w:tcPr>
        <w:tcBorders>
          <w:top w:space="0" w:sz="4" w:color="FFFFFF" w:val="single"/>
          <w:left w:space="0" w:sz="4" w:color="FFFFFF" w:val="single"/>
          <w:right w:space="0" w:sz="4" w:color="FFFFFF" w:val="single"/>
          <w:insideH w:val="nil"/>
          <w:insideV w:val="nil"/>
        </w:tcBorders>
        <w:shd w:fill="5B9BD5" w:color="auto" w:val="clear"/>
      </w:tcPr>
    </w:tblStylePr>
    <w:tblStylePr w:type="lastRow">
      <w:rPr>
        <w:b/>
        <w:bCs/>
        <w:color w:val="FFFFFF"/>
      </w:rPr>
      <w:tblPr/>
      <w:tcPr>
        <w:tcBorders>
          <w:left w:space="0" w:sz="4" w:color="FFFFFF" w:val="single"/>
          <w:bottom w:space="0" w:sz="4" w:color="FFFFFF" w:val="single"/>
          <w:right w:space="0" w:sz="4" w:color="FFFFFF" w:val="single"/>
          <w:insideH w:val="nil"/>
          <w:insideV w:val="nil"/>
        </w:tcBorders>
        <w:shd w:fill="5B9BD5" w:color="auto" w:val="clear"/>
      </w:tcPr>
    </w:tblStylePr>
    <w:tblStylePr w:type="firstCol">
      <w:rPr>
        <w:b/>
        <w:bCs/>
        <w:color w:val="FFFFFF"/>
      </w:rPr>
      <w:tblPr/>
      <w:tcPr>
        <w:tcBorders>
          <w:top w:space="0" w:sz="4" w:color="FFFFFF" w:val="single"/>
          <w:left w:space="0" w:sz="4" w:color="FFFFFF" w:val="single"/>
          <w:bottom w:space="0" w:sz="4" w:color="FFFFFF" w:val="single"/>
          <w:insideV w:val="nil"/>
        </w:tcBorders>
        <w:shd w:fill="5B9BD5" w:color="auto" w:val="clear"/>
      </w:tcPr>
    </w:tblStylePr>
    <w:tblStylePr w:type="lastCol">
      <w:rPr>
        <w:b/>
        <w:bCs/>
        <w:color w:val="FFFFFF"/>
      </w:rPr>
      <w:tblPr/>
      <w:tcPr>
        <w:tcBorders>
          <w:top w:space="0" w:sz="4" w:color="FFFFFF" w:val="single"/>
          <w:bottom w:space="0" w:sz="4" w:color="FFFFFF" w:val="single"/>
          <w:right w:space="0" w:sz="4" w:color="FFFFFF" w:val="single"/>
          <w:insideV w:val="nil"/>
        </w:tcBorders>
        <w:shd w:fill="5B9BD5" w:color="auto" w:val="clear"/>
      </w:tcPr>
    </w:tblStylePr>
    <w:tblStylePr w:type="band1Vert">
      <w:tblPr/>
      <w:tcPr>
        <w:shd w:fill="BDD6EE" w:color="auto" w:val="clear"/>
      </w:tcPr>
    </w:tblStylePr>
    <w:tblStylePr w:type="band1Horz">
      <w:tblPr/>
      <w:tcPr>
        <w:shd w:fill="BDD6EE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007B4E"/>
    <w:pPr>
      <w:spacing w:lineRule="auto" w:line="240" w:after="0"/>
    </w:pPr>
    <w:tblPr>
      <w:tblStyleRowBandSize w:val="1"/>
      <w:tblStyleColBandSize w:val="1"/>
      <w:tblBorders>
        <w:top w:space="0" w:sz="4" w:color="9CC2E5" w:val="single"/>
        <w:left w:space="0" w:sz="4" w:color="9CC2E5" w:val="single"/>
        <w:bottom w:space="0" w:sz="4" w:color="9CC2E5" w:val="single"/>
        <w:right w:space="0" w:sz="4" w:color="9CC2E5" w:val="single"/>
        <w:insideH w:space="0" w:sz="4" w:color="9CC2E5" w:val="single"/>
        <w:insideV w:space="0" w:sz="4" w:color="9CC2E5" w:val="single"/>
      </w:tblBorders>
    </w:tblPr>
    <w:tblStylePr w:type="firstRow">
      <w:rPr>
        <w:b/>
        <w:bCs/>
        <w:color w:val="FFFFFF"/>
      </w:rPr>
      <w:tblPr/>
      <w:tcPr>
        <w:tcBorders>
          <w:top w:space="0" w:sz="4" w:color="5B9BD5" w:val="single"/>
          <w:left w:space="0" w:sz="4" w:color="5B9BD5" w:val="single"/>
          <w:bottom w:space="0" w:sz="4" w:color="5B9BD5" w:val="single"/>
          <w:right w:space="0" w:sz="4" w:color="5B9BD5" w:val="single"/>
          <w:insideH w:val="nil"/>
          <w:insideV w:val="nil"/>
        </w:tcBorders>
        <w:shd w:fill="5B9BD5" w:color="auto" w:val="clear"/>
      </w:tcPr>
    </w:tblStylePr>
    <w:tblStylePr w:type="lastRow">
      <w:rPr>
        <w:b/>
        <w:bCs/>
      </w:rPr>
      <w:tblPr/>
      <w:tcPr>
        <w:tcBorders>
          <w:top w:space="0" w:sz="4" w:color="5B9BD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DEEAF6" w:color="auto" w:val="clear"/>
      </w:tcPr>
    </w:tblStylePr>
    <w:tblStylePr w:type="band1Horz">
      <w:tblPr/>
      <w:tcPr>
        <w:shd w:fill="DEEAF6" w:color="auto" w:val="clear"/>
      </w:tcPr>
    </w:tblStylePr>
  </w:style>
  <w:style w:styleId="Odlomakpopisa" w:type="paragraph">
    <w:name w:val="List Paragraph"/>
    <w:basedOn w:val="Normal"/>
    <w:qFormat/>
    <w:rsid w:val="00007B4E"/>
    <w:pPr>
      <w:ind w:left="720"/>
      <w:contextualSpacing/>
    </w:pPr>
  </w:style>
  <w:style w:customStyle="true" w:styleId="GridTable4Accent51" w:type="table">
    <w:name w:val="Grid Table 4 Accent 51"/>
    <w:basedOn w:val="Obinatablica"/>
    <w:uiPriority w:val="49"/>
    <w:rsid w:val="00007B4E"/>
    <w:pPr>
      <w:spacing w:lineRule="auto" w:line="240" w:after="0"/>
    </w:pPr>
    <w:tblPr>
      <w:tblStyleRowBandSize w:val="1"/>
      <w:tblStyleColBandSize w:val="1"/>
      <w:tblBorders>
        <w:top w:space="0" w:sz="4" w:color="9CC2E5" w:val="single"/>
        <w:left w:space="0" w:sz="4" w:color="9CC2E5" w:val="single"/>
        <w:bottom w:space="0" w:sz="4" w:color="9CC2E5" w:val="single"/>
        <w:right w:space="0" w:sz="4" w:color="9CC2E5" w:val="single"/>
        <w:insideH w:space="0" w:sz="4" w:color="9CC2E5" w:val="single"/>
        <w:insideV w:space="0" w:sz="4" w:color="9CC2E5" w:val="single"/>
      </w:tblBorders>
    </w:tblPr>
    <w:tblStylePr w:type="firstRow">
      <w:rPr>
        <w:b/>
        <w:bCs/>
        <w:color w:val="FFFFFF"/>
      </w:rPr>
      <w:tblPr/>
      <w:tcPr>
        <w:tcBorders>
          <w:top w:space="0" w:sz="4" w:color="5B9BD5" w:val="single"/>
          <w:left w:space="0" w:sz="4" w:color="5B9BD5" w:val="single"/>
          <w:bottom w:space="0" w:sz="4" w:color="5B9BD5" w:val="single"/>
          <w:right w:space="0" w:sz="4" w:color="5B9BD5" w:val="single"/>
          <w:insideH w:val="nil"/>
          <w:insideV w:val="nil"/>
        </w:tcBorders>
        <w:shd w:fill="5B9BD5" w:color="auto" w:val="clear"/>
      </w:tcPr>
    </w:tblStylePr>
    <w:tblStylePr w:type="lastRow">
      <w:rPr>
        <w:b/>
        <w:bCs/>
      </w:rPr>
      <w:tblPr/>
      <w:tcPr>
        <w:tcBorders>
          <w:top w:space="0" w:sz="4" w:color="5B9BD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fill="DEEAF6" w:color="auto" w:val="clear"/>
      </w:tcPr>
    </w:tblStylePr>
    <w:tblStylePr w:type="band1Horz">
      <w:tblPr/>
      <w:tcPr>
        <w:shd w:fill="DEEAF6" w:color="auto" w:val="clear"/>
      </w:tcPr>
    </w:tblStylePr>
  </w:style>
  <w:style w:customStyle="true" w:styleId="Naslov11" w:type="paragraph">
    <w:name w:val="Naslov 11"/>
    <w:basedOn w:val="Normal"/>
    <w:next w:val="Normal"/>
    <w:uiPriority w:val="9"/>
    <w:qFormat/>
    <w:rsid w:val="00766663"/>
    <w:pPr>
      <w:keepNext/>
      <w:keepLines/>
      <w:spacing w:after="0" w:before="480"/>
      <w:outlineLvl w:val="0"/>
    </w:pPr>
    <w:rPr>
      <w:rFonts w:eastAsia="Times New Roman" w:hAnsi="Cambria" w:ascii="Cambria"/>
      <w:b/>
      <w:bCs/>
      <w:color w:val="365F91"/>
      <w:sz w:val="28"/>
      <w:szCs w:val="28"/>
      <w:lang w:val="en-US"/>
    </w:rPr>
  </w:style>
  <w:style w:customStyle="true" w:styleId="Bezpopisa1" w:type="numbering">
    <w:name w:val="Bez popisa1"/>
    <w:next w:val="Bezpopisa"/>
    <w:uiPriority w:val="99"/>
    <w:semiHidden/>
    <w:unhideWhenUsed/>
    <w:rsid w:val="00766663"/>
  </w:style>
  <w:style w:customStyle="true" w:styleId="Naslov1Char" w:type="character">
    <w:name w:val="Naslov 1 Char"/>
    <w:basedOn w:val="Zadanifontodlomka"/>
    <w:link w:val="Naslov1"/>
    <w:uiPriority w:val="9"/>
    <w:rsid w:val="00766663"/>
    <w:rPr>
      <w:rFonts w:cs="Times New Roman" w:eastAsia="Times New Roman" w:hAnsi="Cambria" w:ascii="Cambria"/>
      <w:b/>
      <w:bCs/>
      <w:color w:val="365F91"/>
      <w:sz w:val="28"/>
      <w:szCs w:val="28"/>
      <w:lang w:val="en-US"/>
    </w:rPr>
  </w:style>
  <w:style w:customStyle="true" w:styleId="Hiperveza1" w:type="character">
    <w:name w:val="Hiperveza1"/>
    <w:basedOn w:val="Zadanifontodlomka"/>
    <w:uiPriority w:val="99"/>
    <w:semiHidden/>
    <w:unhideWhenUsed/>
    <w:rsid w:val="00766663"/>
    <w:rPr>
      <w:color w:val="0000FF"/>
      <w:u w:val="single"/>
    </w:rPr>
  </w:style>
  <w:style w:customStyle="true" w:styleId="SlijeenaHiperveza1" w:type="character">
    <w:name w:val="SlijeđenaHiperveza1"/>
    <w:basedOn w:val="Zadanifontodlomka"/>
    <w:uiPriority w:val="99"/>
    <w:semiHidden/>
    <w:unhideWhenUsed/>
    <w:rsid w:val="00766663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766663"/>
    <w:pPr>
      <w:spacing w:after="100"/>
    </w:pPr>
    <w:rPr>
      <w:rFonts w:eastAsia="Times New Roman"/>
      <w:lang w:val="en-US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766663"/>
    <w:pPr>
      <w:spacing w:lineRule="auto" w:line="240"/>
    </w:pPr>
    <w:rPr>
      <w:rFonts w:eastAsia="Times New Roman"/>
      <w:sz w:val="20"/>
      <w:szCs w:val="20"/>
      <w:lang w:val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766663"/>
    <w:rPr>
      <w:rFonts w:cs="Times New Roman" w:eastAsia="Times New Roman" w:hAnsi="Calibri" w:ascii="Calibri"/>
      <w:sz w:val="20"/>
      <w:szCs w:val="20"/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76666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766663"/>
    <w:rPr>
      <w:rFonts w:cs="Times New Roman" w:eastAsia="Times New Roman" w:hAnsi="Calibri" w:ascii="Calibri"/>
      <w:b/>
      <w:bCs/>
      <w:sz w:val="20"/>
      <w:szCs w:val="20"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766663"/>
  </w:style>
  <w:style w:styleId="Bezproreda" w:type="paragraph">
    <w:name w:val="No Spacing"/>
    <w:link w:val="BezproredaChar"/>
    <w:uiPriority w:val="1"/>
    <w:qFormat/>
    <w:rsid w:val="00766663"/>
    <w:pPr>
      <w:spacing w:lineRule="auto" w:line="240" w:after="0"/>
    </w:pPr>
  </w:style>
  <w:style w:customStyle="true" w:styleId="TOCNaslov1" w:type="paragraph">
    <w:name w:val="TOC Naslov1"/>
    <w:basedOn w:val="Naslov1"/>
    <w:next w:val="Normal"/>
    <w:uiPriority w:val="39"/>
    <w:semiHidden/>
    <w:unhideWhenUsed/>
    <w:qFormat/>
    <w:rsid w:val="00766663"/>
  </w:style>
  <w:style w:styleId="Referencakomentara" w:type="character">
    <w:name w:val="annotation reference"/>
    <w:basedOn w:val="Zadanifontodlomka"/>
    <w:uiPriority w:val="99"/>
    <w:semiHidden/>
    <w:unhideWhenUsed/>
    <w:rsid w:val="00766663"/>
    <w:rPr>
      <w:sz w:val="16"/>
      <w:szCs w:val="16"/>
    </w:rPr>
  </w:style>
  <w:style w:customStyle="true" w:styleId="st1" w:type="character">
    <w:name w:val="st1"/>
    <w:basedOn w:val="Zadanifontodlomka"/>
    <w:rsid w:val="00766663"/>
  </w:style>
  <w:style w:styleId="Reetkatablice" w:type="table">
    <w:name w:val="Table Grid"/>
    <w:basedOn w:val="Obinatablica"/>
    <w:uiPriority w:val="59"/>
    <w:rsid w:val="00766663"/>
    <w:pPr>
      <w:spacing w:lineRule="auto" w:line="240" w:after="0"/>
    </w:pPr>
    <w:rPr>
      <w:rFonts w:cs="Times New Roman" w:eastAsia="Times New Roman" w:hAnsi="Calibri" w:ascii="Calibri"/>
      <w:lang w:val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Light1" w:type="table">
    <w:name w:val="Table Grid Light1"/>
    <w:basedOn w:val="Obinatablica"/>
    <w:uiPriority w:val="40"/>
    <w:rsid w:val="00766663"/>
    <w:pPr>
      <w:spacing w:lineRule="auto" w:line="240" w:after="0"/>
    </w:pPr>
    <w:rPr>
      <w:rFonts w:cs="Times New Roman" w:eastAsia="Times New Roman" w:hAnsi="Calibri" w:ascii="Calibri"/>
      <w:lang w:val="en-US"/>
    </w:rPr>
    <w:tblPr>
      <w:tblInd w:type="nil" w:w="0"/>
      <w:tblBorders>
        <w:top w:space="0" w:sz="4" w:color="BFBFBF" w:val="single"/>
        <w:left w:space="0" w:sz="4" w:color="BFBFBF" w:val="single"/>
        <w:bottom w:space="0" w:sz="4" w:color="BFBFBF" w:val="single"/>
        <w:right w:space="0" w:sz="4" w:color="BFBFBF" w:val="single"/>
        <w:insideH w:space="0" w:sz="4" w:color="BFBFBF" w:val="single"/>
        <w:insideV w:space="0" w:sz="4" w:color="BFBFBF" w:val="single"/>
      </w:tblBorders>
    </w:tblPr>
  </w:style>
  <w:style w:customStyle="true" w:styleId="Naslov1Char1" w:type="character">
    <w:name w:val="Naslov 1 Char1"/>
    <w:basedOn w:val="Zadanifontodlomka"/>
    <w:uiPriority w:val="9"/>
    <w:rsid w:val="0076666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Hiperveza" w:type="character">
    <w:name w:val="Hyperlink"/>
    <w:basedOn w:val="Zadanifontodlomka"/>
    <w:uiPriority w:val="99"/>
    <w:semiHidden/>
    <w:unhideWhenUsed/>
    <w:rsid w:val="00766663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66663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E2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74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74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74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74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85D"/>
    <w:rPr>
      <w:rFonts w:ascii="Calibri" w:cs="Times New Roman" w:eastAsia="Calibri" w:hAnsi="Calibri"/>
    </w:rPr>
  </w:style>
  <w:style w:styleId="Naslov1" w:type="paragraph">
    <w:name w:val="heading 1"/>
    <w:basedOn w:val="Normal"/>
    <w:next w:val="Normal"/>
    <w:link w:val="Naslov1Char"/>
    <w:uiPriority w:val="9"/>
    <w:qFormat/>
    <w:rsid w:val="00766663"/>
    <w:pPr>
      <w:keepNext/>
      <w:keepLines/>
      <w:spacing w:after="0"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8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85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F385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385D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F385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385D"/>
    <w:rPr>
      <w:rFonts w:ascii="Calibri" w:cs="Times New Roman" w:eastAsia="Calibri" w:hAnsi="Calibri"/>
    </w:rPr>
  </w:style>
  <w:style w:customStyle="1" w:styleId="GridTable5DarkAccent5" w:type="table">
    <w:name w:val="Grid Table 5 Dark Accent 5"/>
    <w:basedOn w:val="Obinatablica"/>
    <w:uiPriority w:val="50"/>
    <w:rsid w:val="00007B4E"/>
    <w:pPr>
      <w:spacing w:after="0" w:line="240" w:lineRule="auto"/>
    </w:pPr>
    <w:tblPr>
      <w:tblStyleRowBandSize w:val="1"/>
      <w:tblStyleColBandSize w:val="1"/>
      <w:tblBorders>
        <w:top w:color="FFFFFF" w:space="0" w:sz="4" w:val="single"/>
        <w:left w:color="FFFFFF" w:space="0" w:sz="4" w:val="single"/>
        <w:bottom w:color="FFFFFF" w:space="0" w:sz="4" w:val="single"/>
        <w:right w:color="FFFFFF" w:space="0" w:sz="4" w:val="single"/>
        <w:insideH w:color="FFFFFF" w:space="0" w:sz="4" w:val="single"/>
        <w:insideV w:color="FFFFFF" w:space="0" w:sz="4" w:val="single"/>
      </w:tblBorders>
    </w:tblPr>
    <w:tcPr>
      <w:shd w:color="auto" w:fill="DEEAF6" w:val="clear"/>
    </w:tcPr>
    <w:tblStylePr w:type="firstRow">
      <w:rPr>
        <w:b/>
        <w:bCs/>
        <w:color w:val="FFFFFF"/>
      </w:rPr>
      <w:tblPr/>
      <w:tcPr>
        <w:tcBorders>
          <w:top w:color="FFFFFF" w:space="0" w:sz="4" w:val="single"/>
          <w:left w:color="FFFFFF" w:space="0" w:sz="4" w:val="single"/>
          <w:right w:color="FFFFFF" w:space="0" w:sz="4" w:val="single"/>
          <w:insideH w:val="nil"/>
          <w:insideV w:val="nil"/>
        </w:tcBorders>
        <w:shd w:color="auto" w:fill="5B9BD5" w:val="clear"/>
      </w:tcPr>
    </w:tblStylePr>
    <w:tblStylePr w:type="lastRow">
      <w:rPr>
        <w:b/>
        <w:bCs/>
        <w:color w:val="FFFFFF"/>
      </w:rPr>
      <w:tblPr/>
      <w:tcPr>
        <w:tcBorders>
          <w:left w:color="FFFFFF" w:space="0" w:sz="4" w:val="single"/>
          <w:bottom w:color="FFFFFF" w:space="0" w:sz="4" w:val="single"/>
          <w:right w:color="FFFFFF" w:space="0" w:sz="4" w:val="single"/>
          <w:insideH w:val="nil"/>
          <w:insideV w:val="nil"/>
        </w:tcBorders>
        <w:shd w:color="auto" w:fill="5B9BD5" w:val="clear"/>
      </w:tcPr>
    </w:tblStylePr>
    <w:tblStylePr w:type="firstCol">
      <w:rPr>
        <w:b/>
        <w:bCs/>
        <w:color w:val="FFFFFF"/>
      </w:rPr>
      <w:tblPr/>
      <w:tcPr>
        <w:tcBorders>
          <w:top w:color="FFFFFF" w:space="0" w:sz="4" w:val="single"/>
          <w:left w:color="FFFFFF" w:space="0" w:sz="4" w:val="single"/>
          <w:bottom w:color="FFFFFF" w:space="0" w:sz="4" w:val="single"/>
          <w:insideV w:val="nil"/>
        </w:tcBorders>
        <w:shd w:color="auto" w:fill="5B9BD5" w:val="clear"/>
      </w:tcPr>
    </w:tblStylePr>
    <w:tblStylePr w:type="lastCol">
      <w:rPr>
        <w:b/>
        <w:bCs/>
        <w:color w:val="FFFFFF"/>
      </w:rPr>
      <w:tblPr/>
      <w:tcPr>
        <w:tcBorders>
          <w:top w:color="FFFFFF" w:space="0" w:sz="4" w:val="single"/>
          <w:bottom w:color="FFFFFF" w:space="0" w:sz="4" w:val="single"/>
          <w:right w:color="FFFFFF" w:space="0" w:sz="4" w:val="single"/>
          <w:insideV w:val="nil"/>
        </w:tcBorders>
        <w:shd w:color="auto" w:fill="5B9BD5" w:val="clear"/>
      </w:tcPr>
    </w:tblStylePr>
    <w:tblStylePr w:type="band1Vert">
      <w:tblPr/>
      <w:tcPr>
        <w:shd w:color="auto" w:fill="BDD6EE" w:val="clear"/>
      </w:tcPr>
    </w:tblStylePr>
    <w:tblStylePr w:type="band1Horz">
      <w:tblPr/>
      <w:tcPr>
        <w:shd w:color="auto" w:fill="BDD6EE" w:val="clear"/>
      </w:tcPr>
    </w:tblStylePr>
  </w:style>
  <w:style w:customStyle="1" w:styleId="GridTable4Accent5" w:type="table">
    <w:name w:val="Grid Table 4 Accent 5"/>
    <w:basedOn w:val="Obinatablica"/>
    <w:uiPriority w:val="49"/>
    <w:rsid w:val="00007B4E"/>
    <w:pPr>
      <w:spacing w:after="0" w:line="240" w:lineRule="auto"/>
    </w:pPr>
    <w:tblPr>
      <w:tblStyleRowBandSize w:val="1"/>
      <w:tblStyleColBandSize w:val="1"/>
      <w:tblBorders>
        <w:top w:color="9CC2E5" w:space="0" w:sz="4" w:val="single"/>
        <w:left w:color="9CC2E5" w:space="0" w:sz="4" w:val="single"/>
        <w:bottom w:color="9CC2E5" w:space="0" w:sz="4" w:val="single"/>
        <w:right w:color="9CC2E5" w:space="0" w:sz="4" w:val="single"/>
        <w:insideH w:color="9CC2E5" w:space="0" w:sz="4" w:val="single"/>
        <w:insideV w:color="9CC2E5" w:space="0" w:sz="4" w:val="single"/>
      </w:tblBorders>
    </w:tblPr>
    <w:tblStylePr w:type="firstRow">
      <w:rPr>
        <w:b/>
        <w:bCs/>
        <w:color w:val="FFFFFF"/>
      </w:rPr>
      <w:tblPr/>
      <w:tcPr>
        <w:tcBorders>
          <w:top w:color="5B9BD5" w:space="0" w:sz="4" w:val="single"/>
          <w:left w:color="5B9BD5" w:space="0" w:sz="4" w:val="single"/>
          <w:bottom w:color="5B9BD5" w:space="0" w:sz="4" w:val="single"/>
          <w:right w:color="5B9BD5" w:space="0" w:sz="4" w:val="single"/>
          <w:insideH w:val="nil"/>
          <w:insideV w:val="nil"/>
        </w:tcBorders>
        <w:shd w:color="auto" w:fill="5B9BD5" w:val="clear"/>
      </w:tcPr>
    </w:tblStylePr>
    <w:tblStylePr w:type="lastRow">
      <w:rPr>
        <w:b/>
        <w:bCs/>
      </w:rPr>
      <w:tblPr/>
      <w:tcPr>
        <w:tcBorders>
          <w:top w:color="5B9BD5" w:space="0" w:sz="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EEAF6" w:val="clear"/>
      </w:tcPr>
    </w:tblStylePr>
    <w:tblStylePr w:type="band1Horz">
      <w:tblPr/>
      <w:tcPr>
        <w:shd w:color="auto" w:fill="DEEAF6" w:val="clear"/>
      </w:tcPr>
    </w:tblStylePr>
  </w:style>
  <w:style w:styleId="Odlomakpopisa" w:type="paragraph">
    <w:name w:val="List Paragraph"/>
    <w:basedOn w:val="Normal"/>
    <w:qFormat/>
    <w:rsid w:val="00007B4E"/>
    <w:pPr>
      <w:ind w:left="720"/>
      <w:contextualSpacing/>
    </w:pPr>
  </w:style>
  <w:style w:customStyle="1" w:styleId="GridTable4Accent51" w:type="table">
    <w:name w:val="Grid Table 4 Accent 51"/>
    <w:basedOn w:val="Obinatablica"/>
    <w:uiPriority w:val="49"/>
    <w:rsid w:val="00007B4E"/>
    <w:pPr>
      <w:spacing w:after="0" w:line="240" w:lineRule="auto"/>
    </w:pPr>
    <w:tblPr>
      <w:tblStyleRowBandSize w:val="1"/>
      <w:tblStyleColBandSize w:val="1"/>
      <w:tblBorders>
        <w:top w:color="9CC2E5" w:space="0" w:sz="4" w:val="single"/>
        <w:left w:color="9CC2E5" w:space="0" w:sz="4" w:val="single"/>
        <w:bottom w:color="9CC2E5" w:space="0" w:sz="4" w:val="single"/>
        <w:right w:color="9CC2E5" w:space="0" w:sz="4" w:val="single"/>
        <w:insideH w:color="9CC2E5" w:space="0" w:sz="4" w:val="single"/>
        <w:insideV w:color="9CC2E5" w:space="0" w:sz="4" w:val="single"/>
      </w:tblBorders>
    </w:tblPr>
    <w:tblStylePr w:type="firstRow">
      <w:rPr>
        <w:b/>
        <w:bCs/>
        <w:color w:val="FFFFFF"/>
      </w:rPr>
      <w:tblPr/>
      <w:tcPr>
        <w:tcBorders>
          <w:top w:color="5B9BD5" w:space="0" w:sz="4" w:val="single"/>
          <w:left w:color="5B9BD5" w:space="0" w:sz="4" w:val="single"/>
          <w:bottom w:color="5B9BD5" w:space="0" w:sz="4" w:val="single"/>
          <w:right w:color="5B9BD5" w:space="0" w:sz="4" w:val="single"/>
          <w:insideH w:val="nil"/>
          <w:insideV w:val="nil"/>
        </w:tcBorders>
        <w:shd w:color="auto" w:fill="5B9BD5" w:val="clear"/>
      </w:tcPr>
    </w:tblStylePr>
    <w:tblStylePr w:type="lastRow">
      <w:rPr>
        <w:b/>
        <w:bCs/>
      </w:rPr>
      <w:tblPr/>
      <w:tcPr>
        <w:tcBorders>
          <w:top w:color="5B9BD5" w:space="0" w:sz="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EEAF6" w:val="clear"/>
      </w:tcPr>
    </w:tblStylePr>
    <w:tblStylePr w:type="band1Horz">
      <w:tblPr/>
      <w:tcPr>
        <w:shd w:color="auto" w:fill="DEEAF6" w:val="clear"/>
      </w:tcPr>
    </w:tblStylePr>
  </w:style>
  <w:style w:customStyle="1" w:styleId="Naslov11" w:type="paragraph">
    <w:name w:val="Naslov 11"/>
    <w:basedOn w:val="Normal"/>
    <w:next w:val="Normal"/>
    <w:uiPriority w:val="9"/>
    <w:qFormat/>
    <w:rsid w:val="00766663"/>
    <w:pPr>
      <w:keepNext/>
      <w:keepLines/>
      <w:spacing w:after="0"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customStyle="1" w:styleId="Bezpopisa1" w:type="numbering">
    <w:name w:val="Bez popisa1"/>
    <w:next w:val="Bezpopisa"/>
    <w:uiPriority w:val="99"/>
    <w:semiHidden/>
    <w:unhideWhenUsed/>
    <w:rsid w:val="00766663"/>
  </w:style>
  <w:style w:customStyle="1" w:styleId="Naslov1Char" w:type="character">
    <w:name w:val="Naslov 1 Char"/>
    <w:basedOn w:val="Zadanifontodlomka"/>
    <w:link w:val="Naslov1"/>
    <w:uiPriority w:val="9"/>
    <w:rsid w:val="00766663"/>
    <w:rPr>
      <w:rFonts w:ascii="Cambria" w:cs="Times New Roman" w:eastAsia="Times New Roman" w:hAnsi="Cambria"/>
      <w:b/>
      <w:bCs/>
      <w:color w:val="365F91"/>
      <w:sz w:val="28"/>
      <w:szCs w:val="28"/>
      <w:lang w:val="en-US"/>
    </w:rPr>
  </w:style>
  <w:style w:customStyle="1" w:styleId="Hiperveza1" w:type="character">
    <w:name w:val="Hiperveza1"/>
    <w:basedOn w:val="Zadanifontodlomka"/>
    <w:uiPriority w:val="99"/>
    <w:semiHidden/>
    <w:unhideWhenUsed/>
    <w:rsid w:val="00766663"/>
    <w:rPr>
      <w:color w:val="0000FF"/>
      <w:u w:val="single"/>
    </w:rPr>
  </w:style>
  <w:style w:customStyle="1" w:styleId="SlijeenaHiperveza1" w:type="character">
    <w:name w:val="SlijeđenaHiperveza1"/>
    <w:basedOn w:val="Zadanifontodlomka"/>
    <w:uiPriority w:val="99"/>
    <w:semiHidden/>
    <w:unhideWhenUsed/>
    <w:rsid w:val="00766663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766663"/>
    <w:pPr>
      <w:spacing w:after="100"/>
    </w:pPr>
    <w:rPr>
      <w:rFonts w:eastAsia="Times New Roman"/>
      <w:lang w:val="en-US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766663"/>
    <w:pPr>
      <w:spacing w:line="240" w:lineRule="auto"/>
    </w:pPr>
    <w:rPr>
      <w:rFonts w:eastAsia="Times New Roman"/>
      <w:sz w:val="20"/>
      <w:szCs w:val="20"/>
      <w:lang w:val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766663"/>
    <w:rPr>
      <w:rFonts w:ascii="Calibri" w:cs="Times New Roman" w:eastAsia="Times New Roman" w:hAnsi="Calibri"/>
      <w:sz w:val="20"/>
      <w:szCs w:val="20"/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76666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766663"/>
    <w:rPr>
      <w:rFonts w:ascii="Calibri" w:cs="Times New Roman" w:eastAsia="Times New Roman" w:hAnsi="Calibri"/>
      <w:b/>
      <w:bCs/>
      <w:sz w:val="20"/>
      <w:szCs w:val="20"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766663"/>
  </w:style>
  <w:style w:styleId="Bezproreda" w:type="paragraph">
    <w:name w:val="No Spacing"/>
    <w:link w:val="BezproredaChar"/>
    <w:uiPriority w:val="1"/>
    <w:qFormat/>
    <w:rsid w:val="00766663"/>
    <w:pPr>
      <w:spacing w:after="0" w:line="240" w:lineRule="auto"/>
    </w:pPr>
  </w:style>
  <w:style w:customStyle="1" w:styleId="TOCNaslov1" w:type="paragraph">
    <w:name w:val="TOC Naslov1"/>
    <w:basedOn w:val="Naslov1"/>
    <w:next w:val="Normal"/>
    <w:uiPriority w:val="39"/>
    <w:semiHidden/>
    <w:unhideWhenUsed/>
    <w:qFormat/>
    <w:rsid w:val="00766663"/>
  </w:style>
  <w:style w:styleId="Referencakomentara" w:type="character">
    <w:name w:val="annotation reference"/>
    <w:basedOn w:val="Zadanifontodlomka"/>
    <w:uiPriority w:val="99"/>
    <w:semiHidden/>
    <w:unhideWhenUsed/>
    <w:rsid w:val="00766663"/>
    <w:rPr>
      <w:sz w:val="16"/>
      <w:szCs w:val="16"/>
    </w:rPr>
  </w:style>
  <w:style w:customStyle="1" w:styleId="st1" w:type="character">
    <w:name w:val="st1"/>
    <w:basedOn w:val="Zadanifontodlomka"/>
    <w:rsid w:val="00766663"/>
  </w:style>
  <w:style w:styleId="Reetkatablice" w:type="table">
    <w:name w:val="Table Grid"/>
    <w:basedOn w:val="Obinatablica"/>
    <w:uiPriority w:val="59"/>
    <w:rsid w:val="00766663"/>
    <w:pPr>
      <w:spacing w:after="0" w:line="240" w:lineRule="auto"/>
    </w:pPr>
    <w:rPr>
      <w:rFonts w:ascii="Calibri" w:cs="Times New Roman" w:eastAsia="Times New Roman" w:hAnsi="Calibri"/>
      <w:lang w:val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Light1" w:type="table">
    <w:name w:val="Table Grid Light1"/>
    <w:basedOn w:val="Obinatablica"/>
    <w:uiPriority w:val="40"/>
    <w:rsid w:val="00766663"/>
    <w:pPr>
      <w:spacing w:after="0" w:line="240" w:lineRule="auto"/>
    </w:pPr>
    <w:rPr>
      <w:rFonts w:ascii="Calibri" w:cs="Times New Roman" w:eastAsia="Times New Roman" w:hAnsi="Calibri"/>
      <w:lang w:val="en-US"/>
    </w:rPr>
    <w:tblPr>
      <w:tblInd w:type="nil" w:w="0"/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customStyle="1" w:styleId="Naslov1Char1" w:type="character">
    <w:name w:val="Naslov 1 Char1"/>
    <w:basedOn w:val="Zadanifontodlomka"/>
    <w:uiPriority w:val="9"/>
    <w:rsid w:val="00766663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Hiperveza" w:type="character">
    <w:name w:val="Hyperlink"/>
    <w:basedOn w:val="Zadanifontodlomka"/>
    <w:uiPriority w:val="99"/>
    <w:semiHidden/>
    <w:unhideWhenUsed/>
    <w:rsid w:val="00766663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66663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E2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7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74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7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7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0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0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Šimunec, OIB 19735427980 punomoćnik sudionika u postupku KRO-GRAD d.o.o.</item>
    </izvorni_sadrzaj>
    <derivirana_varijabla naziv="DomainObject.Predmet.OstaliListFormatedOIB_1">
      <item>Nenad Šimunec, OIB 19735427980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OIB 19735427980, Marijanovićev prilaz 13/VIII, 10000 Zagreb punomoćnik sudionika u postupku KRO-GRAD d.o.o.</item>
    </izvorni_sadrzaj>
    <derivirana_varijabla naziv="DomainObject.Predmet.OstaliListFormatedWithAdressOIB_1">
      <item>Nenad Šimunec, OIB 19735427980,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Šimunec, OIB 19735427980</item>
    </izvorni_sadrzaj>
    <derivirana_varijabla naziv="DomainObject.Predmet.OstaliListNazivFormatedOIB_1">
      <item>Nenad Šimunec, OIB 19735427980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36315052566</item>
      <item>, OIB 36315052566</item>
      <item>, OIB 51564551339</item>
      <item>, OIB 19735427980</item>
    </izvorni_sadrzaj>
    <derivirana_varijabla naziv="DomainObject.Predmet.SudioniciListNazivOIB_1">
      <item>, OIB 36315052566</item>
      <item>, OIB 36315052566</item>
      <item>, OIB 51564551339</item>
      <item>, OIB 19735427980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3165</properties:Words>
  <properties:Characters>19013</properties:Characters>
  <properties:Lines>1299</properties:Lines>
  <properties:Paragraphs>750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2018-01-08T12:03:00Z</dcterms:created>
  <dc:creator>Draženka Prpić</dc:creator>
  <cp:lastModifiedBy>Draženka Prpić</cp:lastModifiedBy>
  <cp:lastPrinted>2018-01-10T12:09:00Z</cp:lastPrinted>
  <dcterms:modified xmlns:xsi="http://www.w3.org/2001/XMLSchema-instance" xsi:type="dcterms:W3CDTF">2018-01-10T12:09:00Z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