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50c7" w14:paraId="d9150c7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276E66" w:rsidP="00F15707" w:rsidR="00276E66"/>
    <w:p w:rsidRDefault="00F15707" w:rsidP="00F15707" w:rsidR="00F15707">
      <w:r>
        <w:t>REPUBLIKA HRVATSKA</w:t>
      </w:r>
      <w:r w:rsidR="00B53625">
        <w:tab/>
      </w:r>
      <w:r w:rsidR="00B53625">
        <w:tab/>
      </w:r>
      <w:r w:rsidR="00B53625">
        <w:tab/>
      </w:r>
      <w:r w:rsidR="00B53625">
        <w:tab/>
      </w:r>
      <w:r w:rsidR="00B53625">
        <w:tab/>
      </w:r>
      <w:r w:rsidR="00B53625">
        <w:tab/>
      </w:r>
      <w:r w:rsidR="00B53625">
        <w:tab/>
        <w:t>3 St-2144/2018-23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943713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B53625" w:rsidP="00B53625" w:rsidR="00F15707">
      <w:pPr>
        <w:ind w:firstLine="708"/>
        <w:jc w:val="both"/>
      </w:pPr>
      <w:r w:rsidRPr="00B53625">
        <w:t xml:space="preserve">Trgovački sud u Zagrebu, Stalna služba u Karlovcu, po sucu Vesni </w:t>
      </w:r>
      <w:proofErr w:type="spellStart"/>
      <w:r w:rsidRPr="00B53625">
        <w:t>Fundurulić</w:t>
      </w:r>
      <w:proofErr w:type="spellEnd"/>
      <w:r w:rsidRPr="00B53625">
        <w:t xml:space="preserve"> Perišin, u stečajnom postupku nad Stečajnom masom iza LOTO EXPERT d.o.o. u stečaju, Zagreb, Brazilska 3, OIB: 94489111837, </w:t>
      </w:r>
      <w:r>
        <w:t>14. ožujka</w:t>
      </w:r>
      <w:r w:rsidRPr="00B53625">
        <w:t xml:space="preserve"> 2019.,</w:t>
      </w:r>
    </w:p>
    <w:p w:rsidRDefault="00B53625" w:rsidP="00B53625" w:rsidR="00B53625">
      <w:pPr>
        <w:ind w:firstLine="708"/>
        <w:jc w:val="both"/>
      </w:pPr>
    </w:p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44706C" w:rsidP="00276E66" w:rsidR="0044706C">
      <w:pPr>
        <w:ind w:firstLine="708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r w:rsidR="00B53625">
        <w:rPr>
          <w:b/>
        </w:rPr>
        <w:t>12. travnja</w:t>
      </w:r>
      <w:r w:rsidR="00943713" w:rsidRPr="00B53625">
        <w:rPr>
          <w:b/>
        </w:rPr>
        <w:t xml:space="preserve"> 201</w:t>
      </w:r>
      <w:r w:rsidR="00B53625">
        <w:rPr>
          <w:b/>
        </w:rPr>
        <w:t>9</w:t>
      </w:r>
      <w:r w:rsidR="00276E66" w:rsidRPr="00B53625">
        <w:rPr>
          <w:b/>
        </w:rPr>
        <w:t>. u 10</w:t>
      </w:r>
      <w:r w:rsidRPr="00B53625">
        <w:rPr>
          <w:b/>
        </w:rPr>
        <w:t>,00 sati</w:t>
      </w:r>
      <w:r>
        <w:t xml:space="preserve"> </w:t>
      </w:r>
      <w:r w:rsidR="00276E66" w:rsidRPr="00276E66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276E66">
        <w:t xml:space="preserve"> i stanju stečajne mase.</w:t>
      </w:r>
    </w:p>
    <w:p w:rsidRDefault="00B407EE" w:rsidP="00A117EB" w:rsidR="00B53625">
      <w:pPr>
        <w:pStyle w:val="Odlomakpopisa"/>
        <w:numPr>
          <w:ilvl w:val="0"/>
          <w:numId w:val="1"/>
        </w:numPr>
        <w:jc w:val="both"/>
      </w:pPr>
      <w:r>
        <w:t xml:space="preserve">Donošenje odluke o </w:t>
      </w:r>
      <w:r w:rsidR="00B53625">
        <w:t>sklapanju brokerskog ugovora sa brokerima Hrvatske poštanske banke d.d. uz uvjet da se dionice ne mogu prodati ispod 80% od tržišne vrijednosti.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3B14E9" w:rsidP="00F15707" w:rsidR="00822419">
      <w:pPr>
        <w:ind w:firstLine="708"/>
        <w:jc w:val="both"/>
      </w:pPr>
      <w:r>
        <w:t xml:space="preserve">Podneskom od </w:t>
      </w:r>
      <w:r w:rsidR="00B53625">
        <w:t>26. siječnja 2019</w:t>
      </w:r>
      <w:r w:rsidR="00822419">
        <w:t xml:space="preserve">. stečajni upravitelj je podnio prijedlog za sazivanje skupštine vjerovnika, budući na zakazano izvještajno ročište </w:t>
      </w:r>
      <w:r w:rsidR="00B53625">
        <w:t>10. siječnja 2019</w:t>
      </w:r>
      <w:r w:rsidR="00822419">
        <w:t>. nisu pristupili vjerovnici, te nisu postojali zakonom predviđeni uvjeti za održavanje istog, te predlaže dnevni red kako je to navedeno u izreci te u podnesku ob</w:t>
      </w:r>
      <w:r w:rsidR="000E6E46">
        <w:t xml:space="preserve">javljenom na e-Oglasnoj ploči </w:t>
      </w:r>
      <w:r w:rsidR="00B53625">
        <w:t>31. siječnja 2019.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104. a u svezi čl. 130. </w:t>
      </w:r>
      <w:r w:rsidRPr="00F7055B">
        <w:t>Stečajnog zakona ("Narodne novine" broj 71/15)</w:t>
      </w:r>
      <w:r>
        <w:t xml:space="preserve"> odlučeno je kao u izreci rješenja, a s obzirom da na ročište zakazano za </w:t>
      </w:r>
      <w:r w:rsidR="00B53625">
        <w:t xml:space="preserve">10. siječnja </w:t>
      </w:r>
      <w:r>
        <w:t>201</w:t>
      </w:r>
      <w:r w:rsidR="00B53625">
        <w:t>9</w:t>
      </w:r>
      <w:r>
        <w:t xml:space="preserve">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r w:rsidR="0031271B">
        <w:t>1</w:t>
      </w:r>
      <w:r w:rsidR="00B53625">
        <w:t>4</w:t>
      </w:r>
      <w:r>
        <w:t xml:space="preserve">. </w:t>
      </w:r>
      <w:r w:rsidR="00B53625">
        <w:t>ožujka 2019.</w:t>
      </w:r>
    </w:p>
    <w:p w:rsidRDefault="00F15707" w:rsidP="00F15707" w:rsidR="00F15707"/>
    <w:p w:rsidRDefault="00F15707" w:rsidP="00276E66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48476D">
        <w:t>, v.r.</w:t>
      </w:r>
    </w:p>
    <w:p w:rsidRDefault="0048476D" w:rsidP="00F15707" w:rsidR="0048476D">
      <w:pPr>
        <w:jc w:val="right"/>
      </w:pPr>
    </w:p>
    <w:p w:rsidRDefault="0048476D" w:rsidP="00C339BE" w:rsidR="0048476D">
      <w:pPr>
        <w:ind w:left="4956"/>
        <w:jc w:val="both"/>
      </w:pPr>
      <w:r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48476D" w:rsidP="00F15707" w:rsidR="0048476D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F15707" w:rsidP="0048476D" w:rsidR="00F15707"/>
    <w:sectPr w:rsidSect="00276E66" w:rsidR="00F15707">
      <w:headerReference w:type="default" r:id="rId11"/>
      <w:pgSz w:h="16838" w:w="11906"/>
      <w:pgMar w:gutter="0" w:footer="708" w:header="708" w:left="1417" w:bottom="851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76D">
          <w:rPr>
            <w:noProof/>
          </w:rPr>
          <w:t>2</w:t>
        </w:r>
        <w:r>
          <w:fldChar w:fldCharType="end"/>
        </w:r>
      </w:p>
    </w:sdtContent>
  </w:sdt>
  <w:p w:rsidRDefault="00276E66" w:rsidR="00F15707">
    <w:pPr>
      <w:pStyle w:val="Zaglavlje"/>
    </w:pPr>
    <w:r w:rsidRPr="00276E66">
      <w:t>3 St-970/18-16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0E6E46"/>
    <w:rsid w:val="001735EE"/>
    <w:rsid w:val="00234A78"/>
    <w:rsid w:val="00276E66"/>
    <w:rsid w:val="0031271B"/>
    <w:rsid w:val="00332B75"/>
    <w:rsid w:val="003839C3"/>
    <w:rsid w:val="003B14E9"/>
    <w:rsid w:val="0044706C"/>
    <w:rsid w:val="0048476D"/>
    <w:rsid w:val="00553A17"/>
    <w:rsid w:val="005D79C4"/>
    <w:rsid w:val="0063125A"/>
    <w:rsid w:val="00636F4D"/>
    <w:rsid w:val="00663D26"/>
    <w:rsid w:val="00667FC9"/>
    <w:rsid w:val="006B59EB"/>
    <w:rsid w:val="007377C7"/>
    <w:rsid w:val="00765E01"/>
    <w:rsid w:val="007747F1"/>
    <w:rsid w:val="007B3D39"/>
    <w:rsid w:val="007D1A3F"/>
    <w:rsid w:val="007E7811"/>
    <w:rsid w:val="0082007A"/>
    <w:rsid w:val="00822419"/>
    <w:rsid w:val="00894CD9"/>
    <w:rsid w:val="0090422C"/>
    <w:rsid w:val="0091671B"/>
    <w:rsid w:val="00943713"/>
    <w:rsid w:val="00951355"/>
    <w:rsid w:val="009759A1"/>
    <w:rsid w:val="00A117EB"/>
    <w:rsid w:val="00A51B2F"/>
    <w:rsid w:val="00A97695"/>
    <w:rsid w:val="00AA40B6"/>
    <w:rsid w:val="00AB0D62"/>
    <w:rsid w:val="00AC2CBF"/>
    <w:rsid w:val="00B407EE"/>
    <w:rsid w:val="00B53625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DF5B16"/>
    <w:rsid w:val="00E57698"/>
    <w:rsid w:val="00E80BA3"/>
    <w:rsid w:val="00E9143E"/>
    <w:rsid w:val="00EA3E3C"/>
    <w:rsid w:val="00EE2A07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LOTO EXPERT d.o.o. u stečaju</izvorni_sadrzaj>
    <derivirana_varijabla naziv="DomainObject.Predmet.ProtustrankaFormated_1">  Stečajna masa iza LOTO EXPERT d.o.o. u stečaju</derivirana_varijabla>
  </DomainObject.Predmet.ProtustrankaFormated>
  <DomainObject.Predmet.ProtustrankaFormatedOIB>
    <izvorni_sadrzaj>  Stečajna masa iza LOTO EXPERT d.o.o. u stečaju, OIB 94489111837</izvorni_sadrzaj>
    <derivirana_varijabla naziv="DomainObject.Predmet.ProtustrankaFormatedOIB_1">  Stečajna masa iza LOTO EXPERT d.o.o. u stečaju, OIB 94489111837</derivirana_varijabla>
  </DomainObject.Predmet.ProtustrankaFormatedOIB>
  <DomainObject.Predmet.ProtustrankaFormatedWithAdress>
    <izvorni_sadrzaj> Stečajna masa iza LOTO EXPERT d.o.o. u stečaju, Brazilska 3, 10000 Zagreb</izvorni_sadrzaj>
    <derivirana_varijabla naziv="DomainObject.Predmet.ProtustrankaFormatedWithAdress_1"> Stečajna masa iza LOTO EXPERT d.o.o. u stečaju, Brazilska 3, 10000 Zagreb</derivirana_varijabla>
  </DomainObject.Predmet.ProtustrankaFormatedWithAdress>
  <DomainObject.Predmet.ProtustrankaFormatedWithAdressOIB>
    <izvorni_sadrzaj> Stečajna masa iza LOTO EXPERT d.o.o. u stečaju, OIB 94489111837, Brazilska 3, 10000 Zagreb</izvorni_sadrzaj>
    <derivirana_varijabla naziv="DomainObject.Predmet.ProtustrankaFormatedWithAdressOIB_1"> Stečajna masa iza LOTO EXPERT d.o.o. u stečaju, OIB 94489111837, Brazilska 3, 10000 Zagreb</derivirana_varijabla>
  </DomainObject.Predmet.ProtustrankaFormatedWithAdressOIB>
  <DomainObject.Predmet.ProtustrankaWithAdress>
    <izvorni_sadrzaj>Stečajna masa iza LOTO EXPERT d.o.o. u stečaju Brazilska 3, 10000 Zagreb</izvorni_sadrzaj>
    <derivirana_varijabla naziv="DomainObject.Predmet.ProtustrankaWithAdress_1">Stečajna masa iza LOTO EXPERT d.o.o. u stečaju Brazilska 3, 10000 Zagreb</derivirana_varijabla>
  </DomainObject.Predmet.ProtustrankaWithAdress>
  <DomainObject.Predmet.ProtustrankaWithAdressOIB>
    <izvorni_sadrzaj>Stečajna masa iza LOTO EXPERT d.o.o. u stečaju, OIB 94489111837, Brazilska 3, 10000 Zagreb</izvorni_sadrzaj>
    <derivirana_varijabla naziv="DomainObject.Predmet.ProtustrankaWithAdressOIB_1">Stečajna masa iza LOTO EXPERT d.o.o. u stečaju, OIB 94489111837, Brazilska 3, 10000 Zagreb</derivirana_varijabla>
  </DomainObject.Predmet.ProtustrankaWithAdressOIB>
  <DomainObject.Predmet.ProtustrankaNazivFormated>
    <izvorni_sadrzaj>Stečajna masa iza LOTO EXPERT d.o.o. u stečaju</izvorni_sadrzaj>
    <derivirana_varijabla naziv="DomainObject.Predmet.ProtustrankaNazivFormated_1">Stečajna masa iza LOTO EXPERT d.o.o. u stečaju</derivirana_varijabla>
  </DomainObject.Predmet.ProtustrankaNazivFormated>
  <DomainObject.Predmet.ProtustrankaNazivFormatedOIB>
    <izvorni_sadrzaj>Stečajna masa iza LOTO EXPERT d.o.o. u stečaju, OIB 94489111837</izvorni_sadrzaj>
    <derivirana_varijabla naziv="DomainObject.Predmet.ProtustrankaNazivFormatedOIB_1">Stečajna masa iza LOTO EXPERT d.o.o. u stečaju, OIB 94489111837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LOTO EXPERT d.o.o. u stečaju</item>
    </izvorni_sadrzaj>
    <derivirana_varijabla naziv="DomainObject.Predmet.ProtuStrankaListFormated_1">
      <item>Stečajna masa iza LOTO EXPERT d.o.o. u stečaju</item>
    </derivirana_varijabla>
  </DomainObject.Predmet.ProtuStrankaListFormated>
  <DomainObject.Predmet.ProtuStrankaListFormatedOIB>
    <izvorni_sadrzaj>
      <item>Stečajna masa iza LOTO EXPERT d.o.o. u stečaju, OIB 94489111837</item>
    </izvorni_sadrzaj>
    <derivirana_varijabla naziv="DomainObject.Predmet.ProtuStrankaListFormatedOIB_1">
      <item>Stečajna masa iza LOTO EXPERT d.o.o. u stečaju, OIB 94489111837</item>
    </derivirana_varijabla>
  </DomainObject.Predmet.ProtuStrankaListFormatedOIB>
  <DomainObject.Predmet.ProtuStrankaListFormatedWithAdress>
    <izvorni_sadrzaj>
      <item>Stečajna masa iza LOTO EXPERT d.o.o. u stečaju, Brazilska 3, 10000 Zagreb</item>
    </izvorni_sadrzaj>
    <derivirana_varijabla naziv="DomainObject.Predmet.ProtuStrankaListFormatedWithAdress_1">
      <item>Stečajna masa iza LOTO EXPERT d.o.o. u stečaju, Brazilska 3, 10000 Zagreb</item>
    </derivirana_varijabla>
  </DomainObject.Predmet.ProtuStrankaListFormatedWithAdress>
  <DomainObject.Predmet.ProtuStrankaListFormatedWithAdressOIB>
    <izvorni_sadrzaj>
      <item>Stečajna masa iza LOTO EXPERT d.o.o. u stečaju, OIB 94489111837, Brazilska 3, 10000 Zagreb</item>
    </izvorni_sadrzaj>
    <derivirana_varijabla naziv="DomainObject.Predmet.ProtuStrankaListFormatedWithAdressOIB_1">
      <item>Stečajna masa iza LOTO EXPERT d.o.o. u stečaju, OIB 94489111837, Brazilska 3, 10000 Zagreb</item>
    </derivirana_varijabla>
  </DomainObject.Predmet.ProtuStrankaListFormatedWithAdressOIB>
  <DomainObject.Predmet.ProtuStrankaListNazivFormated>
    <izvorni_sadrzaj>
      <item>Stečajna masa iza LOTO EXPERT d.o.o. u stečaju</item>
    </izvorni_sadrzaj>
    <derivirana_varijabla naziv="DomainObject.Predmet.ProtuStrankaListNazivFormated_1">
      <item>Stečajna masa iza LOTO EXPERT d.o.o. u stečaju</item>
    </derivirana_varijabla>
  </DomainObject.Predmet.ProtuStrankaListNazivFormated>
  <DomainObject.Predmet.ProtuStrankaListNazivFormatedOIB>
    <izvorni_sadrzaj>
      <item>Stečajna masa iza LOTO EXPERT d.o.o. u stečaju, OIB 94489111837</item>
    </izvorni_sadrzaj>
    <derivirana_varijabla naziv="DomainObject.Predmet.ProtuStrankaListNazivFormatedOIB_1">
      <item>Stečajna masa iza LOTO EXPERT d.o.o. u stečaju, OIB 94489111837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LOTO EXPERT d.o.o. u stečaju</izvorni_sadrzaj>
    <derivirana_varijabla naziv="DomainObject.Predmet.ProtustrankaIDrugi_1">Stečajna masa iza LOTO EXPERT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LOTO EXPERT d.o.o. u stečaju, OIB 94489111837, Brazilska 3, 10000 Zagreb</izvorni_sadrzaj>
    <derivirana_varijabla naziv="DomainObject.Predmet.ProtustrankaIDrugiAdressOIB_1">Stečajna masa iza LOTO EXPERT d.o.o. u stečaju, OIB 94489111837,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LOTO EXPERT d.o.o. u stečaju</item>
      <item>FINA Regionalni centar Zagreb</item>
    </izvorni_sadrzaj>
    <derivirana_varijabla naziv="DomainObject.Predmet.SudioniciListNaziv_1">
      <item>Stečajna masa iza LOTO EXPERT d.o.o. u stečaju</item>
      <item>FINA Regionalni centar Zagreb</item>
    </derivirana_varijabla>
  </DomainObject.Predmet.SudioniciListNaziv>
  <DomainObject.Predmet.SudioniciListAdressOIB>
    <izvorni_sadrzaj>
      <item>Stečajna masa iza LOTO EXPERT d.o.o. u stečaju, OIB 94489111837, Brazilska 3,10000 Zagreb</item>
      <item>FINA Regionalni centar Zagreb, OIB 85821130368, Trg svibanjskih žrtava 1995. 1,10000 Zagreb</item>
    </izvorni_sadrzaj>
    <derivirana_varijabla naziv="DomainObject.Predmet.SudioniciListAdressOIB_1">
      <item>Stečajna masa iza LOTO EXPERT d.o.o. u stečaju, OIB 94489111837, Brazilska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94489111837</item>
      <item>, OIB 85821130368</item>
    </izvorni_sadrzaj>
    <derivirana_varijabla naziv="DomainObject.Predmet.SudioniciListNazivOIB_1">
      <item>, OIB 94489111837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St-2144/2018-20</izvorni_sadrzaj>
    <derivirana_varijabla naziv="DomainObject.PredzadnjaOdlukaIzPredmeta.Oznaka_1">St-2144/2018-20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90A94-0CA8-4F64-8715-C638E04F8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1469</properties:Characters>
  <properties:Lines>53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2019-03-14T08:56:00Z</dcterms:created>
  <dc:creator>Žana Livaja</dc:creator>
  <cp:lastModifiedBy>Gordana Cvitković</cp:lastModifiedBy>
  <cp:lastPrinted>2019-03-14T09:02:00Z</cp:lastPrinted>
  <dcterms:modified xmlns:xsi="http://www.w3.org/2001/XMLSchema-instance" xsi:type="dcterms:W3CDTF">2019-03-14T09:02:00Z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(St-2144-2018----SKUPŠTINA-IZVJEŠTAJNO jer nije bilo nakon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