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2a8e" w14:paraId="8af2a8e" w:rsidRDefault="004F46E4" w:rsidR="004F46E4">
      <w:pPr>
        <w15:collapsed w:val="false"/>
      </w:pPr>
      <w:bookmarkStart w:name="_GoBack" w:id="0"/>
      <w:bookmarkEnd w:id="0"/>
    </w:p>
    <w:p w:rsidRDefault="001F169F" w:rsidR="004F46E4">
      <w:pPr>
        <w:jc w:val="right"/>
        <w:rPr>
          <w:sz w:val="24"/>
        </w:rPr>
      </w:pPr>
      <w:r>
        <w:rPr>
          <w:sz w:val="24"/>
        </w:rPr>
        <w:t>HOTEL BRANIMIR d.o.o. u stečaju</w:t>
      </w:r>
    </w:p>
    <w:p w:rsidRDefault="001F169F" w:rsidR="004F46E4">
      <w:pPr>
        <w:jc w:val="right"/>
        <w:rPr>
          <w:sz w:val="24"/>
        </w:rPr>
      </w:pPr>
      <w:r>
        <w:rPr>
          <w:sz w:val="24"/>
        </w:rPr>
        <w:t xml:space="preserve">St-937/2018  </w:t>
      </w:r>
    </w:p>
    <w:p w:rsidRDefault="004F46E4" w:rsidR="004F46E4">
      <w:pPr>
        <w:jc w:val="right"/>
      </w:pPr>
    </w:p>
    <w:p w:rsidRDefault="001F169F" w:rsidR="004F46E4">
      <w:pPr>
        <w:jc w:val="center"/>
        <w:rPr>
          <w:sz w:val="32"/>
        </w:rPr>
      </w:pPr>
      <w:r>
        <w:rPr>
          <w:sz w:val="32"/>
        </w:rPr>
        <w:t>Vjerovnici II višeg isplatnog reda</w:t>
      </w:r>
    </w:p>
    <w:p w:rsidRDefault="004F46E4" w:rsidR="004F46E4"/>
    <w:tbl>
      <w:tblPr>
        <w:tblW w:type="dxa" w:w="10795"/>
        <w:tblBorders>
          <w:top w:space="0" w:sz="4" w:color="000001" w:val="single"/>
          <w:left w:space="0" w:sz="4" w:color="000001" w:val="single"/>
          <w:bottom w:space="0" w:sz="4" w:color="000001" w:val="single"/>
          <w:right w:space="0" w:sz="4" w:color="000001" w:val="single"/>
          <w:insideH w:space="0" w:sz="4" w:color="000001" w:val="single"/>
          <w:insideV w:space="0" w:sz="4" w:color="000001" w:val="single"/>
        </w:tblBorders>
        <w:tblCellMar>
          <w:left w:type="dxa" w:w="103"/>
        </w:tblCellMar>
        <w:tblLook w:val="04A0" w:noVBand="1" w:noHBand="0" w:lastColumn="0" w:firstColumn="1" w:lastRow="0" w:firstRow="1"/>
      </w:tblPr>
      <w:tblGrid>
        <w:gridCol w:w="437"/>
        <w:gridCol w:w="1223"/>
        <w:gridCol w:w="1328"/>
        <w:gridCol w:w="1083"/>
        <w:gridCol w:w="1129"/>
        <w:gridCol w:w="1182"/>
        <w:gridCol w:w="1129"/>
        <w:gridCol w:w="1182"/>
        <w:gridCol w:w="993"/>
        <w:gridCol w:w="1109"/>
      </w:tblGrid>
      <w:tr w:rsidR="004F46E4">
        <w:trPr>
          <w:trHeight w:val="1214"/>
        </w:trPr>
        <w:tc>
          <w:tcPr>
            <w:tcW w:type="dxa" w:w="44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1F169F" w:rsidR="004F46E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RB</w:t>
            </w: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br/>
              <w:t>R</w:t>
            </w:r>
          </w:p>
        </w:tc>
        <w:tc>
          <w:tcPr>
            <w:tcW w:type="dxa" w:w="1264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Ime i prezime / tvrtka  ili naziv vjerovnika</w:t>
            </w:r>
          </w:p>
        </w:tc>
        <w:tc>
          <w:tcPr>
            <w:tcW w:type="dxa" w:w="1332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OIB vjerovnika</w:t>
            </w:r>
          </w:p>
        </w:tc>
        <w:tc>
          <w:tcPr>
            <w:tcW w:type="dxa" w:w="1087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Adresa / sjedište vjerovnika</w:t>
            </w:r>
          </w:p>
        </w:tc>
        <w:tc>
          <w:tcPr>
            <w:tcW w:type="dxa" w:w="113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Iznos prijavljene tražbine (kn)</w:t>
            </w:r>
          </w:p>
        </w:tc>
        <w:tc>
          <w:tcPr>
            <w:tcW w:type="dxa" w:w="1039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Pravna osnova prijavljene tražbine</w:t>
            </w:r>
          </w:p>
        </w:tc>
        <w:tc>
          <w:tcPr>
            <w:tcW w:type="dxa" w:w="113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Iznos priznate tražbine</w:t>
            </w: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br/>
              <w:t>(kn)</w:t>
            </w:r>
          </w:p>
        </w:tc>
        <w:tc>
          <w:tcPr>
            <w:tcW w:type="dxa" w:w="1027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Pravna osnova priznate tražbine</w:t>
            </w:r>
          </w:p>
        </w:tc>
        <w:tc>
          <w:tcPr>
            <w:tcW w:type="dxa" w:w="810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Iznos osporene tražbine</w:t>
            </w: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br/>
              <w:t>(kn)</w:t>
            </w:r>
          </w:p>
        </w:tc>
        <w:tc>
          <w:tcPr>
            <w:tcW w:type="dxa" w:w="1528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Oznaka ovršne isprave ako se tražbine zasniva na ovršnoj ispravi</w:t>
            </w:r>
          </w:p>
        </w:tc>
      </w:tr>
      <w:tr w:rsidR="004F46E4">
        <w:trPr>
          <w:trHeight w:val="1205"/>
        </w:trPr>
        <w:tc>
          <w:tcPr>
            <w:tcW w:type="dxa" w:w="44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1</w:t>
            </w:r>
          </w:p>
        </w:tc>
        <w:tc>
          <w:tcPr>
            <w:tcW w:type="dxa" w:w="126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GRAD ZAGREB</w:t>
            </w:r>
          </w:p>
        </w:tc>
        <w:tc>
          <w:tcPr>
            <w:tcW w:type="dxa" w:w="1332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61817894937</w:t>
            </w:r>
          </w:p>
        </w:tc>
        <w:tc>
          <w:tcPr>
            <w:tcW w:type="dxa" w:w="108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Trg Stjepana Radića 1, Zagreb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670,895.26</w:t>
            </w:r>
          </w:p>
        </w:tc>
        <w:tc>
          <w:tcPr>
            <w:tcW w:type="dxa" w:w="103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Komunalna naknada I spomenička renta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670,895.26</w:t>
            </w:r>
          </w:p>
        </w:tc>
        <w:tc>
          <w:tcPr>
            <w:tcW w:type="dxa" w:w="10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Komunalna naknada I spomenička renta</w:t>
            </w:r>
          </w:p>
        </w:tc>
        <w:tc>
          <w:tcPr>
            <w:tcW w:type="dxa" w:w="81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0.00</w:t>
            </w:r>
          </w:p>
        </w:tc>
        <w:tc>
          <w:tcPr>
            <w:tcW w:type="dxa" w:w="15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Klasa: UP/I-363-03/2014-08/1922                       Klasa: UP/I-373-04/2012-03/24</w:t>
            </w:r>
          </w:p>
        </w:tc>
      </w:tr>
      <w:tr w:rsidR="004F46E4">
        <w:trPr>
          <w:trHeight w:val="1070"/>
        </w:trPr>
        <w:tc>
          <w:tcPr>
            <w:tcW w:type="dxa" w:w="44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2</w:t>
            </w:r>
          </w:p>
        </w:tc>
        <w:tc>
          <w:tcPr>
            <w:tcW w:type="dxa" w:w="126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HRVATSKE VODE</w:t>
            </w:r>
          </w:p>
        </w:tc>
        <w:tc>
          <w:tcPr>
            <w:tcW w:type="dxa" w:w="1332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28921383001</w:t>
            </w:r>
          </w:p>
        </w:tc>
        <w:tc>
          <w:tcPr>
            <w:tcW w:type="dxa" w:w="108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Ul. Grada Vukovara 220, Zagreb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42,644.37</w:t>
            </w:r>
          </w:p>
        </w:tc>
        <w:tc>
          <w:tcPr>
            <w:tcW w:type="dxa" w:w="103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naknada za uređenje voda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42,644.37</w:t>
            </w:r>
          </w:p>
        </w:tc>
        <w:tc>
          <w:tcPr>
            <w:tcW w:type="dxa" w:w="10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naknada za uređenje voda</w:t>
            </w:r>
          </w:p>
        </w:tc>
        <w:tc>
          <w:tcPr>
            <w:tcW w:type="dxa" w:w="81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0.00</w:t>
            </w:r>
          </w:p>
        </w:tc>
        <w:tc>
          <w:tcPr>
            <w:tcW w:type="dxa" w:w="15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Klasa: UP/I-363-03/2016-15/1277</w:t>
            </w:r>
          </w:p>
        </w:tc>
      </w:tr>
      <w:tr w:rsidR="004F46E4">
        <w:trPr>
          <w:trHeight w:val="1169"/>
        </w:trPr>
        <w:tc>
          <w:tcPr>
            <w:tcW w:type="dxa" w:w="44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3</w:t>
            </w:r>
          </w:p>
        </w:tc>
        <w:tc>
          <w:tcPr>
            <w:tcW w:type="dxa" w:w="126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HEP-Opskrba d.o.o.</w:t>
            </w:r>
          </w:p>
        </w:tc>
        <w:tc>
          <w:tcPr>
            <w:tcW w:type="dxa" w:w="1332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63073332379</w:t>
            </w:r>
          </w:p>
        </w:tc>
        <w:tc>
          <w:tcPr>
            <w:tcW w:type="dxa" w:w="108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Ul.Grada Vukovara 37 Zagreb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5,825.03</w:t>
            </w:r>
          </w:p>
        </w:tc>
        <w:tc>
          <w:tcPr>
            <w:tcW w:type="dxa" w:w="103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naknada za korištenje električne energije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5,825.03</w:t>
            </w:r>
          </w:p>
        </w:tc>
        <w:tc>
          <w:tcPr>
            <w:tcW w:type="dxa" w:w="10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naknada za korištenje električne energije</w:t>
            </w:r>
          </w:p>
        </w:tc>
        <w:tc>
          <w:tcPr>
            <w:tcW w:type="dxa" w:w="81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0.00</w:t>
            </w:r>
          </w:p>
        </w:tc>
        <w:tc>
          <w:tcPr>
            <w:tcW w:type="dxa" w:w="15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 </w:t>
            </w:r>
          </w:p>
        </w:tc>
      </w:tr>
      <w:tr w:rsidR="004F46E4">
        <w:trPr>
          <w:trHeight w:val="2340"/>
        </w:trPr>
        <w:tc>
          <w:tcPr>
            <w:tcW w:type="dxa" w:w="44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4</w:t>
            </w:r>
          </w:p>
        </w:tc>
        <w:tc>
          <w:tcPr>
            <w:tcW w:type="dxa" w:w="126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REPUBLIKA HRVATSKA MINISTARS-TVO FINANCIJA, POREZNA UPRAVA, zastupana po ŽDO Zagreb</w:t>
            </w:r>
          </w:p>
        </w:tc>
        <w:tc>
          <w:tcPr>
            <w:tcW w:type="dxa" w:w="1332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18683136487</w:t>
            </w:r>
          </w:p>
        </w:tc>
        <w:tc>
          <w:tcPr>
            <w:tcW w:type="dxa" w:w="108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Savska cesta 41, Zagreb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5,498.98</w:t>
            </w:r>
          </w:p>
        </w:tc>
        <w:tc>
          <w:tcPr>
            <w:tcW w:type="dxa" w:w="103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Članarina HGK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5,498.98</w:t>
            </w:r>
          </w:p>
        </w:tc>
        <w:tc>
          <w:tcPr>
            <w:tcW w:type="dxa" w:w="10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Članarina HGK</w:t>
            </w:r>
          </w:p>
        </w:tc>
        <w:tc>
          <w:tcPr>
            <w:tcW w:type="dxa" w:w="81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 </w:t>
            </w:r>
          </w:p>
        </w:tc>
        <w:tc>
          <w:tcPr>
            <w:tcW w:type="dxa" w:w="15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color w:val="000000"/>
                <w:sz w:val="20"/>
                <w:szCs w:val="32"/>
                <w:lang w:val="en-US"/>
              </w:rPr>
              <w:t> </w:t>
            </w:r>
          </w:p>
        </w:tc>
      </w:tr>
      <w:tr w:rsidR="004F46E4">
        <w:trPr>
          <w:trHeight w:val="420"/>
        </w:trPr>
        <w:tc>
          <w:tcPr>
            <w:tcW w:type="dxa" w:w="441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1F169F" w:rsidR="004F46E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 </w:t>
            </w:r>
          </w:p>
        </w:tc>
        <w:tc>
          <w:tcPr>
            <w:tcW w:type="dxa" w:w="126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UKUPNO:</w:t>
            </w:r>
          </w:p>
        </w:tc>
        <w:tc>
          <w:tcPr>
            <w:tcW w:type="dxa" w:w="1332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 </w:t>
            </w:r>
          </w:p>
        </w:tc>
        <w:tc>
          <w:tcPr>
            <w:tcW w:type="dxa" w:w="108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 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724,863.64</w:t>
            </w:r>
          </w:p>
        </w:tc>
        <w:tc>
          <w:tcPr>
            <w:tcW w:type="dxa" w:w="103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 </w:t>
            </w:r>
          </w:p>
        </w:tc>
        <w:tc>
          <w:tcPr>
            <w:tcW w:type="dxa" w:w="113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724,863.64</w:t>
            </w:r>
          </w:p>
        </w:tc>
        <w:tc>
          <w:tcPr>
            <w:tcW w:type="dxa" w:w="10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 </w:t>
            </w:r>
          </w:p>
        </w:tc>
        <w:tc>
          <w:tcPr>
            <w:tcW w:type="dxa" w:w="810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0.00</w:t>
            </w:r>
          </w:p>
        </w:tc>
        <w:tc>
          <w:tcPr>
            <w:tcW w:type="dxa" w:w="152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1F169F" w:rsidR="004F46E4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32"/>
                <w:lang w:val="en-US"/>
              </w:rPr>
            </w:pPr>
            <w:r>
              <w:rPr>
                <w:rFonts w:cs="Calibri" w:eastAsia="Times New Roman"/>
                <w:b/>
                <w:bCs/>
                <w:color w:val="000000"/>
                <w:sz w:val="20"/>
                <w:szCs w:val="32"/>
                <w:lang w:val="en-US"/>
              </w:rPr>
              <w:t> </w:t>
            </w:r>
          </w:p>
        </w:tc>
      </w:tr>
    </w:tbl>
    <w:p w:rsidRDefault="004F46E4" w:rsidR="004F46E4"/>
    <w:sectPr w:rsidR="004F46E4">
      <w:pgSz w:h="16838" w:w="11906"/>
      <w:pgMar w:gutter="0" w:footer="0" w:header="0" w:left="630" w:bottom="1440" w:right="656" w:top="1440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6E4"/>
    <w:rsid w:val="001F169F"/>
    <w:rsid w:val="004F46E4"/>
    <w:rsid w:val="00E4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GB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59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E43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3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GB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160" w:line="259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E43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998</properties:Characters>
  <properties:Lines>147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2018-10-17T05:14:00Z</dcterms:created>
  <dc:creator>Marko Bosiljevac</dc:creator>
  <dc:language>en-GB</dc:language>
  <cp:lastModifiedBy>Valentina Delač</cp:lastModifiedBy>
  <dcterms:modified xmlns:xsi="http://www.w3.org/2001/XMLSchema-instance" xsi:type="dcterms:W3CDTF">2018-10-17T05:15:00Z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St-937/2018-23 / Podnesak - Podnesak (HOTEL_BRANIMIR_tablica_II visi isplatni red.docx)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1</vt:i4>
  </prop:property>
</prop:Properties>
</file>