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03e67" w14:paraId="f903e67" w:rsidRDefault="00111278" w:rsidP="00111278" w:rsidR="00111278" w:rsidRPr="00111278">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111278">
        <w:rPr>
          <w:rFonts w:cs="Times New Roman" w:eastAsia="Times New Roman"/>
          <w:bCs/>
          <w:szCs w:val="20"/>
          <w:lang w:eastAsia="en-US"/>
        </w:rPr>
        <w:t xml:space="preserve">                    </w:t>
      </w:r>
      <w:r w:rsidRPr="00111278">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11278" w:rsidP="00111278" w:rsidR="00111278" w:rsidRPr="00111278">
      <w:pPr>
        <w:widowControl w:val="false"/>
        <w:autoSpaceDE w:val="false"/>
        <w:autoSpaceDN w:val="false"/>
        <w:adjustRightInd w:val="false"/>
        <w:ind w:right="43"/>
        <w:rPr>
          <w:rFonts w:cs="Times New Roman" w:eastAsia="Times New Roman"/>
          <w:bCs/>
          <w:szCs w:val="20"/>
          <w:lang w:eastAsia="en-US" w:val="en-US"/>
        </w:rPr>
      </w:pPr>
      <w:r w:rsidRPr="00111278">
        <w:rPr>
          <w:rFonts w:cs="Times New Roman" w:eastAsia="Times New Roman"/>
          <w:bCs/>
          <w:szCs w:val="20"/>
          <w:lang w:eastAsia="en-US" w:val="en-US"/>
        </w:rPr>
        <w:t xml:space="preserve">     REPUBLIKA HRVATSKA</w:t>
      </w:r>
    </w:p>
    <w:p w:rsidRDefault="00111278" w:rsidP="00111278" w:rsidR="00111278" w:rsidRPr="00111278">
      <w:pPr>
        <w:widowControl w:val="false"/>
        <w:autoSpaceDE w:val="false"/>
        <w:autoSpaceDN w:val="false"/>
        <w:adjustRightInd w:val="false"/>
        <w:ind w:right="-99"/>
        <w:rPr>
          <w:rFonts w:cs="Times New Roman" w:eastAsia="Times New Roman"/>
          <w:bCs/>
          <w:szCs w:val="20"/>
          <w:lang w:eastAsia="en-US"/>
        </w:rPr>
      </w:pPr>
      <w:r w:rsidRPr="00111278">
        <w:rPr>
          <w:rFonts w:cs="Times New Roman" w:eastAsia="Times New Roman"/>
          <w:bCs/>
          <w:szCs w:val="20"/>
          <w:lang w:eastAsia="en-US" w:val="en-US"/>
        </w:rPr>
        <w:t xml:space="preserve"> TRGOVAČKI SUD U PAZINU</w:t>
      </w:r>
    </w:p>
    <w:p w:rsidRDefault="00111278" w:rsidP="00111278" w:rsidR="00111278" w:rsidRPr="00111278">
      <w:pPr>
        <w:widowControl w:val="false"/>
        <w:autoSpaceDE w:val="false"/>
        <w:autoSpaceDN w:val="false"/>
        <w:adjustRightInd w:val="false"/>
        <w:ind w:right="-99"/>
        <w:rPr>
          <w:rFonts w:cs="Times New Roman" w:eastAsia="Times New Roman"/>
          <w:bCs/>
          <w:szCs w:val="20"/>
          <w:lang w:eastAsia="en-US"/>
        </w:rPr>
      </w:pPr>
      <w:r w:rsidRPr="00111278">
        <w:rPr>
          <w:rFonts w:cs="Times New Roman" w:eastAsia="Times New Roman"/>
          <w:bCs/>
          <w:szCs w:val="20"/>
          <w:lang w:eastAsia="en-US"/>
        </w:rPr>
        <w:t xml:space="preserve">      Dršćevka 1, 52000 Pazin</w:t>
      </w:r>
    </w:p>
    <w:p w:rsidRDefault="00111278" w:rsidP="00111278" w:rsidR="00111278" w:rsidRPr="00111278">
      <w:pPr>
        <w:widowControl w:val="false"/>
        <w:autoSpaceDE w:val="false"/>
        <w:autoSpaceDN w:val="false"/>
        <w:adjustRightInd w:val="false"/>
        <w:ind w:right="-99"/>
        <w:rPr>
          <w:rFonts w:cs="Times New Roman" w:eastAsia="Times New Roman"/>
          <w:bCs/>
          <w:szCs w:val="20"/>
          <w:lang w:eastAsia="en-US"/>
        </w:rPr>
      </w:pPr>
    </w:p>
    <w:p w:rsidRDefault="00111278" w:rsidP="00111278" w:rsidR="00111278" w:rsidRPr="00111278">
      <w:pPr>
        <w:jc w:val="center"/>
        <w:rPr>
          <w:rFonts w:cs="Times New Roman" w:eastAsia="Times New Roman"/>
          <w:szCs w:val="24"/>
        </w:rPr>
      </w:pPr>
      <w:r w:rsidRPr="00111278">
        <w:rPr>
          <w:rFonts w:cs="Times New Roman" w:eastAsia="Times New Roman"/>
          <w:szCs w:val="24"/>
        </w:rPr>
        <w:t>U   I M E   R E P U B L I K E   H R V A T S K E</w:t>
      </w:r>
    </w:p>
    <w:p w:rsidRDefault="00111278" w:rsidP="00111278" w:rsidR="00111278" w:rsidRPr="00111278">
      <w:pPr>
        <w:jc w:val="center"/>
        <w:rPr>
          <w:rFonts w:cs="Times New Roman" w:eastAsia="Times New Roman"/>
          <w:szCs w:val="24"/>
        </w:rPr>
      </w:pPr>
    </w:p>
    <w:p w:rsidRDefault="00111278" w:rsidP="00111278" w:rsidR="00111278" w:rsidRPr="00111278">
      <w:pPr>
        <w:jc w:val="center"/>
        <w:rPr>
          <w:rFonts w:cs="Times New Roman" w:eastAsia="Times New Roman"/>
          <w:szCs w:val="24"/>
        </w:rPr>
      </w:pPr>
      <w:r w:rsidRPr="00111278">
        <w:rPr>
          <w:rFonts w:cs="Times New Roman" w:eastAsia="Times New Roman"/>
          <w:szCs w:val="24"/>
        </w:rPr>
        <w:t>R J E Š E NJ E</w:t>
      </w:r>
    </w:p>
    <w:p w:rsidRDefault="00111278" w:rsidP="00111278" w:rsidR="00111278" w:rsidRPr="00111278">
      <w:pPr>
        <w:rPr>
          <w:rFonts w:cs="Times New Roman" w:eastAsia="Times New Roman"/>
          <w:szCs w:val="24"/>
        </w:rPr>
      </w:pPr>
    </w:p>
    <w:p w:rsidRDefault="00111278" w:rsidP="00111278" w:rsidR="00111278" w:rsidRPr="00111278">
      <w:pPr>
        <w:ind w:firstLine="708"/>
        <w:rPr>
          <w:rFonts w:cs="Times New Roman" w:eastAsia="Times New Roman"/>
          <w:szCs w:val="24"/>
        </w:rPr>
      </w:pPr>
      <w:r w:rsidRPr="00111278">
        <w:rPr>
          <w:rFonts w:cs="Times New Roman" w:eastAsia="Times New Roman"/>
          <w:szCs w:val="24"/>
        </w:rPr>
        <w:t xml:space="preserve">Trgovački sud u Pazinu, po sudskoj savjetnici Mihaeli Kaligari, u postupku provedbe skraćenog stečajnog postupka </w:t>
      </w:r>
      <w:r w:rsidR="0097180B">
        <w:rPr>
          <w:rFonts w:cs="Times New Roman" w:eastAsia="Times New Roman"/>
          <w:szCs w:val="24"/>
        </w:rPr>
        <w:t>po</w:t>
      </w:r>
      <w:r>
        <w:rPr>
          <w:rFonts w:cs="Times New Roman" w:eastAsia="Times New Roman"/>
          <w:szCs w:val="24"/>
        </w:rPr>
        <w:t xml:space="preserve"> zahtjev</w:t>
      </w:r>
      <w:r w:rsidR="0097180B">
        <w:rPr>
          <w:rFonts w:cs="Times New Roman" w:eastAsia="Times New Roman"/>
          <w:szCs w:val="24"/>
        </w:rPr>
        <w:t>u</w:t>
      </w:r>
      <w:r>
        <w:rPr>
          <w:rFonts w:cs="Times New Roman" w:eastAsia="Times New Roman"/>
          <w:szCs w:val="24"/>
        </w:rPr>
        <w:t xml:space="preserve"> </w:t>
      </w:r>
      <w:r w:rsidRPr="00111278">
        <w:rPr>
          <w:rFonts w:cs="Times New Roman" w:eastAsia="Times New Roman"/>
          <w:szCs w:val="24"/>
        </w:rPr>
        <w:t>Financijske agencije,</w:t>
      </w:r>
      <w:r w:rsidRPr="00111278">
        <w:t xml:space="preserve"> </w:t>
      </w:r>
      <w:r w:rsidRPr="00111278">
        <w:rPr>
          <w:rFonts w:cs="Times New Roman" w:eastAsia="Times New Roman"/>
          <w:szCs w:val="24"/>
        </w:rPr>
        <w:t xml:space="preserve">OIB 85821130368, Regionalnog centra Rijeka, Podružnice Pula, Pula, Giardini 5, </w:t>
      </w:r>
      <w:r w:rsidRPr="00947E23">
        <w:rPr>
          <w:rFonts w:cs="Times New Roman" w:eastAsia="Times New Roman"/>
          <w:szCs w:val="24"/>
        </w:rPr>
        <w:t>klase: 110-07/15-01/04 urbroja: 04-06-15-1</w:t>
      </w:r>
      <w:r>
        <w:rPr>
          <w:rFonts w:cs="Times New Roman" w:eastAsia="Times New Roman"/>
          <w:szCs w:val="24"/>
        </w:rPr>
        <w:t>1585</w:t>
      </w:r>
      <w:r w:rsidRPr="00947E23">
        <w:rPr>
          <w:rFonts w:cs="Times New Roman" w:eastAsia="Times New Roman"/>
          <w:szCs w:val="24"/>
        </w:rPr>
        <w:t xml:space="preserve"> od </w:t>
      </w:r>
      <w:r>
        <w:rPr>
          <w:rFonts w:cs="Times New Roman" w:eastAsia="Times New Roman"/>
          <w:szCs w:val="24"/>
        </w:rPr>
        <w:t>6. studenog</w:t>
      </w:r>
      <w:r w:rsidRPr="00947E23">
        <w:rPr>
          <w:rFonts w:cs="Times New Roman" w:eastAsia="Times New Roman"/>
          <w:szCs w:val="24"/>
        </w:rPr>
        <w:t xml:space="preserve"> 2015.</w:t>
      </w:r>
      <w:r>
        <w:rPr>
          <w:rFonts w:cs="Times New Roman" w:eastAsia="Times New Roman"/>
          <w:szCs w:val="24"/>
        </w:rPr>
        <w:t xml:space="preserve">, nad </w:t>
      </w:r>
      <w:r w:rsidRPr="00111278">
        <w:rPr>
          <w:rFonts w:cs="Times New Roman" w:eastAsia="Times New Roman"/>
          <w:szCs w:val="24"/>
        </w:rPr>
        <w:t xml:space="preserve">pravnom osobom (dužnikom) </w:t>
      </w:r>
      <w:r>
        <w:rPr>
          <w:rFonts w:cs="Times New Roman" w:eastAsia="Times New Roman"/>
          <w:szCs w:val="24"/>
        </w:rPr>
        <w:t xml:space="preserve">VENEZIA NEKRETNINE d. o. o. Novigrad, Mandrač 26, OIB 10405288612, MBS 080622210, </w:t>
      </w:r>
      <w:r w:rsidR="00A0641F">
        <w:rPr>
          <w:rFonts w:cs="Times New Roman" w:eastAsia="Times New Roman"/>
          <w:szCs w:val="24"/>
        </w:rPr>
        <w:t>2.</w:t>
      </w:r>
      <w:r w:rsidR="0097180B">
        <w:rPr>
          <w:rFonts w:cs="Times New Roman" w:eastAsia="Times New Roman"/>
          <w:szCs w:val="24"/>
        </w:rPr>
        <w:t xml:space="preserve"> veljače</w:t>
      </w:r>
      <w:r w:rsidRPr="00111278">
        <w:rPr>
          <w:rFonts w:cs="Times New Roman" w:eastAsia="Times New Roman"/>
          <w:szCs w:val="24"/>
        </w:rPr>
        <w:t xml:space="preserve"> 2016.</w:t>
      </w:r>
    </w:p>
    <w:p w:rsidRDefault="00111278" w:rsidP="00111278" w:rsidR="00111278" w:rsidRPr="00111278">
      <w:pPr>
        <w:rPr>
          <w:rFonts w:cs="Times New Roman" w:eastAsia="Times New Roman"/>
          <w:szCs w:val="24"/>
        </w:rPr>
      </w:pPr>
    </w:p>
    <w:p w:rsidRDefault="00111278" w:rsidP="00111278" w:rsidR="00111278" w:rsidRPr="00111278">
      <w:pPr>
        <w:jc w:val="center"/>
        <w:rPr>
          <w:rFonts w:cs="Times New Roman" w:eastAsia="Times New Roman"/>
          <w:szCs w:val="24"/>
        </w:rPr>
      </w:pPr>
      <w:r w:rsidRPr="00111278">
        <w:rPr>
          <w:rFonts w:cs="Times New Roman" w:eastAsia="Times New Roman"/>
          <w:szCs w:val="24"/>
        </w:rPr>
        <w:t>r i j e š i o   j e</w:t>
      </w:r>
    </w:p>
    <w:p w:rsidRDefault="00111278" w:rsidP="00111278" w:rsidR="00111278" w:rsidRPr="00111278">
      <w:pPr>
        <w:rPr>
          <w:rFonts w:cs="Times New Roman" w:eastAsia="Times New Roman"/>
          <w:szCs w:val="24"/>
        </w:rPr>
      </w:pPr>
    </w:p>
    <w:p w:rsidRDefault="00A0641F" w:rsidP="00A0641F" w:rsidR="00111278">
      <w:pPr>
        <w:ind w:firstLine="708"/>
        <w:rPr>
          <w:rFonts w:cs="Times New Roman" w:eastAsia="Times New Roman"/>
          <w:szCs w:val="24"/>
        </w:rPr>
      </w:pPr>
      <w:r>
        <w:rPr>
          <w:rFonts w:cs="Times New Roman" w:eastAsia="Times New Roman"/>
          <w:szCs w:val="24"/>
        </w:rPr>
        <w:t xml:space="preserve">Obustavlja se postupak provedbe skraćenog stečajnog postupka </w:t>
      </w:r>
      <w:r w:rsidRPr="00D61A88">
        <w:rPr>
          <w:rFonts w:cs="Times New Roman" w:eastAsia="Times New Roman"/>
          <w:szCs w:val="24"/>
        </w:rPr>
        <w:t>nad pravnom osobom</w:t>
      </w:r>
      <w:r>
        <w:rPr>
          <w:rFonts w:cs="Times New Roman" w:eastAsia="Times New Roman"/>
          <w:szCs w:val="24"/>
        </w:rPr>
        <w:t xml:space="preserve"> VENEZIA NEKRETNINE d. o. o. Novigrad, Mandrač 26, OIB 10405288612, MBS 08062</w:t>
      </w:r>
      <w:r w:rsidR="005728C4">
        <w:rPr>
          <w:rFonts w:cs="Times New Roman" w:eastAsia="Times New Roman"/>
          <w:szCs w:val="24"/>
        </w:rPr>
        <w:t>2210,</w:t>
      </w:r>
      <w:r>
        <w:rPr>
          <w:rFonts w:cs="Times New Roman" w:eastAsia="Times New Roman"/>
          <w:szCs w:val="24"/>
        </w:rPr>
        <w:t xml:space="preserve"> te se zahtjev Financijske agencije za pokretanje </w:t>
      </w:r>
      <w:r w:rsidR="0097180B" w:rsidRPr="00D61A88">
        <w:rPr>
          <w:rFonts w:cs="Times New Roman" w:eastAsia="Times New Roman"/>
          <w:szCs w:val="24"/>
        </w:rPr>
        <w:t xml:space="preserve">skraćenog stečajnog postupka </w:t>
      </w:r>
      <w:r>
        <w:rPr>
          <w:rFonts w:cs="Times New Roman" w:eastAsia="Times New Roman"/>
          <w:szCs w:val="24"/>
        </w:rPr>
        <w:t>odbacuje.</w:t>
      </w:r>
    </w:p>
    <w:p w:rsidRDefault="00A0641F" w:rsidP="00A0641F" w:rsidR="00A0641F" w:rsidRPr="00111278">
      <w:pPr>
        <w:ind w:firstLine="708"/>
        <w:rPr>
          <w:rFonts w:cs="Times New Roman" w:eastAsia="Times New Roman"/>
          <w:szCs w:val="24"/>
        </w:rPr>
      </w:pPr>
    </w:p>
    <w:p w:rsidRDefault="00111278" w:rsidP="00111278" w:rsidR="00111278" w:rsidRPr="00111278">
      <w:pPr>
        <w:ind w:firstLine="708"/>
        <w:rPr>
          <w:rFonts w:cs="Times New Roman" w:eastAsia="Times New Roman"/>
          <w:szCs w:val="24"/>
        </w:rPr>
      </w:pPr>
    </w:p>
    <w:p w:rsidRDefault="00111278" w:rsidP="00111278" w:rsidR="00111278" w:rsidRPr="00111278">
      <w:pPr>
        <w:jc w:val="center"/>
        <w:rPr>
          <w:rFonts w:eastAsiaTheme="minorHAnsi"/>
          <w:lang w:eastAsia="en-US"/>
        </w:rPr>
      </w:pPr>
      <w:r w:rsidRPr="00111278">
        <w:rPr>
          <w:rFonts w:eastAsiaTheme="minorHAnsi"/>
          <w:lang w:eastAsia="en-US"/>
        </w:rPr>
        <w:t>Obrazloženje</w:t>
      </w:r>
    </w:p>
    <w:p w:rsidRDefault="00111278" w:rsidP="00111278" w:rsidR="00111278" w:rsidRPr="00111278">
      <w:pPr>
        <w:ind w:firstLine="708"/>
        <w:rPr>
          <w:rFonts w:cs="Times New Roman" w:eastAsia="Times New Roman"/>
          <w:szCs w:val="24"/>
        </w:rPr>
      </w:pPr>
    </w:p>
    <w:p w:rsidRDefault="00111278" w:rsidP="00111278" w:rsidR="00111278" w:rsidRPr="00111278">
      <w:pPr>
        <w:ind w:firstLine="708"/>
        <w:rPr>
          <w:rFonts w:cs="Times New Roman" w:eastAsia="Times New Roman"/>
          <w:szCs w:val="24"/>
        </w:rPr>
      </w:pPr>
      <w:r w:rsidRPr="00111278">
        <w:rPr>
          <w:rFonts w:cs="Times New Roman" w:eastAsia="Times New Roman"/>
          <w:szCs w:val="24"/>
        </w:rPr>
        <w:t>Povodo</w:t>
      </w:r>
      <w:r>
        <w:rPr>
          <w:rFonts w:cs="Times New Roman" w:eastAsia="Times New Roman"/>
          <w:szCs w:val="24"/>
        </w:rPr>
        <w:t xml:space="preserve">m zahtjeva Financijske agencije </w:t>
      </w:r>
      <w:r w:rsidRPr="00111278">
        <w:rPr>
          <w:rFonts w:cs="Times New Roman" w:eastAsia="Times New Roman"/>
          <w:szCs w:val="24"/>
        </w:rPr>
        <w:t xml:space="preserve">za provedbu skraćenog stečajnog postupka, </w:t>
      </w:r>
      <w:r>
        <w:rPr>
          <w:rFonts w:cs="Times New Roman" w:eastAsia="Times New Roman"/>
          <w:szCs w:val="24"/>
        </w:rPr>
        <w:t>19. siječnja 2016. na mrežnoj stranici e-Oglasna ploča sudova</w:t>
      </w:r>
      <w:r w:rsidRPr="00111278">
        <w:rPr>
          <w:rFonts w:cs="Times New Roman" w:eastAsia="Times New Roman"/>
          <w:szCs w:val="24"/>
        </w:rPr>
        <w:t xml:space="preserve"> objavljen je oglas posl. br. St-</w:t>
      </w:r>
      <w:r>
        <w:rPr>
          <w:rFonts w:cs="Times New Roman" w:eastAsia="Times New Roman"/>
          <w:szCs w:val="24"/>
        </w:rPr>
        <w:t>815</w:t>
      </w:r>
      <w:r w:rsidRPr="00111278">
        <w:rPr>
          <w:rFonts w:cs="Times New Roman" w:eastAsia="Times New Roman"/>
          <w:szCs w:val="24"/>
        </w:rPr>
        <w:t xml:space="preserve">/2015-3 kojim su, sukladno čl. 428. i 430. Stečajnog zakona (Narodne novine br. 71/15), objavljeni podaci za identifikaciju dužnika i podaci o ukupnom iznosu duga evidentiranog na temelju neizvršenih osnova za plaćanje te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111278" w:rsidP="00111278" w:rsidR="00111278">
      <w:pPr>
        <w:ind w:firstLine="708"/>
        <w:rPr>
          <w:rFonts w:cs="Times New Roman" w:eastAsia="Times New Roman"/>
          <w:szCs w:val="24"/>
        </w:rPr>
      </w:pPr>
      <w:r>
        <w:rPr>
          <w:rFonts w:cs="Times New Roman" w:eastAsia="Times New Roman"/>
          <w:szCs w:val="24"/>
        </w:rPr>
        <w:t>U podnes</w:t>
      </w:r>
      <w:r w:rsidR="006C15B2">
        <w:rPr>
          <w:rFonts w:cs="Times New Roman" w:eastAsia="Times New Roman"/>
          <w:szCs w:val="24"/>
        </w:rPr>
        <w:t>ku od 21. siječnja 2016. dužnik</w:t>
      </w:r>
      <w:r>
        <w:rPr>
          <w:rFonts w:cs="Times New Roman" w:eastAsia="Times New Roman"/>
          <w:szCs w:val="24"/>
        </w:rPr>
        <w:t xml:space="preserve"> je izvijestio sud da je 27. kolovoza 2015. podnio prijedlog za otvaranje redovnog postupka predstečajne nagodbe</w:t>
      </w:r>
      <w:r w:rsidR="006C15B2">
        <w:rPr>
          <w:rFonts w:cs="Times New Roman" w:eastAsia="Times New Roman"/>
          <w:szCs w:val="24"/>
        </w:rPr>
        <w:t xml:space="preserve">. U tom je postupku Financijska agencija donijela 23. prosinca 2015. zaključak kojim je dužnik pozvan da do 15. veljače 2016. dostavi nedostajuću dokumentaciju. </w:t>
      </w:r>
      <w:r w:rsidR="00E73EC1">
        <w:rPr>
          <w:rFonts w:cs="Times New Roman" w:eastAsia="Times New Roman"/>
          <w:szCs w:val="24"/>
        </w:rPr>
        <w:t>Stoga je p</w:t>
      </w:r>
      <w:r w:rsidR="006C15B2">
        <w:rPr>
          <w:rFonts w:cs="Times New Roman" w:eastAsia="Times New Roman"/>
          <w:szCs w:val="24"/>
        </w:rPr>
        <w:t>redložio da se postupak provedbe skraćenog stečajnog postupka obustavi.</w:t>
      </w:r>
    </w:p>
    <w:p w:rsidRDefault="00A0641F" w:rsidP="00A0641F" w:rsidR="00111278" w:rsidRPr="00111278">
      <w:pPr>
        <w:ind w:firstLine="708"/>
        <w:rPr>
          <w:rFonts w:cs="Times New Roman" w:eastAsia="Times New Roman"/>
          <w:szCs w:val="24"/>
        </w:rPr>
      </w:pPr>
      <w:r>
        <w:rPr>
          <w:rFonts w:cs="Times New Roman" w:eastAsia="Times New Roman"/>
          <w:szCs w:val="24"/>
        </w:rPr>
        <w:t>O</w:t>
      </w:r>
      <w:r w:rsidR="00111278" w:rsidRPr="00111278">
        <w:rPr>
          <w:rFonts w:cs="Times New Roman" w:eastAsia="Times New Roman"/>
          <w:szCs w:val="24"/>
        </w:rPr>
        <w:t xml:space="preserve">dredbom čl. 39. st. 3. Zakona o financijskom poslovanju i predstečajnoj nagodbi (Narodne novine br. 108/12, 144/12, 81/13 i 112/13) koji je primjenjuje na temelju odredbe čl. 422. Stečajnog zakona, propisano je da do okončanja postupka predstečajne nagodbe nije dopušteno pokrenuti stečajni postupak. Prema odredbi st. 4. istog čl. propisano je da prijedlog za otvaranje postupka predstečajne nagodbe nije dopušten ako je nad dužnikom pokrenut stečajni postupak. </w:t>
      </w:r>
      <w:r>
        <w:rPr>
          <w:rFonts w:cs="Times New Roman" w:eastAsia="Times New Roman"/>
          <w:szCs w:val="24"/>
        </w:rPr>
        <w:t xml:space="preserve">Jednako predviđa i odredba </w:t>
      </w:r>
      <w:r w:rsidRPr="00111278">
        <w:rPr>
          <w:rFonts w:cs="Times New Roman" w:eastAsia="Times New Roman"/>
          <w:szCs w:val="24"/>
        </w:rPr>
        <w:t xml:space="preserve">čl. 15. st. 2. Stečajnog zakona </w:t>
      </w:r>
      <w:r>
        <w:rPr>
          <w:rFonts w:cs="Times New Roman" w:eastAsia="Times New Roman"/>
          <w:szCs w:val="24"/>
        </w:rPr>
        <w:t xml:space="preserve">prema kojoj, </w:t>
      </w:r>
      <w:r w:rsidRPr="00111278">
        <w:rPr>
          <w:rFonts w:cs="Times New Roman" w:eastAsia="Times New Roman"/>
          <w:szCs w:val="24"/>
        </w:rPr>
        <w:t xml:space="preserve">ako </w:t>
      </w:r>
      <w:r w:rsidRPr="00111278">
        <w:rPr>
          <w:rFonts w:cs="Times New Roman" w:eastAsia="Times New Roman"/>
          <w:szCs w:val="24"/>
        </w:rPr>
        <w:lastRenderedPageBreak/>
        <w:t xml:space="preserve">je pokrenut predstečajni postupak do njegova završetka nije dopušteno pokretanje stečajnog postupka. Analogno tome, nije dopušteno ni pokretanje skraćenog stečajnog postupka. </w:t>
      </w:r>
    </w:p>
    <w:p w:rsidRDefault="0097180B" w:rsidP="00111278" w:rsidR="005728C4">
      <w:pPr>
        <w:ind w:firstLine="708"/>
        <w:rPr>
          <w:rFonts w:cs="Times New Roman" w:eastAsia="Times New Roman"/>
          <w:szCs w:val="24"/>
        </w:rPr>
      </w:pPr>
      <w:r>
        <w:rPr>
          <w:rFonts w:cs="Times New Roman" w:eastAsia="Times New Roman"/>
          <w:szCs w:val="24"/>
        </w:rPr>
        <w:t>U</w:t>
      </w:r>
      <w:r w:rsidR="006C15B2">
        <w:rPr>
          <w:rFonts w:cs="Times New Roman" w:eastAsia="Times New Roman"/>
          <w:szCs w:val="24"/>
        </w:rPr>
        <w:t xml:space="preserve"> odnosu na predloženog dužnika </w:t>
      </w:r>
      <w:r w:rsidR="00111278" w:rsidRPr="00111278">
        <w:rPr>
          <w:rFonts w:cs="Times New Roman" w:eastAsia="Times New Roman"/>
          <w:szCs w:val="24"/>
        </w:rPr>
        <w:t xml:space="preserve">prijedlog za otvaranje postupka predstečajne nagodbe podnijet </w:t>
      </w:r>
      <w:r w:rsidR="006C15B2">
        <w:rPr>
          <w:rFonts w:cs="Times New Roman" w:eastAsia="Times New Roman"/>
          <w:szCs w:val="24"/>
        </w:rPr>
        <w:t>28</w:t>
      </w:r>
      <w:r w:rsidR="00111278" w:rsidRPr="00111278">
        <w:rPr>
          <w:rFonts w:cs="Times New Roman" w:eastAsia="Times New Roman"/>
          <w:szCs w:val="24"/>
        </w:rPr>
        <w:t>. kolovoza 2015.</w:t>
      </w:r>
      <w:r w:rsidR="006C15B2">
        <w:rPr>
          <w:rFonts w:cs="Times New Roman" w:eastAsia="Times New Roman"/>
          <w:szCs w:val="24"/>
        </w:rPr>
        <w:t xml:space="preserve">, što </w:t>
      </w:r>
    </w:p>
    <w:p w:rsidRDefault="006C15B2" w:rsidP="00111278" w:rsidR="0097180B">
      <w:pPr>
        <w:ind w:firstLine="708"/>
        <w:rPr>
          <w:rFonts w:cs="Times New Roman" w:eastAsia="Times New Roman"/>
          <w:szCs w:val="24"/>
        </w:rPr>
      </w:pPr>
      <w:r>
        <w:rPr>
          <w:rFonts w:cs="Times New Roman" w:eastAsia="Times New Roman"/>
          <w:szCs w:val="24"/>
        </w:rPr>
        <w:t>proizlazi iz dostavljenog prijedloga (list 8 spisa),</w:t>
      </w:r>
      <w:r w:rsidR="00111278" w:rsidRPr="00111278">
        <w:rPr>
          <w:rFonts w:cs="Times New Roman" w:eastAsia="Times New Roman"/>
          <w:szCs w:val="24"/>
        </w:rPr>
        <w:t xml:space="preserve"> dakle prije podnošenja zahtjeva za pokretanje skraćenog stečajnog postupka, </w:t>
      </w:r>
      <w:r w:rsidR="0097180B">
        <w:rPr>
          <w:rFonts w:cs="Times New Roman" w:eastAsia="Times New Roman"/>
          <w:szCs w:val="24"/>
        </w:rPr>
        <w:t>pa sukladno navedenim zakonskim odredbama, sve dok se taj postupak ne okonča, nije dopušteno provoditi skraćeni stečajni postupak.</w:t>
      </w:r>
    </w:p>
    <w:p w:rsidRDefault="0097180B" w:rsidP="005728C4" w:rsidR="00111278">
      <w:pPr>
        <w:ind w:firstLine="708"/>
        <w:rPr>
          <w:rFonts w:cs="Times New Roman" w:eastAsia="Times New Roman"/>
          <w:szCs w:val="24"/>
        </w:rPr>
      </w:pPr>
      <w:r>
        <w:rPr>
          <w:rFonts w:cs="Times New Roman" w:eastAsia="Times New Roman"/>
          <w:szCs w:val="24"/>
        </w:rPr>
        <w:t>Slijedom</w:t>
      </w:r>
      <w:r w:rsidR="005728C4">
        <w:rPr>
          <w:rFonts w:cs="Times New Roman" w:eastAsia="Times New Roman"/>
          <w:szCs w:val="24"/>
        </w:rPr>
        <w:t xml:space="preserve"> svega</w:t>
      </w:r>
      <w:r>
        <w:rPr>
          <w:rFonts w:cs="Times New Roman" w:eastAsia="Times New Roman"/>
          <w:szCs w:val="24"/>
        </w:rPr>
        <w:t xml:space="preserve"> navedenog, va</w:t>
      </w:r>
      <w:r w:rsidR="005728C4">
        <w:rPr>
          <w:rFonts w:cs="Times New Roman" w:eastAsia="Times New Roman"/>
          <w:szCs w:val="24"/>
        </w:rPr>
        <w:t>ljalo je odlučiti kao u izreci.</w:t>
      </w:r>
    </w:p>
    <w:p w:rsidRDefault="0097180B" w:rsidP="0097180B" w:rsidR="0097180B" w:rsidRPr="00111278">
      <w:pPr>
        <w:rPr>
          <w:rFonts w:eastAsiaTheme="minorHAnsi"/>
          <w:lang w:eastAsia="en-US"/>
        </w:rPr>
      </w:pPr>
    </w:p>
    <w:p w:rsidRDefault="00111278" w:rsidP="00111278" w:rsidR="00111278" w:rsidRPr="00111278">
      <w:pPr>
        <w:jc w:val="center"/>
        <w:rPr>
          <w:rFonts w:cs="Times New Roman" w:eastAsia="Times New Roman"/>
          <w:szCs w:val="24"/>
        </w:rPr>
      </w:pPr>
      <w:r w:rsidRPr="00111278">
        <w:rPr>
          <w:rFonts w:cs="Times New Roman" w:eastAsia="Times New Roman"/>
          <w:szCs w:val="24"/>
        </w:rPr>
        <w:t xml:space="preserve">U Pazinu </w:t>
      </w:r>
      <w:r w:rsidR="005728C4">
        <w:rPr>
          <w:rFonts w:cs="Times New Roman" w:eastAsia="Times New Roman"/>
          <w:szCs w:val="24"/>
        </w:rPr>
        <w:t>2</w:t>
      </w:r>
      <w:r w:rsidR="0097180B">
        <w:rPr>
          <w:rFonts w:cs="Times New Roman" w:eastAsia="Times New Roman"/>
          <w:szCs w:val="24"/>
        </w:rPr>
        <w:t>. veljače</w:t>
      </w:r>
      <w:r w:rsidRPr="00111278">
        <w:rPr>
          <w:rFonts w:cs="Times New Roman" w:eastAsia="Times New Roman"/>
          <w:szCs w:val="24"/>
        </w:rPr>
        <w:t xml:space="preserve"> 2016. </w:t>
      </w:r>
    </w:p>
    <w:p w:rsidRDefault="00111278" w:rsidP="00111278" w:rsidR="00111278" w:rsidRPr="00111278">
      <w:pPr>
        <w:jc w:val="center"/>
        <w:rPr>
          <w:rFonts w:cs="Times New Roman" w:eastAsia="Times New Roman"/>
          <w:szCs w:val="24"/>
        </w:rPr>
      </w:pPr>
    </w:p>
    <w:p w:rsidRDefault="00111278" w:rsidP="00111278" w:rsidR="00111278" w:rsidRPr="00111278">
      <w:pPr>
        <w:ind w:firstLine="708" w:left="5664"/>
        <w:jc w:val="center"/>
        <w:rPr>
          <w:rFonts w:cs="Times New Roman" w:eastAsia="Times New Roman"/>
          <w:szCs w:val="24"/>
        </w:rPr>
      </w:pPr>
      <w:r w:rsidRPr="00111278">
        <w:rPr>
          <w:rFonts w:cs="Times New Roman" w:eastAsia="Times New Roman"/>
          <w:szCs w:val="24"/>
        </w:rPr>
        <w:t>Sudska savjetnica</w:t>
      </w:r>
    </w:p>
    <w:p w:rsidRDefault="00111278" w:rsidP="00111278" w:rsidR="00111278" w:rsidRPr="00111278">
      <w:pPr>
        <w:ind w:firstLine="708" w:left="5664"/>
        <w:jc w:val="center"/>
        <w:rPr>
          <w:rFonts w:cs="Times New Roman" w:eastAsia="Times New Roman"/>
          <w:szCs w:val="24"/>
        </w:rPr>
      </w:pPr>
      <w:r w:rsidRPr="00111278">
        <w:rPr>
          <w:rFonts w:cs="Times New Roman" w:eastAsia="Times New Roman"/>
          <w:szCs w:val="24"/>
        </w:rPr>
        <w:t>Mihaela Kaligari</w:t>
      </w:r>
      <w:r w:rsidR="005728C4">
        <w:rPr>
          <w:rFonts w:cs="Times New Roman" w:eastAsia="Times New Roman"/>
          <w:szCs w:val="24"/>
        </w:rPr>
        <w:t>, v. r.</w:t>
      </w:r>
    </w:p>
    <w:p w:rsidRDefault="00111278" w:rsidP="00111278" w:rsidR="00111278" w:rsidRPr="00111278">
      <w:pPr>
        <w:jc w:val="left"/>
        <w:rPr>
          <w:rFonts w:cs="Times New Roman" w:eastAsia="Times New Roman"/>
          <w:szCs w:val="24"/>
        </w:rPr>
      </w:pPr>
    </w:p>
    <w:p w:rsidRDefault="00111278" w:rsidP="00111278" w:rsidR="00111278" w:rsidRPr="00111278">
      <w:pPr>
        <w:jc w:val="left"/>
        <w:rPr>
          <w:rFonts w:cs="Times New Roman" w:eastAsia="Times New Roman"/>
          <w:szCs w:val="24"/>
        </w:rPr>
      </w:pPr>
    </w:p>
    <w:p w:rsidRDefault="00111278" w:rsidP="00111278" w:rsidR="00111278" w:rsidRPr="00111278">
      <w:pPr>
        <w:jc w:val="left"/>
        <w:rPr>
          <w:rFonts w:cs="Times New Roman" w:eastAsia="Times New Roman"/>
          <w:szCs w:val="24"/>
        </w:rPr>
      </w:pPr>
      <w:r w:rsidRPr="00111278">
        <w:rPr>
          <w:rFonts w:cs="Times New Roman" w:eastAsia="Times New Roman"/>
          <w:szCs w:val="24"/>
        </w:rPr>
        <w:t>UPUTA O PRAVNOM LIJEKU</w:t>
      </w:r>
    </w:p>
    <w:p w:rsidRDefault="00111278" w:rsidP="00111278" w:rsidR="00111278" w:rsidRPr="00111278">
      <w:pPr>
        <w:ind w:firstLine="708"/>
        <w:rPr>
          <w:rFonts w:cs="Times New Roman" w:eastAsia="Times New Roman"/>
          <w:szCs w:val="24"/>
        </w:rPr>
      </w:pPr>
      <w:r w:rsidRPr="00111278">
        <w:rPr>
          <w:rFonts w:cs="Times New Roman" w:eastAsia="Times New Roman"/>
          <w:szCs w:val="24"/>
        </w:rPr>
        <w:t>Protiv rješenja sudskog savjetnika dopuštena je žalba u roku od osam dana od dostave rješenja, a dostava se smatra obavljenom istekom osmog dana od dana objave pismena na mrežnoj stranici e-Oglasna ploča sudova. Žalba se podnosi ovome sudu, a o njoj odlučuje sudac pojedinac ovog suda.</w:t>
      </w:r>
    </w:p>
    <w:p w:rsidRDefault="00111278" w:rsidP="00111278" w:rsidR="00111278" w:rsidRPr="00111278">
      <w:pPr>
        <w:jc w:val="left"/>
        <w:rPr>
          <w:rFonts w:cs="Times New Roman" w:eastAsia="Times New Roman"/>
          <w:szCs w:val="24"/>
        </w:rPr>
      </w:pPr>
    </w:p>
    <w:p w:rsidRDefault="00111278" w:rsidP="00111278" w:rsidR="00111278" w:rsidRPr="00111278">
      <w:pPr>
        <w:jc w:val="left"/>
        <w:rPr>
          <w:rFonts w:cs="Times New Roman" w:eastAsia="Times New Roman"/>
          <w:szCs w:val="24"/>
        </w:rPr>
      </w:pPr>
    </w:p>
    <w:p w:rsidRDefault="00111278" w:rsidP="00111278" w:rsidR="00111278" w:rsidRPr="00111278">
      <w:pPr>
        <w:jc w:val="left"/>
        <w:rPr>
          <w:rFonts w:cs="Times New Roman" w:eastAsia="Times New Roman"/>
          <w:szCs w:val="24"/>
        </w:rPr>
      </w:pPr>
      <w:r w:rsidRPr="00111278">
        <w:rPr>
          <w:rFonts w:cs="Times New Roman" w:eastAsia="Times New Roman"/>
          <w:szCs w:val="24"/>
        </w:rPr>
        <w:t>DNA:</w:t>
      </w:r>
    </w:p>
    <w:p w:rsidRDefault="00111278" w:rsidP="00111278" w:rsidR="00111278" w:rsidRPr="00111278">
      <w:r w:rsidRPr="00111278">
        <w:t xml:space="preserve">- </w:t>
      </w:r>
      <w:r w:rsidR="005728C4">
        <w:t xml:space="preserve">mrežna stranica </w:t>
      </w:r>
      <w:r w:rsidRPr="00111278">
        <w:t>e-Oglasna ploča sudova.</w:t>
      </w:r>
    </w:p>
    <w:p w:rsidRDefault="00111278" w:rsidP="00111278" w:rsidR="00111278" w:rsidRPr="00111278"/>
    <w:p w:rsidRDefault="00111278" w:rsidP="00111278" w:rsidR="00111278" w:rsidRPr="00111278"/>
    <w:p w:rsidRDefault="00111278" w:rsidP="00111278" w:rsidR="00111278" w:rsidRPr="00111278"/>
    <w:p w:rsidRDefault="00111278" w:rsidP="00111278" w:rsidR="00111278" w:rsidRPr="00111278"/>
    <w:p w:rsidRDefault="00111278" w:rsidP="00111278" w:rsidR="00111278" w:rsidRPr="00111278"/>
    <w:p w:rsidRDefault="00A0641F" w:rsidR="00A0641F"/>
    <w:sectPr w:rsidSect="00A0641F" w:rsidR="00A0641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3EC1" w:rsidP="00111278" w:rsidR="00E73EC1">
      <w:r>
        <w:separator/>
      </w:r>
    </w:p>
  </w:endnote>
  <w:endnote w:id="0" w:type="continuationSeparator">
    <w:p w:rsidRDefault="00E73EC1" w:rsidP="00111278" w:rsidR="00E73E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3EC1" w:rsidP="00111278" w:rsidR="00E73EC1">
      <w:r>
        <w:separator/>
      </w:r>
    </w:p>
  </w:footnote>
  <w:footnote w:id="0" w:type="continuationSeparator">
    <w:p w:rsidRDefault="00E73EC1" w:rsidP="00111278" w:rsidR="00E73E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EC1" w:rsidP="00A0641F" w:rsidR="00E73EC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797306">
      <w:rPr>
        <w:noProof/>
        <w:szCs w:val="24"/>
      </w:rPr>
      <w:t>2</w:t>
    </w:r>
    <w:r w:rsidRPr="00A074C3">
      <w:rPr>
        <w:szCs w:val="24"/>
      </w:rPr>
      <w:fldChar w:fldCharType="end"/>
    </w:r>
    <w:r w:rsidR="005728C4">
      <w:rPr>
        <w:szCs w:val="24"/>
      </w:rPr>
      <w:tab/>
      <w:t>11 St-815/2015-7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28C4" w:rsidP="00A0641F" w:rsidR="00E73EC1" w:rsidRPr="005153B5">
    <w:pPr>
      <w:pStyle w:val="Zaglavlje"/>
      <w:jc w:val="right"/>
    </w:pPr>
    <w:r>
      <w:rPr>
        <w:szCs w:val="24"/>
      </w:rPr>
      <w:t>11 St-815/2015-7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2134"/>
    <w:rsid w:val="00001112"/>
    <w:rsid w:val="00002651"/>
    <w:rsid w:val="000065A0"/>
    <w:rsid w:val="00014669"/>
    <w:rsid w:val="00020CD8"/>
    <w:rsid w:val="000338FF"/>
    <w:rsid w:val="00035007"/>
    <w:rsid w:val="00043999"/>
    <w:rsid w:val="00057AD1"/>
    <w:rsid w:val="00073D3C"/>
    <w:rsid w:val="00076310"/>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11278"/>
    <w:rsid w:val="00121898"/>
    <w:rsid w:val="0012503A"/>
    <w:rsid w:val="001311BA"/>
    <w:rsid w:val="001333D4"/>
    <w:rsid w:val="0013682C"/>
    <w:rsid w:val="00141B4D"/>
    <w:rsid w:val="00142781"/>
    <w:rsid w:val="0014380A"/>
    <w:rsid w:val="00155786"/>
    <w:rsid w:val="001558BF"/>
    <w:rsid w:val="0015653E"/>
    <w:rsid w:val="00165A5A"/>
    <w:rsid w:val="00175228"/>
    <w:rsid w:val="0019340B"/>
    <w:rsid w:val="001A5963"/>
    <w:rsid w:val="001B38A0"/>
    <w:rsid w:val="001B73E7"/>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D6B"/>
    <w:rsid w:val="00245EDA"/>
    <w:rsid w:val="002479A0"/>
    <w:rsid w:val="0025154C"/>
    <w:rsid w:val="00255424"/>
    <w:rsid w:val="002641F7"/>
    <w:rsid w:val="0026432F"/>
    <w:rsid w:val="002731A3"/>
    <w:rsid w:val="00275977"/>
    <w:rsid w:val="00276B5C"/>
    <w:rsid w:val="002834CA"/>
    <w:rsid w:val="00284103"/>
    <w:rsid w:val="00287194"/>
    <w:rsid w:val="002877D4"/>
    <w:rsid w:val="00296495"/>
    <w:rsid w:val="002A7E37"/>
    <w:rsid w:val="002B4745"/>
    <w:rsid w:val="002B675E"/>
    <w:rsid w:val="002B6BE8"/>
    <w:rsid w:val="002D1C0A"/>
    <w:rsid w:val="002D2052"/>
    <w:rsid w:val="002D36C3"/>
    <w:rsid w:val="002D449F"/>
    <w:rsid w:val="002E4910"/>
    <w:rsid w:val="003020AE"/>
    <w:rsid w:val="0030474A"/>
    <w:rsid w:val="00314759"/>
    <w:rsid w:val="00315278"/>
    <w:rsid w:val="003218D1"/>
    <w:rsid w:val="00331B5A"/>
    <w:rsid w:val="00336E75"/>
    <w:rsid w:val="00346E56"/>
    <w:rsid w:val="00355963"/>
    <w:rsid w:val="003629BA"/>
    <w:rsid w:val="00365220"/>
    <w:rsid w:val="00366EE0"/>
    <w:rsid w:val="00367A44"/>
    <w:rsid w:val="00375A0F"/>
    <w:rsid w:val="00376150"/>
    <w:rsid w:val="003926C1"/>
    <w:rsid w:val="003A3DA2"/>
    <w:rsid w:val="003B239D"/>
    <w:rsid w:val="003B2E1B"/>
    <w:rsid w:val="003E006A"/>
    <w:rsid w:val="003E6E57"/>
    <w:rsid w:val="00424C72"/>
    <w:rsid w:val="00427E57"/>
    <w:rsid w:val="00446E09"/>
    <w:rsid w:val="00451D89"/>
    <w:rsid w:val="00452E68"/>
    <w:rsid w:val="00466A94"/>
    <w:rsid w:val="0047371E"/>
    <w:rsid w:val="0047393E"/>
    <w:rsid w:val="00475BBE"/>
    <w:rsid w:val="00475E7F"/>
    <w:rsid w:val="00484BD2"/>
    <w:rsid w:val="00485105"/>
    <w:rsid w:val="004A3EE1"/>
    <w:rsid w:val="004B0C16"/>
    <w:rsid w:val="004B0EA3"/>
    <w:rsid w:val="004B5C34"/>
    <w:rsid w:val="004C54CB"/>
    <w:rsid w:val="004C55B7"/>
    <w:rsid w:val="004C6A76"/>
    <w:rsid w:val="004D63E9"/>
    <w:rsid w:val="004E0718"/>
    <w:rsid w:val="004E07AE"/>
    <w:rsid w:val="004E3132"/>
    <w:rsid w:val="004E4CDA"/>
    <w:rsid w:val="004F29E6"/>
    <w:rsid w:val="005102BB"/>
    <w:rsid w:val="00513CA6"/>
    <w:rsid w:val="00516731"/>
    <w:rsid w:val="00525790"/>
    <w:rsid w:val="00540623"/>
    <w:rsid w:val="00541109"/>
    <w:rsid w:val="005430A1"/>
    <w:rsid w:val="00554F8A"/>
    <w:rsid w:val="00563BDA"/>
    <w:rsid w:val="0056760D"/>
    <w:rsid w:val="00567768"/>
    <w:rsid w:val="005728C4"/>
    <w:rsid w:val="0058333A"/>
    <w:rsid w:val="00584BD0"/>
    <w:rsid w:val="00584FE8"/>
    <w:rsid w:val="00585655"/>
    <w:rsid w:val="00586639"/>
    <w:rsid w:val="0059451C"/>
    <w:rsid w:val="005A087C"/>
    <w:rsid w:val="005A4C16"/>
    <w:rsid w:val="005B2454"/>
    <w:rsid w:val="005B4014"/>
    <w:rsid w:val="005B7E74"/>
    <w:rsid w:val="005C0C9E"/>
    <w:rsid w:val="005C1503"/>
    <w:rsid w:val="005C76DF"/>
    <w:rsid w:val="005F3D2A"/>
    <w:rsid w:val="006022CD"/>
    <w:rsid w:val="00602EA9"/>
    <w:rsid w:val="00603CEF"/>
    <w:rsid w:val="00604800"/>
    <w:rsid w:val="006053B1"/>
    <w:rsid w:val="006200A1"/>
    <w:rsid w:val="006225DC"/>
    <w:rsid w:val="006235FE"/>
    <w:rsid w:val="006251F4"/>
    <w:rsid w:val="0062658C"/>
    <w:rsid w:val="006302EC"/>
    <w:rsid w:val="0064134D"/>
    <w:rsid w:val="0064295A"/>
    <w:rsid w:val="00643505"/>
    <w:rsid w:val="0064641C"/>
    <w:rsid w:val="00646E6B"/>
    <w:rsid w:val="00657B7B"/>
    <w:rsid w:val="00660437"/>
    <w:rsid w:val="00672134"/>
    <w:rsid w:val="00672B9A"/>
    <w:rsid w:val="00675C27"/>
    <w:rsid w:val="00676BCD"/>
    <w:rsid w:val="00684E10"/>
    <w:rsid w:val="006873EA"/>
    <w:rsid w:val="00690998"/>
    <w:rsid w:val="00690CFF"/>
    <w:rsid w:val="0069121C"/>
    <w:rsid w:val="00694DE7"/>
    <w:rsid w:val="00697370"/>
    <w:rsid w:val="006979B6"/>
    <w:rsid w:val="006A0044"/>
    <w:rsid w:val="006B089D"/>
    <w:rsid w:val="006B5DA2"/>
    <w:rsid w:val="006B6E0D"/>
    <w:rsid w:val="006C15B2"/>
    <w:rsid w:val="006C2692"/>
    <w:rsid w:val="006C3F1A"/>
    <w:rsid w:val="006C7F4E"/>
    <w:rsid w:val="006D2549"/>
    <w:rsid w:val="006D3076"/>
    <w:rsid w:val="006D7A90"/>
    <w:rsid w:val="006E0568"/>
    <w:rsid w:val="006F2B38"/>
    <w:rsid w:val="00715261"/>
    <w:rsid w:val="00722935"/>
    <w:rsid w:val="00731C13"/>
    <w:rsid w:val="0073518D"/>
    <w:rsid w:val="00737524"/>
    <w:rsid w:val="00755CCC"/>
    <w:rsid w:val="007579BC"/>
    <w:rsid w:val="00760C91"/>
    <w:rsid w:val="00770083"/>
    <w:rsid w:val="00772D32"/>
    <w:rsid w:val="00792973"/>
    <w:rsid w:val="00793CAF"/>
    <w:rsid w:val="00797306"/>
    <w:rsid w:val="007A1751"/>
    <w:rsid w:val="007A62D2"/>
    <w:rsid w:val="007C036A"/>
    <w:rsid w:val="007D27AF"/>
    <w:rsid w:val="007D6F63"/>
    <w:rsid w:val="007F4F77"/>
    <w:rsid w:val="007F6134"/>
    <w:rsid w:val="008024B7"/>
    <w:rsid w:val="00803E0A"/>
    <w:rsid w:val="00807468"/>
    <w:rsid w:val="00810972"/>
    <w:rsid w:val="008119FD"/>
    <w:rsid w:val="00825611"/>
    <w:rsid w:val="00836659"/>
    <w:rsid w:val="008403AF"/>
    <w:rsid w:val="00846E87"/>
    <w:rsid w:val="00847D4D"/>
    <w:rsid w:val="00852CB2"/>
    <w:rsid w:val="0085536B"/>
    <w:rsid w:val="0085621A"/>
    <w:rsid w:val="00860771"/>
    <w:rsid w:val="0086135B"/>
    <w:rsid w:val="008628D9"/>
    <w:rsid w:val="00876E4B"/>
    <w:rsid w:val="00890BAE"/>
    <w:rsid w:val="00893F3A"/>
    <w:rsid w:val="008944A4"/>
    <w:rsid w:val="00895CFE"/>
    <w:rsid w:val="008B0BF1"/>
    <w:rsid w:val="008B1F19"/>
    <w:rsid w:val="008B6EFE"/>
    <w:rsid w:val="008B7F7B"/>
    <w:rsid w:val="008C35D9"/>
    <w:rsid w:val="008C42CB"/>
    <w:rsid w:val="008C628A"/>
    <w:rsid w:val="008C66A4"/>
    <w:rsid w:val="008D3F2C"/>
    <w:rsid w:val="008E1472"/>
    <w:rsid w:val="008E5390"/>
    <w:rsid w:val="008F4A35"/>
    <w:rsid w:val="008F5AD7"/>
    <w:rsid w:val="009029AF"/>
    <w:rsid w:val="00914A4F"/>
    <w:rsid w:val="009164BE"/>
    <w:rsid w:val="009207BA"/>
    <w:rsid w:val="009266B1"/>
    <w:rsid w:val="009424A7"/>
    <w:rsid w:val="00943089"/>
    <w:rsid w:val="009449AC"/>
    <w:rsid w:val="009449F5"/>
    <w:rsid w:val="00947C56"/>
    <w:rsid w:val="009552FC"/>
    <w:rsid w:val="00957937"/>
    <w:rsid w:val="00960E15"/>
    <w:rsid w:val="0097180B"/>
    <w:rsid w:val="00984A60"/>
    <w:rsid w:val="00986C51"/>
    <w:rsid w:val="0099219C"/>
    <w:rsid w:val="00997241"/>
    <w:rsid w:val="009A338E"/>
    <w:rsid w:val="009A6044"/>
    <w:rsid w:val="009B07C7"/>
    <w:rsid w:val="009D54E3"/>
    <w:rsid w:val="009D5812"/>
    <w:rsid w:val="009E1524"/>
    <w:rsid w:val="009F4B70"/>
    <w:rsid w:val="009F5F23"/>
    <w:rsid w:val="00A00957"/>
    <w:rsid w:val="00A0251A"/>
    <w:rsid w:val="00A0641F"/>
    <w:rsid w:val="00A108FE"/>
    <w:rsid w:val="00A11329"/>
    <w:rsid w:val="00A12468"/>
    <w:rsid w:val="00A147E7"/>
    <w:rsid w:val="00A16C6A"/>
    <w:rsid w:val="00A3534C"/>
    <w:rsid w:val="00A553F0"/>
    <w:rsid w:val="00A55476"/>
    <w:rsid w:val="00A639DB"/>
    <w:rsid w:val="00A65EC5"/>
    <w:rsid w:val="00A72F71"/>
    <w:rsid w:val="00A7615D"/>
    <w:rsid w:val="00A76CC9"/>
    <w:rsid w:val="00A81DB5"/>
    <w:rsid w:val="00A84A35"/>
    <w:rsid w:val="00A902B5"/>
    <w:rsid w:val="00A91242"/>
    <w:rsid w:val="00A943AB"/>
    <w:rsid w:val="00A97851"/>
    <w:rsid w:val="00AA4588"/>
    <w:rsid w:val="00AA4899"/>
    <w:rsid w:val="00AA4AF4"/>
    <w:rsid w:val="00AA52C6"/>
    <w:rsid w:val="00AA628D"/>
    <w:rsid w:val="00AB702F"/>
    <w:rsid w:val="00AC0915"/>
    <w:rsid w:val="00AC33AE"/>
    <w:rsid w:val="00AC3F22"/>
    <w:rsid w:val="00AD7756"/>
    <w:rsid w:val="00AE0E70"/>
    <w:rsid w:val="00AE55F9"/>
    <w:rsid w:val="00AF4929"/>
    <w:rsid w:val="00B03C44"/>
    <w:rsid w:val="00B0593A"/>
    <w:rsid w:val="00B138C9"/>
    <w:rsid w:val="00B14A4C"/>
    <w:rsid w:val="00B222A5"/>
    <w:rsid w:val="00B23458"/>
    <w:rsid w:val="00B51AFA"/>
    <w:rsid w:val="00B54045"/>
    <w:rsid w:val="00B55635"/>
    <w:rsid w:val="00B6384A"/>
    <w:rsid w:val="00B64967"/>
    <w:rsid w:val="00B64AEB"/>
    <w:rsid w:val="00B67AB1"/>
    <w:rsid w:val="00B71F1A"/>
    <w:rsid w:val="00B91DEB"/>
    <w:rsid w:val="00B94C0C"/>
    <w:rsid w:val="00BA2A51"/>
    <w:rsid w:val="00BA5A95"/>
    <w:rsid w:val="00BB18DB"/>
    <w:rsid w:val="00BC1723"/>
    <w:rsid w:val="00BC41E7"/>
    <w:rsid w:val="00BC783E"/>
    <w:rsid w:val="00BE097A"/>
    <w:rsid w:val="00BE277D"/>
    <w:rsid w:val="00BE3D87"/>
    <w:rsid w:val="00BE4D86"/>
    <w:rsid w:val="00BF033F"/>
    <w:rsid w:val="00BF0E87"/>
    <w:rsid w:val="00BF1679"/>
    <w:rsid w:val="00BF7465"/>
    <w:rsid w:val="00C100F2"/>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86BEF"/>
    <w:rsid w:val="00C91413"/>
    <w:rsid w:val="00C92633"/>
    <w:rsid w:val="00C930BE"/>
    <w:rsid w:val="00C95429"/>
    <w:rsid w:val="00CA5F7D"/>
    <w:rsid w:val="00CB573A"/>
    <w:rsid w:val="00CB794C"/>
    <w:rsid w:val="00CC409F"/>
    <w:rsid w:val="00CC7033"/>
    <w:rsid w:val="00CD583E"/>
    <w:rsid w:val="00CD6D0B"/>
    <w:rsid w:val="00CE2F2F"/>
    <w:rsid w:val="00CF6414"/>
    <w:rsid w:val="00D10D97"/>
    <w:rsid w:val="00D26144"/>
    <w:rsid w:val="00D364E6"/>
    <w:rsid w:val="00D37DFE"/>
    <w:rsid w:val="00D421CB"/>
    <w:rsid w:val="00D47419"/>
    <w:rsid w:val="00D573CA"/>
    <w:rsid w:val="00D578BB"/>
    <w:rsid w:val="00D60A4A"/>
    <w:rsid w:val="00D6535D"/>
    <w:rsid w:val="00D7100E"/>
    <w:rsid w:val="00D71B22"/>
    <w:rsid w:val="00D72A99"/>
    <w:rsid w:val="00D75038"/>
    <w:rsid w:val="00D82F8C"/>
    <w:rsid w:val="00D82FD9"/>
    <w:rsid w:val="00D83AC5"/>
    <w:rsid w:val="00D847A5"/>
    <w:rsid w:val="00D855C8"/>
    <w:rsid w:val="00D92F76"/>
    <w:rsid w:val="00D94035"/>
    <w:rsid w:val="00DA0377"/>
    <w:rsid w:val="00DA1CBF"/>
    <w:rsid w:val="00DA44B0"/>
    <w:rsid w:val="00DB1E02"/>
    <w:rsid w:val="00DB3E48"/>
    <w:rsid w:val="00DC19A8"/>
    <w:rsid w:val="00DC2EF8"/>
    <w:rsid w:val="00DE12BF"/>
    <w:rsid w:val="00DE50F5"/>
    <w:rsid w:val="00DF5994"/>
    <w:rsid w:val="00DF5F9C"/>
    <w:rsid w:val="00E15819"/>
    <w:rsid w:val="00E21721"/>
    <w:rsid w:val="00E26AAD"/>
    <w:rsid w:val="00E27ECC"/>
    <w:rsid w:val="00E312D9"/>
    <w:rsid w:val="00E36508"/>
    <w:rsid w:val="00E37144"/>
    <w:rsid w:val="00E45E7B"/>
    <w:rsid w:val="00E46B2E"/>
    <w:rsid w:val="00E645FB"/>
    <w:rsid w:val="00E6572A"/>
    <w:rsid w:val="00E73EC1"/>
    <w:rsid w:val="00E777F5"/>
    <w:rsid w:val="00EA31F5"/>
    <w:rsid w:val="00EB47F5"/>
    <w:rsid w:val="00EC1778"/>
    <w:rsid w:val="00EF35D9"/>
    <w:rsid w:val="00F029EA"/>
    <w:rsid w:val="00F05762"/>
    <w:rsid w:val="00F0767A"/>
    <w:rsid w:val="00F076EC"/>
    <w:rsid w:val="00F16E70"/>
    <w:rsid w:val="00F2202A"/>
    <w:rsid w:val="00F2419B"/>
    <w:rsid w:val="00F27C30"/>
    <w:rsid w:val="00F31957"/>
    <w:rsid w:val="00F33AFE"/>
    <w:rsid w:val="00F37066"/>
    <w:rsid w:val="00F37213"/>
    <w:rsid w:val="00F40D11"/>
    <w:rsid w:val="00F43259"/>
    <w:rsid w:val="00F46833"/>
    <w:rsid w:val="00F545F0"/>
    <w:rsid w:val="00F60000"/>
    <w:rsid w:val="00F81B8C"/>
    <w:rsid w:val="00F87305"/>
    <w:rsid w:val="00FA1526"/>
    <w:rsid w:val="00FB22D2"/>
    <w:rsid w:val="00FC3A7E"/>
    <w:rsid w:val="00FC4719"/>
    <w:rsid w:val="00FD0E06"/>
    <w:rsid w:val="00FD376A"/>
    <w:rsid w:val="00FD5E67"/>
    <w:rsid w:val="00FD73A6"/>
    <w:rsid w:val="00FE473B"/>
    <w:rsid w:val="00FE76C5"/>
    <w:rsid w:val="00FF498E"/>
    <w:rsid w:val="00FF6667"/>
    <w:rsid w:val="00FF7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1127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11278"/>
    <w:rPr>
      <w:rFonts w:hAnsi="Times New Roman" w:ascii="Times New Roman"/>
      <w:sz w:val="24"/>
    </w:rPr>
  </w:style>
  <w:style w:styleId="Tekstbalonia" w:type="paragraph">
    <w:name w:val="Balloon Text"/>
    <w:basedOn w:val="Normal"/>
    <w:link w:val="TekstbaloniaChar"/>
    <w:uiPriority w:val="99"/>
    <w:semiHidden/>
    <w:unhideWhenUsed/>
    <w:rsid w:val="001112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1278"/>
    <w:rPr>
      <w:rFonts w:eastAsiaTheme="minorEastAsia" w:cs="Tahoma" w:hAnsi="Tahoma" w:ascii="Tahoma"/>
      <w:sz w:val="16"/>
      <w:szCs w:val="16"/>
      <w:lang w:eastAsia="hr-HR"/>
    </w:rPr>
  </w:style>
  <w:style w:styleId="Podnoje" w:type="paragraph">
    <w:name w:val="footer"/>
    <w:basedOn w:val="Normal"/>
    <w:link w:val="PodnojeChar"/>
    <w:uiPriority w:val="99"/>
    <w:unhideWhenUsed/>
    <w:rsid w:val="00111278"/>
    <w:pPr>
      <w:tabs>
        <w:tab w:pos="4536" w:val="center"/>
        <w:tab w:pos="9072" w:val="right"/>
      </w:tabs>
    </w:pPr>
  </w:style>
  <w:style w:customStyle="true" w:styleId="PodnojeChar" w:type="character">
    <w:name w:val="Podnožje Char"/>
    <w:basedOn w:val="Zadanifontodlomka"/>
    <w:link w:val="Podnoje"/>
    <w:uiPriority w:val="99"/>
    <w:rsid w:val="0011127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97306"/>
    <w:rPr>
      <w:color w:val="808080"/>
      <w:bdr w:space="0" w:sz="0" w:color="auto" w:val="none"/>
      <w:shd w:fill="auto" w:color="auto" w:val="clear"/>
    </w:rPr>
  </w:style>
  <w:style w:customStyle="true" w:styleId="eSPISCCParagraphDefaultFont" w:type="character">
    <w:name w:val="eSPIS_CC_Paragraph Default Font"/>
    <w:basedOn w:val="Zadanifontodlomka"/>
    <w:rsid w:val="0079730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9730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9730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9730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1127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11278"/>
    <w:rPr>
      <w:rFonts w:ascii="Times New Roman" w:hAnsi="Times New Roman"/>
      <w:sz w:val="24"/>
    </w:rPr>
  </w:style>
  <w:style w:styleId="Tekstbalonia" w:type="paragraph">
    <w:name w:val="Balloon Text"/>
    <w:basedOn w:val="Normal"/>
    <w:link w:val="TekstbaloniaChar"/>
    <w:uiPriority w:val="99"/>
    <w:semiHidden/>
    <w:unhideWhenUsed/>
    <w:rsid w:val="00111278"/>
    <w:rPr>
      <w:rFonts w:ascii="Tahoma" w:cs="Tahoma" w:hAnsi="Tahoma"/>
      <w:sz w:val="16"/>
      <w:szCs w:val="16"/>
    </w:rPr>
  </w:style>
  <w:style w:customStyle="1" w:styleId="TekstbaloniaChar" w:type="character">
    <w:name w:val="Tekst balončića Char"/>
    <w:basedOn w:val="Zadanifontodlomka"/>
    <w:link w:val="Tekstbalonia"/>
    <w:uiPriority w:val="99"/>
    <w:semiHidden/>
    <w:rsid w:val="00111278"/>
    <w:rPr>
      <w:rFonts w:ascii="Tahoma" w:cs="Tahoma" w:eastAsiaTheme="minorEastAsia" w:hAnsi="Tahoma"/>
      <w:sz w:val="16"/>
      <w:szCs w:val="16"/>
      <w:lang w:eastAsia="hr-HR"/>
    </w:rPr>
  </w:style>
  <w:style w:styleId="Podnoje" w:type="paragraph">
    <w:name w:val="footer"/>
    <w:basedOn w:val="Normal"/>
    <w:link w:val="PodnojeChar"/>
    <w:uiPriority w:val="99"/>
    <w:unhideWhenUsed/>
    <w:rsid w:val="00111278"/>
    <w:pPr>
      <w:tabs>
        <w:tab w:pos="4536" w:val="center"/>
        <w:tab w:pos="9072" w:val="right"/>
      </w:tabs>
    </w:pPr>
  </w:style>
  <w:style w:customStyle="1" w:styleId="PodnojeChar" w:type="character">
    <w:name w:val="Podnožje Char"/>
    <w:basedOn w:val="Zadanifontodlomka"/>
    <w:link w:val="Podnoje"/>
    <w:uiPriority w:val="99"/>
    <w:rsid w:val="0011127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97306"/>
    <w:rPr>
      <w:color w:val="808080"/>
      <w:bdr w:color="auto" w:space="0" w:sz="0" w:val="none"/>
      <w:shd w:color="auto" w:fill="auto" w:val="clear"/>
    </w:rPr>
  </w:style>
  <w:style w:customStyle="1" w:styleId="eSPISCCParagraphDefaultFont" w:type="character">
    <w:name w:val="eSPIS_CC_Paragraph Default Font"/>
    <w:basedOn w:val="Zadanifontodlomka"/>
    <w:rsid w:val="0079730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9730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9730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9730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St-815/2015</izvorni_sadrzaj>
    <derivirana_varijabla naziv="DomainObject.Predmet.OznakaBroj_1">St-815/2015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VENEZIA NEKRETNINE d.o.o. NOVIGRAD zastupanog po punomoćniku Odvj. Andrej Todtling</izvorni_sadrzaj>
    <derivirana_varijabla naziv="DomainObject.Predmet.ProtustrankaFormated_1">  VENEZIA NEKRETNINE d.o.o. NOVIGRAD zastupanog po punomoćniku Odvj. Andrej Todtling</derivirana_varijabla>
  </DomainObject.Predmet.ProtustrankaFormated>
  <DomainObject.Predmet.ProtustrankaFormatedOIB>
    <izvorni_sadrzaj>  VENEZIA NEKRETNINE d.o.o. NOVIGRAD, OIB 10405288612 zastupanog po punomoćniku Odvj. Andrej Todtling</izvorni_sadrzaj>
    <derivirana_varijabla naziv="DomainObject.Predmet.ProtustrankaFormatedOIB_1">  VENEZIA NEKRETNINE d.o.o. NOVIGRAD, OIB 10405288612 zastupanog po punomoćniku Odvj. Andrej Todtling</derivirana_varijabla>
  </DomainObject.Predmet.ProtustrankaFormatedOIB>
  <DomainObject.Predmet.ProtustrankaFormatedWithAdress>
    <izvorni_sadrzaj> VENEZIA NEKRETNINE d.o.o. NOVIGRAD, Mandrač 26, 52466 Novigrad zastupanog po punomoćniku Odvj. Andrej Todtling</izvorni_sadrzaj>
    <derivirana_varijabla naziv="DomainObject.Predmet.ProtustrankaFormatedWithAdress_1"> VENEZIA NEKRETNINE d.o.o. NOVIGRAD, Mandrač 26, 52466 Novigrad zastupanog po punomoćniku Odvj. Andrej Todtling</derivirana_varijabla>
  </DomainObject.Predmet.ProtustrankaFormatedWithAdress>
  <DomainObject.Predmet.ProtustrankaFormatedWithAdressOIB>
    <izvorni_sadrzaj> VENEZIA NEKRETNINE d.o.o. NOVIGRAD, OIB 10405288612, Mandrač 26, 52466 Novigrad zastupanog po punomoćniku Odvj. Andrej Todtling</izvorni_sadrzaj>
    <derivirana_varijabla naziv="DomainObject.Predmet.ProtustrankaFormatedWithAdressOIB_1"> VENEZIA NEKRETNINE d.o.o. NOVIGRAD, OIB 10405288612, Mandrač 26, 52466 Novigrad zastupanog po punomoćniku Odvj. Andrej Todtling</derivirana_varijabla>
  </DomainObject.Predmet.ProtustrankaFormatedWithAdressOIB>
  <DomainObject.Predmet.ProtustrankaWithAdress>
    <izvorni_sadrzaj>VENEZIA NEKRETNINE d.o.o. NOVIGRAD Mandrač 26, 52466 Novigrad</izvorni_sadrzaj>
    <derivirana_varijabla naziv="DomainObject.Predmet.ProtustrankaWithAdress_1">VENEZIA NEKRETNINE d.o.o. NOVIGRAD Mandrač 26, 52466 Novigrad</derivirana_varijabla>
  </DomainObject.Predmet.ProtustrankaWithAdress>
  <DomainObject.Predmet.ProtustrankaWithAdressOIB>
    <izvorni_sadrzaj>VENEZIA NEKRETNINE d.o.o. NOVIGRAD, OIB 10405288612, Mandrač 26, 52466 Novigrad</izvorni_sadrzaj>
    <derivirana_varijabla naziv="DomainObject.Predmet.ProtustrankaWithAdressOIB_1">VENEZIA NEKRETNINE d.o.o. NOVIGRAD, OIB 10405288612, Mandrač 26, 52466 Novigrad</derivirana_varijabla>
  </DomainObject.Predmet.ProtustrankaWithAdressOIB>
  <DomainObject.Predmet.ProtustrankaNazivFormated>
    <izvorni_sadrzaj>VENEZIA NEKRETNINE d.o.o. NOVIGRAD</izvorni_sadrzaj>
    <derivirana_varijabla naziv="DomainObject.Predmet.ProtustrankaNazivFormated_1">VENEZIA NEKRETNINE d.o.o. NOVIGRAD</derivirana_varijabla>
  </DomainObject.Predmet.ProtustrankaNazivFormated>
  <DomainObject.Predmet.ProtustrankaNazivFormatedOIB>
    <izvorni_sadrzaj>VENEZIA NEKRETNINE d.o.o. NOVIGRAD, OIB 10405288612</izvorni_sadrzaj>
    <derivirana_varijabla naziv="DomainObject.Predmet.ProtustrankaNazivFormatedOIB_1">VENEZIA NEKRETNINE d.o.o. NOVIGRAD, OIB 10405288612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4516918.04</izvorni_sadrzaj>
    <derivirana_varijabla naziv="DomainObject.Predmet.TrenutnaVrijednost_1">4516918.04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VENEZIA NEKRETNINE d.o.o. NOVIGRAD zastupanog po punomoćniku Odvj. Andrej Todtling</item>
    </izvorni_sadrzaj>
    <derivirana_varijabla naziv="DomainObject.Predmet.ProtuStrankaListFormated_1">
      <item>VENEZIA NEKRETNINE d.o.o. NOVIGRAD zastupanog po punomoćniku Odvj. Andrej Todtling</item>
    </derivirana_varijabla>
  </DomainObject.Predmet.ProtuStrankaListFormated>
  <DomainObject.Predmet.ProtuStrankaListFormatedOIB>
    <izvorni_sadrzaj>
      <item>VENEZIA NEKRETNINE d.o.o. NOVIGRAD, OIB 10405288612 zastupanog po punomoćniku Odvj. Andrej Todtling</item>
    </izvorni_sadrzaj>
    <derivirana_varijabla naziv="DomainObject.Predmet.ProtuStrankaListFormatedOIB_1">
      <item>VENEZIA NEKRETNINE d.o.o. NOVIGRAD, OIB 10405288612 zastupanog po punomoćniku Odvj. Andrej Todtling</item>
    </derivirana_varijabla>
  </DomainObject.Predmet.ProtuStrankaListFormatedOIB>
  <DomainObject.Predmet.ProtuStrankaListFormatedWithAdress>
    <izvorni_sadrzaj>
      <item>VENEZIA NEKRETNINE d.o.o. NOVIGRAD, Mandrač 26, 52466 Novigrad zastupanog po punomoćniku Odvj. Andrej Todtling</item>
    </izvorni_sadrzaj>
    <derivirana_varijabla naziv="DomainObject.Predmet.ProtuStrankaListFormatedWithAdress_1">
      <item>VENEZIA NEKRETNINE d.o.o. NOVIGRAD, Mandrač 26, 52466 Novigrad zastupanog po punomoćniku Odvj. Andrej Todtling</item>
    </derivirana_varijabla>
  </DomainObject.Predmet.ProtuStrankaListFormatedWithAdress>
  <DomainObject.Predmet.ProtuStrankaListFormatedWithAdressOIB>
    <izvorni_sadrzaj>
      <item>VENEZIA NEKRETNINE d.o.o. NOVIGRAD, OIB 10405288612, Mandrač 26, 52466 Novigrad zastupanog po punomoćniku Odvj. Andrej Todtling</item>
    </izvorni_sadrzaj>
    <derivirana_varijabla naziv="DomainObject.Predmet.ProtuStrankaListFormatedWithAdressOIB_1">
      <item>VENEZIA NEKRETNINE d.o.o. NOVIGRAD, OIB 10405288612, Mandrač 26, 52466 Novigrad zastupanog po punomoćniku Odvj. Andrej Todtling</item>
    </derivirana_varijabla>
  </DomainObject.Predmet.ProtuStrankaListFormatedWithAdressOIB>
  <DomainObject.Predmet.ProtuStrankaListNazivFormated>
    <izvorni_sadrzaj>
      <item>VENEZIA NEKRETNINE d.o.o. NOVIGRAD</item>
    </izvorni_sadrzaj>
    <derivirana_varijabla naziv="DomainObject.Predmet.ProtuStrankaListNazivFormated_1">
      <item>VENEZIA NEKRETNINE d.o.o. NOVIGRAD</item>
    </derivirana_varijabla>
  </DomainObject.Predmet.ProtuStrankaListNazivFormated>
  <DomainObject.Predmet.ProtuStrankaListNazivFormatedOIB>
    <izvorni_sadrzaj>
      <item>VENEZIA NEKRETNINE d.o.o. NOVIGRAD, OIB 10405288612</item>
    </izvorni_sadrzaj>
    <derivirana_varijabla naziv="DomainObject.Predmet.ProtuStrankaListNazivFormatedOIB_1">
      <item>VENEZIA NEKRETNINE d.o.o. NOVIGRAD, OIB 10405288612</item>
    </derivirana_varijabla>
  </DomainObject.Predmet.ProtuStrankaListNazivFormatedOIB>
  <DomainObject.Predmet.OstaliListFormated>
    <izvorni_sadrzaj>
      <item>Odvj. Andrej Todtling punomoćnik sudionika u postupku VENEZIA NEKRETNINE d.o.o. NOVIGRAD</item>
    </izvorni_sadrzaj>
    <derivirana_varijabla naziv="DomainObject.Predmet.OstaliListFormated_1">
      <item>Odvj. Andrej Todtling punomoćnik sudionika u postupku VENEZIA NEKRETNINE d.o.o. NOVIGRAD</item>
    </derivirana_varijabla>
  </DomainObject.Predmet.OstaliListFormated>
  <DomainObject.Predmet.OstaliListFormatedOIB>
    <izvorni_sadrzaj>
      <item>Odvj. Andrej Todtling punomoćnik sudionika u postupku VENEZIA NEKRETNINE d.o.o. NOVIGRAD</item>
    </izvorni_sadrzaj>
    <derivirana_varijabla naziv="DomainObject.Predmet.OstaliListFormatedOIB_1">
      <item>Odvj. Andrej Todtling punomoćnik sudionika u postupku VENEZIA NEKRETNINE d.o.o. NOVIGRAD</item>
    </derivirana_varijabla>
  </DomainObject.Predmet.OstaliListFormatedOIB>
  <DomainObject.Predmet.OstaliListFormatedWithAdress>
    <izvorni_sadrzaj>
      <item>Odvj. Andrej Todtling, Lastovska 17, 10000 Zagreb punomoćnik sudionika u postupku VENEZIA NEKRETNINE d.o.o. NOVIGRAD</item>
    </izvorni_sadrzaj>
    <derivirana_varijabla naziv="DomainObject.Predmet.OstaliListFormatedWithAdress_1">
      <item>Odvj. Andrej Todtling, Lastovska 17, 10000 Zagreb punomoćnik sudionika u postupku VENEZIA NEKRETNINE d.o.o. NOVIGRAD</item>
    </derivirana_varijabla>
  </DomainObject.Predmet.OstaliListFormatedWithAdress>
  <DomainObject.Predmet.OstaliListFormatedWithAdressOIB>
    <izvorni_sadrzaj>
      <item>Odvj. Andrej Todtling, Lastovska 17, 10000 Zagreb punomoćnik sudionika u postupku VENEZIA NEKRETNINE d.o.o. NOVIGRAD</item>
    </izvorni_sadrzaj>
    <derivirana_varijabla naziv="DomainObject.Predmet.OstaliListFormatedWithAdressOIB_1">
      <item>Odvj. Andrej Todtling, Lastovska 17, 10000 Zagreb punomoćnik sudionika u postupku VENEZIA NEKRETNINE d.o.o. NOVIGRAD</item>
    </derivirana_varijabla>
  </DomainObject.Predmet.OstaliListFormatedWithAdressOIB>
  <DomainObject.Predmet.OstaliListNazivFormated>
    <izvorni_sadrzaj>
      <item>Odvj. Andrej Todtling</item>
    </izvorni_sadrzaj>
    <derivirana_varijabla naziv="DomainObject.Predmet.OstaliListNazivFormated_1">
      <item>Odvj. Andrej Todtling</item>
    </derivirana_varijabla>
  </DomainObject.Predmet.OstaliListNazivFormated>
  <DomainObject.Predmet.OstaliListNazivFormatedOIB>
    <izvorni_sadrzaj>
      <item>Odvj. Andrej Todtling</item>
    </izvorni_sadrzaj>
    <derivirana_varijabla naziv="DomainObject.Predmet.OstaliListNazivFormatedOIB_1">
      <item>Odvj. Andrej Todtling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VENEZIA NEKRETNINE d.o.o. NOVIGRAD</izvorni_sadrzaj>
    <derivirana_varijabla naziv="DomainObject.Predmet.ProtustrankaIDrugi_1">VENEZIA NEKRETNINE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VENEZIA NEKRETNINE d.o.o. NOVIGRAD, OIB 10405288612, Mandrač 26, 52466 Novigrad</izvorni_sadrzaj>
    <derivirana_varijabla naziv="DomainObject.Predmet.ProtustrankaIDrugiAdressOIB_1">VENEZIA NEKRETNINE d.o.o. NOVIGRAD, OIB 10405288612, Mandrač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VENEZIA NEKRETNINE d.o.o. NOVIGRAD</item>
      <item>Odvj. Andrej Todtling</item>
    </izvorni_sadrzaj>
    <derivirana_varijabla naziv="DomainObject.Predmet.SudioniciListNaziv_1">
      <item>FINANCIJSKA AGENCIJA, RC RIJEKA, PODRUŽNICA PULA, PULA</item>
      <item>VENEZIA NEKRETNINE d.o.o. NOVIGRAD</item>
      <item>Odvj. Andrej Todtling</item>
    </derivirana_varijabla>
  </DomainObject.Predmet.SudioniciListNaziv>
  <DomainObject.Predmet.SudioniciListAdressOIB>
    <izvorni_sadrzaj>
      <item>FINANCIJSKA AGENCIJA, RC RIJEKA, PODRUŽNICA PULA, PULA, OIB 85821130368, Ulica grada Vukovara 70,Zagreb</item>
      <item>VENEZIA NEKRETNINE d.o.o. NOVIGRAD, OIB 10405288612, Mandrač 26,52466 Novigrad</item>
      <item>Odvj. Andrej Todtling, Lastovska 17,10000 Zagreb</item>
    </izvorni_sadrzaj>
    <derivirana_varijabla naziv="DomainObject.Predmet.SudioniciListAdressOIB_1">
      <item>FINANCIJSKA AGENCIJA, RC RIJEKA, PODRUŽNICA PULA, PULA, OIB 85821130368, Ulica grada Vukovara 70,Zagreb</item>
      <item>VENEZIA NEKRETNINE d.o.o. NOVIGRAD, OIB 10405288612, Mandrač 26,52466 Novigrad</item>
      <item>Odvj. Andrej Todtling, Lastovska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10405288612</item>
      <item>, OIB null</item>
    </izvorni_sadrzaj>
    <derivirana_varijabla naziv="DomainObject.Predmet.SudioniciListNazivOIB_1">
      <item>, OIB 85821130368</item>
      <item>, OIB 10405288612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532</properties:Words>
  <properties:Characters>3008</properties:Characters>
  <properties:Lines>75</properties:Lines>
  <properties:Paragraphs>22</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2016-01-28T08:09:00Z</dcterms:created>
  <dc:creator>Mihaela Kaligari</dc:creator>
  <dc:description/>
  <cp:keywords/>
  <cp:lastModifiedBy>Sanja Prodan</cp:lastModifiedBy>
  <cp:lastPrinted>2016-02-03T11:01:00Z</cp:lastPrinted>
  <dcterms:modified xmlns:xsi="http://www.w3.org/2001/XMLSchema-instance" xsi:type="dcterms:W3CDTF">2016-02-03T11:39:00Z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