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2E1906" w:rsidR="002E1906" w:rsidRPr="002E1906">
        <w:trPr>
          <w:trHeight w:val="2427"/>
        </w:trPr>
        <w:tc>
          <w:tcPr>
            <w:tcW w:type="dxa" w:w="3380"/>
            <w:vAlign w:val="center"/>
            <w:hideMark/>
          </w:tcPr>
          <w:p w:rsidRDefault="002E1906" w:rsidP="002E1906" w:rsidR="002E1906" w:rsidRPr="002E1906">
            <w:pPr>
              <w:spacing w:after="0" w:before="100"/>
              <w:rPr>
                <w:rFonts w:eastAsia="Calibri"/>
                <w:lang w:eastAsia="hr-HR" w:val="en-US"/>
              </w:rPr>
            </w:pPr>
            <w:bookmarkStart w:name="_GoBack" w:id="0"/>
            <w:bookmarkEnd w:id="0"/>
            <w:r>
              <w:rPr>
                <w:rFonts w:eastAsia="Calibri"/>
                <w:lang w:eastAsia="hr-HR" w:val="en-US"/>
              </w:rPr>
              <w:t xml:space="preserve">               </w:t>
            </w:r>
            <w:r w:rsidRPr="002E1906">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2E1906" w:rsidP="002E1906" w:rsidR="002E1906" w:rsidRPr="002E1906">
            <w:pPr>
              <w:spacing w:after="0" w:before="100"/>
              <w:rPr>
                <w:rFonts w:eastAsia="Calibri"/>
                <w:lang w:eastAsia="hr-HR" w:val="en-US"/>
              </w:rPr>
            </w:pPr>
            <w:r w:rsidRPr="002E1906">
              <w:rPr>
                <w:rFonts w:eastAsia="Calibri"/>
                <w:lang w:eastAsia="hr-HR" w:val="en-US"/>
              </w:rPr>
              <w:t>REPUBLIKA HRVATSKA</w:t>
            </w:r>
          </w:p>
          <w:p w:rsidRDefault="002E1906" w:rsidP="002E1906" w:rsidR="002E1906" w:rsidRPr="002E1906">
            <w:pPr>
              <w:spacing w:after="0"/>
              <w:rPr>
                <w:rFonts w:eastAsia="Calibri"/>
                <w:lang w:eastAsia="hr-HR" w:val="en-US"/>
              </w:rPr>
            </w:pPr>
            <w:r w:rsidRPr="002E1906">
              <w:rPr>
                <w:rFonts w:eastAsia="Calibri"/>
                <w:lang w:eastAsia="hr-HR" w:val="en-US"/>
              </w:rPr>
              <w:t>TRGOVAČKI SUD U SPLITU</w:t>
            </w:r>
          </w:p>
          <w:p w:rsidRDefault="002E1906" w:rsidP="002E1906" w:rsidR="002E1906" w:rsidRPr="002E1906">
            <w:pPr>
              <w:spacing w:after="0"/>
              <w:rPr>
                <w:rFonts w:eastAsia="Calibri"/>
                <w:lang w:eastAsia="hr-HR" w:val="en-US"/>
              </w:rPr>
            </w:pPr>
            <w:r w:rsidRPr="002E1906">
              <w:rPr>
                <w:rFonts w:eastAsia="Calibri"/>
                <w:lang w:eastAsia="hr-HR" w:val="en-US"/>
              </w:rPr>
              <w:t xml:space="preserve">Split, </w:t>
            </w:r>
            <w:proofErr w:type="spellStart"/>
            <w:r w:rsidRPr="002E1906">
              <w:rPr>
                <w:rFonts w:eastAsia="Calibri"/>
                <w:lang w:eastAsia="hr-HR" w:val="en-US"/>
              </w:rPr>
              <w:t>Sukoišanska</w:t>
            </w:r>
            <w:proofErr w:type="spellEnd"/>
            <w:r w:rsidRPr="002E1906">
              <w:rPr>
                <w:rFonts w:eastAsia="Calibri"/>
                <w:lang w:eastAsia="hr-HR" w:val="en-US"/>
              </w:rPr>
              <w:t xml:space="preserve"> 6</w:t>
            </w:r>
          </w:p>
        </w:tc>
        <w:tc>
          <w:tcPr>
            <w:tcW w:type="dxa" w:w="5830"/>
          </w:tcPr>
          <w:p w:rsidRDefault="002E1906" w:rsidP="002E1906" w:rsidR="002E1906" w:rsidRPr="002E1906">
            <w:pPr>
              <w:spacing w:after="0"/>
              <w:ind w:right="-78"/>
              <w:jc w:val="right"/>
              <w:rPr>
                <w:rFonts w:eastAsia="Calibri"/>
                <w:lang w:eastAsia="hr-HR" w:val="en-US"/>
              </w:rPr>
            </w:pPr>
            <w:r w:rsidRPr="002E1906">
              <w:rPr>
                <w:rFonts w:eastAsia="Calibri"/>
                <w:lang w:eastAsia="hr-HR"/>
              </w:rPr>
              <w:t xml:space="preserve">                                   Poslovni broj: 5</w:t>
            </w:r>
            <w:r w:rsidRPr="002E1906">
              <w:rPr>
                <w:rFonts w:eastAsia="Calibri"/>
                <w:lang w:eastAsia="hr-HR" w:val="en-US"/>
              </w:rPr>
              <w:t xml:space="preserve"> St-1494/2016-16</w:t>
            </w:r>
          </w:p>
          <w:p w:rsidRDefault="002E1906" w:rsidP="002E1906" w:rsidR="002E1906" w:rsidRPr="002E1906">
            <w:pPr>
              <w:spacing w:after="0"/>
              <w:jc w:val="both"/>
              <w:rPr>
                <w:rFonts w:eastAsia="Calibri"/>
                <w:lang w:eastAsia="hr-HR" w:val="en-US"/>
              </w:rPr>
            </w:pPr>
          </w:p>
          <w:p w:rsidRDefault="002E1906" w:rsidP="002E1906" w:rsidR="002E1906" w:rsidRPr="002E1906">
            <w:pPr>
              <w:spacing w:after="0"/>
              <w:jc w:val="right"/>
              <w:rPr>
                <w:rFonts w:eastAsia="Calibri"/>
                <w:lang w:eastAsia="hr-HR" w:val="en-US"/>
              </w:rPr>
            </w:pPr>
          </w:p>
          <w:p w:rsidRDefault="002E1906" w:rsidP="002E1906" w:rsidR="002E1906" w:rsidRPr="002E1906">
            <w:pPr>
              <w:spacing w:after="0"/>
              <w:jc w:val="right"/>
              <w:rPr>
                <w:rFonts w:eastAsia="Calibri"/>
                <w:lang w:eastAsia="hr-HR" w:val="en-US"/>
              </w:rPr>
            </w:pPr>
          </w:p>
          <w:p w:rsidRDefault="002E1906" w:rsidP="002E1906" w:rsidR="002E1906" w:rsidRPr="002E1906">
            <w:pPr>
              <w:spacing w:after="0"/>
              <w:jc w:val="right"/>
              <w:rPr>
                <w:rFonts w:eastAsia="Calibri"/>
                <w:noProof/>
                <w:lang w:eastAsia="hr-HR" w:val="en-US"/>
              </w:rPr>
            </w:pPr>
          </w:p>
          <w:p w:rsidRDefault="002E1906" w:rsidP="002E1906" w:rsidR="002E1906" w:rsidRPr="002E1906">
            <w:pPr>
              <w:spacing w:after="0"/>
              <w:jc w:val="right"/>
              <w:rPr>
                <w:rFonts w:eastAsia="Calibri"/>
                <w:noProof/>
                <w:lang w:eastAsia="hr-HR" w:val="en-US"/>
              </w:rPr>
            </w:pPr>
          </w:p>
          <w:p w:rsidRDefault="002E1906" w:rsidP="002E1906" w:rsidR="002E1906" w:rsidRPr="002E1906">
            <w:pPr>
              <w:spacing w:after="0"/>
              <w:jc w:val="right"/>
              <w:rPr>
                <w:rFonts w:eastAsia="Calibri"/>
                <w:noProof/>
                <w:lang w:eastAsia="hr-HR" w:val="en-US"/>
              </w:rPr>
            </w:pPr>
          </w:p>
          <w:p w:rsidRDefault="002E1906" w:rsidP="002E1906" w:rsidR="002E1906" w:rsidRPr="002E1906">
            <w:pPr>
              <w:spacing w:after="0"/>
              <w:jc w:val="right"/>
              <w:rPr>
                <w:rFonts w:eastAsia="Calibri"/>
                <w:noProof/>
                <w:lang w:eastAsia="hr-HR" w:val="en-US"/>
              </w:rPr>
            </w:pPr>
          </w:p>
        </w:tc>
      </w:tr>
    </w:tbl>
    <w:p w14:textId="5112045" w14:paraId="5112045" w:rsidRDefault="002E1906" w:rsidP="002E1906" w:rsidR="002E1906" w:rsidRPr="002E1906">
      <w:pPr>
        <w:keepNext/>
        <w:spacing w:after="0"/>
        <w:jc w:val="center"/>
        <w:outlineLvl w:val="0"/>
        <w15:collapsed w:val="false"/>
        <w:rPr>
          <w:rFonts w:cs="Times New Roman" w:eastAsia="Arial Unicode MS"/>
          <w:bCs/>
          <w:sz w:val="20"/>
          <w:szCs w:val="20"/>
          <w:lang w:eastAsia="hr-HR"/>
        </w:rPr>
      </w:pPr>
    </w:p>
    <w:p w:rsidRDefault="002E1906" w:rsidP="002E1906" w:rsidR="002E1906" w:rsidRPr="002E1906">
      <w:pPr>
        <w:keepNext/>
        <w:spacing w:after="0"/>
        <w:jc w:val="center"/>
        <w:outlineLvl w:val="0"/>
        <w:rPr>
          <w:rFonts w:cs="Times New Roman" w:eastAsia="Arial Unicode MS"/>
          <w:bCs/>
          <w:lang w:eastAsia="hr-HR"/>
        </w:rPr>
      </w:pPr>
      <w:r w:rsidRPr="002E1906">
        <w:rPr>
          <w:rFonts w:cs="Times New Roman" w:eastAsia="Arial Unicode MS"/>
          <w:bCs/>
          <w:lang w:eastAsia="hr-HR"/>
        </w:rPr>
        <w:t>R E P U B L I K A   H R V A T S K A</w:t>
      </w:r>
    </w:p>
    <w:p w:rsidRDefault="002E1906" w:rsidP="002E1906" w:rsidR="002E1906" w:rsidRPr="002E1906">
      <w:pPr>
        <w:keepNext/>
        <w:spacing w:after="0"/>
        <w:jc w:val="center"/>
        <w:outlineLvl w:val="0"/>
        <w:rPr>
          <w:rFonts w:cs="Times New Roman" w:eastAsia="Arial Unicode MS"/>
          <w:bCs/>
          <w:lang w:eastAsia="hr-HR"/>
        </w:rPr>
      </w:pPr>
    </w:p>
    <w:p w:rsidRDefault="002E1906" w:rsidP="002E1906" w:rsidR="002E1906" w:rsidRPr="002E1906">
      <w:pPr>
        <w:keepNext/>
        <w:spacing w:after="0"/>
        <w:jc w:val="center"/>
        <w:outlineLvl w:val="1"/>
        <w:rPr>
          <w:rFonts w:cs="Times New Roman" w:eastAsia="Arial Unicode MS"/>
          <w:bCs/>
        </w:rPr>
      </w:pPr>
      <w:r w:rsidRPr="002E1906">
        <w:rPr>
          <w:rFonts w:cs="Times New Roman" w:eastAsia="Arial Unicode MS"/>
          <w:bCs/>
        </w:rPr>
        <w:t>R J E Š E NJ E</w:t>
      </w:r>
    </w:p>
    <w:p w:rsidRDefault="002E1906" w:rsidP="002E1906" w:rsidR="002E1906" w:rsidRPr="002E1906">
      <w:pPr>
        <w:keepNext/>
        <w:spacing w:after="0"/>
        <w:jc w:val="center"/>
        <w:outlineLvl w:val="1"/>
        <w:rPr>
          <w:rFonts w:cs="Times New Roman" w:eastAsia="Arial Unicode MS"/>
          <w:bCs/>
        </w:rPr>
      </w:pPr>
    </w:p>
    <w:p w:rsidRDefault="002E1906" w:rsidP="002E1906" w:rsidR="002E1906" w:rsidRPr="002E1906">
      <w:pPr>
        <w:spacing w:after="0"/>
        <w:jc w:val="both"/>
        <w:rPr>
          <w:rFonts w:cs="Times New Roman" w:eastAsia="Times New Roman"/>
          <w:szCs w:val="20"/>
          <w:lang w:eastAsia="hr-HR"/>
        </w:rPr>
      </w:pPr>
      <w:r w:rsidRPr="002E1906">
        <w:rPr>
          <w:rFonts w:cs="Times New Roman" w:eastAsia="Times New Roman"/>
          <w:szCs w:val="20"/>
          <w:lang w:eastAsia="hr-HR"/>
        </w:rPr>
        <w:tab/>
        <w:t xml:space="preserve">Trgovački sud u Splitu, po sutkinji Zrinki Ćosić, u postupku povodom prijedloga predlagatelja Financijske agencije, OIB: 85821130368, Regionalni centar Split, Podružnica Split, Mažuranićevo šetalište 24b, za otvaranje stečajnog postupka nad dužnikom RAZLIKA d.o.o., OIB: 84940970253, Žrnovnica, Put Sv. Jure 46, 8. veljače 2019. </w:t>
      </w:r>
    </w:p>
    <w:p w:rsidRDefault="002E1906" w:rsidP="002E1906" w:rsidR="002E1906" w:rsidRPr="002E1906">
      <w:pPr>
        <w:spacing w:after="0"/>
        <w:jc w:val="both"/>
        <w:rPr>
          <w:rFonts w:cs="Times New Roman" w:eastAsia="Times New Roman"/>
          <w:szCs w:val="20"/>
          <w:lang w:eastAsia="hr-HR"/>
        </w:rPr>
      </w:pPr>
      <w:r w:rsidRPr="002E1906">
        <w:rPr>
          <w:rFonts w:cs="Times New Roman" w:eastAsia="Times New Roman"/>
          <w:szCs w:val="20"/>
          <w:lang w:eastAsia="hr-HR"/>
        </w:rPr>
        <w:t xml:space="preserve"> </w:t>
      </w:r>
    </w:p>
    <w:p w:rsidRDefault="002E1906" w:rsidP="002E1906" w:rsidR="002E1906" w:rsidRPr="002E1906">
      <w:pPr>
        <w:spacing w:after="0"/>
        <w:jc w:val="center"/>
        <w:rPr>
          <w:rFonts w:cs="Times New Roman" w:eastAsia="Times New Roman"/>
        </w:rPr>
      </w:pPr>
      <w:r w:rsidRPr="002E1906">
        <w:rPr>
          <w:rFonts w:cs="Times New Roman" w:eastAsia="Times New Roman"/>
        </w:rPr>
        <w:t xml:space="preserve">r i j e š i o   j e           </w:t>
      </w:r>
    </w:p>
    <w:p w:rsidRDefault="002E1906" w:rsidP="002E1906" w:rsidR="002E1906" w:rsidRPr="002E1906">
      <w:pPr>
        <w:spacing w:after="0"/>
        <w:jc w:val="center"/>
        <w:rPr>
          <w:rFonts w:cs="Times New Roman" w:eastAsia="Times New Roman"/>
        </w:rPr>
      </w:pPr>
      <w:r w:rsidRPr="002E1906">
        <w:rPr>
          <w:rFonts w:cs="Times New Roman" w:eastAsia="Times New Roman"/>
        </w:rPr>
        <w:t xml:space="preserve">                                  </w:t>
      </w:r>
    </w:p>
    <w:p w:rsidRDefault="002E1906" w:rsidP="002E1906" w:rsidR="002E1906" w:rsidRPr="002E1906">
      <w:pPr>
        <w:numPr>
          <w:ilvl w:val="0"/>
          <w:numId w:val="47"/>
        </w:numPr>
        <w:spacing w:after="0"/>
        <w:ind w:left="709"/>
        <w:contextualSpacing/>
        <w:jc w:val="both"/>
        <w:rPr>
          <w:rFonts w:cs="Times New Roman" w:eastAsia="Times New Roman"/>
        </w:rPr>
      </w:pPr>
      <w:r w:rsidRPr="002E1906">
        <w:rPr>
          <w:rFonts w:cs="Times New Roman" w:eastAsia="Times New Roman"/>
        </w:rPr>
        <w:t xml:space="preserve">Određuje se mjera osiguranja te se dužniku </w:t>
      </w:r>
      <w:r w:rsidRPr="002E1906">
        <w:rPr>
          <w:rFonts w:cs="Times New Roman" w:eastAsia="Times New Roman"/>
          <w:szCs w:val="20"/>
          <w:lang w:eastAsia="hr-HR"/>
        </w:rPr>
        <w:t>RAZLIKA d.o.o., OIB: 84940970253, Žrnovnica, Put Sv. Jure 46</w:t>
      </w:r>
      <w:r w:rsidRPr="002E1906">
        <w:rPr>
          <w:rFonts w:cs="Times New Roman" w:eastAsia="Times New Roman"/>
        </w:rPr>
        <w:t xml:space="preserve">, postavlja privremeni stečajni upravitelj, i to </w:t>
      </w:r>
      <w:r w:rsidRPr="002E1906">
        <w:rPr>
          <w:rFonts w:cs="Times New Roman" w:eastAsia="Times New Roman"/>
          <w:color w:val="000000"/>
          <w:lang w:eastAsia="hr-HR"/>
        </w:rPr>
        <w:t xml:space="preserve">Jozo Jelavić, OIB: 79433837132, Zagreb, Pavla </w:t>
      </w:r>
      <w:proofErr w:type="spellStart"/>
      <w:r w:rsidRPr="002E1906">
        <w:rPr>
          <w:rFonts w:cs="Times New Roman" w:eastAsia="Times New Roman"/>
          <w:color w:val="000000"/>
          <w:lang w:eastAsia="hr-HR"/>
        </w:rPr>
        <w:t>Hatza</w:t>
      </w:r>
      <w:proofErr w:type="spellEnd"/>
      <w:r w:rsidRPr="002E1906">
        <w:rPr>
          <w:rFonts w:cs="Times New Roman" w:eastAsia="Times New Roman"/>
          <w:color w:val="000000"/>
          <w:lang w:eastAsia="hr-HR"/>
        </w:rPr>
        <w:t xml:space="preserve"> 9.</w:t>
      </w:r>
      <w:r w:rsidRPr="002E1906">
        <w:rPr>
          <w:rFonts w:cs="Times New Roman" w:eastAsia="Times New Roman"/>
        </w:rPr>
        <w:t xml:space="preserve"> Na privremenog stečajnog upravitelja se na odgovarajući način primjenjuju odredbe Stečajnog zakona o stečajnom upravitelju.</w:t>
      </w:r>
      <w:r w:rsidRPr="002E1906">
        <w:rPr>
          <w:rFonts w:cs="Times New Roman" w:eastAsia="Times New Roman"/>
          <w:szCs w:val="20"/>
          <w:lang w:eastAsia="hr-HR"/>
        </w:rPr>
        <w:t xml:space="preserve"> </w:t>
      </w:r>
      <w:r w:rsidRPr="002E1906">
        <w:rPr>
          <w:rFonts w:cs="Times New Roman" w:eastAsia="Times New Roman"/>
        </w:rPr>
        <w:t xml:space="preserve">      </w:t>
      </w:r>
    </w:p>
    <w:p w:rsidRDefault="002E1906" w:rsidP="002E1906" w:rsidR="002E1906" w:rsidRPr="002E1906">
      <w:pPr>
        <w:spacing w:after="0"/>
        <w:jc w:val="both"/>
        <w:rPr>
          <w:rFonts w:cs="Times New Roman" w:eastAsia="Times New Roman"/>
          <w:lang w:eastAsia="hr-HR"/>
        </w:rPr>
      </w:pPr>
    </w:p>
    <w:p w:rsidRDefault="002E1906" w:rsidP="002E1906" w:rsidR="002E1906" w:rsidRPr="002E1906">
      <w:pPr>
        <w:spacing w:after="0"/>
        <w:jc w:val="both"/>
        <w:rPr>
          <w:rFonts w:cs="Times New Roman" w:eastAsia="Times New Roman"/>
          <w:lang w:eastAsia="hr-HR"/>
        </w:rPr>
      </w:pPr>
      <w:r w:rsidRPr="002E1906">
        <w:rPr>
          <w:rFonts w:cs="Times New Roman" w:eastAsia="Times New Roman"/>
          <w:lang w:eastAsia="hr-HR"/>
        </w:rPr>
        <w:t>II.</w:t>
      </w:r>
      <w:r w:rsidRPr="002E1906">
        <w:rPr>
          <w:rFonts w:cs="Times New Roman" w:eastAsia="Times New Roman"/>
          <w:lang w:eastAsia="hr-HR"/>
        </w:rPr>
        <w:tab/>
        <w:t>Privremeni stečajni upravitelj dužan je utvrditi:</w:t>
      </w:r>
    </w:p>
    <w:p w:rsidRDefault="002E1906" w:rsidP="002E1906" w:rsidR="002E1906" w:rsidRPr="002E1906">
      <w:pPr>
        <w:tabs>
          <w:tab w:pos="993" w:val="left"/>
        </w:tabs>
        <w:spacing w:after="0"/>
        <w:ind w:firstLine="426"/>
        <w:jc w:val="both"/>
        <w:rPr>
          <w:rFonts w:cs="Times New Roman" w:eastAsia="Times New Roman"/>
          <w:lang w:eastAsia="hr-HR"/>
        </w:rPr>
      </w:pPr>
      <w:r w:rsidRPr="002E1906">
        <w:rPr>
          <w:rFonts w:cs="Times New Roman" w:eastAsia="Times New Roman"/>
          <w:lang w:eastAsia="hr-HR"/>
        </w:rPr>
        <w:t xml:space="preserve">     -</w:t>
      </w:r>
      <w:r w:rsidRPr="002E1906">
        <w:rPr>
          <w:rFonts w:cs="Times New Roman" w:eastAsia="Times New Roman"/>
          <w:lang w:eastAsia="hr-HR"/>
        </w:rPr>
        <w:tab/>
        <w:t>imovinu stečajnog dužnika i njezinu vrijednost,</w:t>
      </w:r>
    </w:p>
    <w:p w:rsidRDefault="002E1906" w:rsidP="002E1906" w:rsidR="002E1906" w:rsidRPr="002E1906">
      <w:pPr>
        <w:tabs>
          <w:tab w:pos="993" w:val="left"/>
        </w:tabs>
        <w:spacing w:after="0"/>
        <w:ind w:firstLine="426"/>
        <w:jc w:val="both"/>
        <w:rPr>
          <w:rFonts w:cs="Times New Roman" w:eastAsia="Times New Roman"/>
          <w:lang w:eastAsia="hr-HR"/>
        </w:rPr>
      </w:pPr>
      <w:r w:rsidRPr="002E1906">
        <w:rPr>
          <w:rFonts w:cs="Times New Roman" w:eastAsia="Times New Roman"/>
          <w:lang w:eastAsia="hr-HR"/>
        </w:rPr>
        <w:t xml:space="preserve">     -</w:t>
      </w:r>
      <w:r w:rsidRPr="002E1906">
        <w:rPr>
          <w:rFonts w:cs="Times New Roman" w:eastAsia="Times New Roman"/>
          <w:lang w:eastAsia="hr-HR"/>
        </w:rPr>
        <w:tab/>
        <w:t>stanje obveza stečajnog dužnika,</w:t>
      </w:r>
    </w:p>
    <w:p w:rsidRDefault="002E1906" w:rsidP="002E1906" w:rsidR="002E1906" w:rsidRPr="002E1906">
      <w:pPr>
        <w:tabs>
          <w:tab w:pos="993" w:val="left"/>
        </w:tabs>
        <w:spacing w:after="0"/>
        <w:ind w:firstLine="426"/>
        <w:jc w:val="both"/>
        <w:rPr>
          <w:rFonts w:cs="Times New Roman" w:eastAsia="Times New Roman"/>
          <w:lang w:eastAsia="hr-HR"/>
        </w:rPr>
      </w:pPr>
      <w:r w:rsidRPr="002E1906">
        <w:rPr>
          <w:rFonts w:cs="Times New Roman" w:eastAsia="Times New Roman"/>
          <w:lang w:eastAsia="hr-HR"/>
        </w:rPr>
        <w:t xml:space="preserve">     -</w:t>
      </w:r>
      <w:r w:rsidRPr="002E1906">
        <w:rPr>
          <w:rFonts w:cs="Times New Roman" w:eastAsia="Times New Roman"/>
          <w:lang w:eastAsia="hr-HR"/>
        </w:rPr>
        <w:tab/>
        <w:t>je li imovina stečajnog dužnika dovoljna za namirenje troškova stečajnog postupka,</w:t>
      </w:r>
    </w:p>
    <w:p w:rsidRDefault="002E1906" w:rsidP="002E1906" w:rsidR="002E1906" w:rsidRPr="002E1906">
      <w:pPr>
        <w:tabs>
          <w:tab w:pos="993" w:val="left"/>
        </w:tabs>
        <w:spacing w:after="0"/>
        <w:ind w:firstLine="426"/>
        <w:jc w:val="both"/>
        <w:rPr>
          <w:rFonts w:cs="Times New Roman" w:eastAsia="Times New Roman"/>
          <w:lang w:eastAsia="hr-HR"/>
        </w:rPr>
      </w:pPr>
      <w:r w:rsidRPr="002E1906">
        <w:rPr>
          <w:rFonts w:cs="Times New Roman" w:eastAsia="Times New Roman"/>
          <w:lang w:eastAsia="hr-HR"/>
        </w:rPr>
        <w:t xml:space="preserve">     -</w:t>
      </w:r>
      <w:r w:rsidRPr="002E1906">
        <w:rPr>
          <w:rFonts w:cs="Times New Roman" w:eastAsia="Times New Roman"/>
          <w:lang w:eastAsia="hr-HR"/>
        </w:rPr>
        <w:tab/>
        <w:t>koliki je iznos predvidljivih troškova prethodnog i stečajnog postupka,</w:t>
      </w:r>
    </w:p>
    <w:p w:rsidRDefault="002E1906" w:rsidP="002E1906" w:rsidR="002E1906" w:rsidRPr="002E1906">
      <w:pPr>
        <w:spacing w:after="0"/>
        <w:ind w:left="705"/>
        <w:jc w:val="both"/>
        <w:rPr>
          <w:rFonts w:cs="Times New Roman" w:eastAsia="Times New Roman"/>
          <w:lang w:eastAsia="hr-HR"/>
        </w:rPr>
      </w:pPr>
      <w:r w:rsidRPr="002E1906">
        <w:rPr>
          <w:rFonts w:cs="Times New Roman" w:eastAsia="Times New Roman"/>
          <w:lang w:eastAsia="hr-HR"/>
        </w:rPr>
        <w:t>o čemu je dužan podnijeti sudu pisano izvješće u roku od 15 dana od dana dostave ovog rješenja, a nakon čega će sud odlučiti o daljnjem tijeku ovog postupka.</w:t>
      </w:r>
    </w:p>
    <w:p w:rsidRDefault="002E1906" w:rsidP="002E1906" w:rsidR="002E1906" w:rsidRPr="002E1906">
      <w:pPr>
        <w:spacing w:after="0"/>
        <w:jc w:val="both"/>
        <w:rPr>
          <w:rFonts w:cs="Times New Roman" w:eastAsia="Times New Roman"/>
        </w:rPr>
      </w:pPr>
    </w:p>
    <w:p w:rsidRDefault="002E1906" w:rsidP="002E1906" w:rsidR="002E1906" w:rsidRPr="002E1906">
      <w:pPr>
        <w:numPr>
          <w:ilvl w:val="0"/>
          <w:numId w:val="48"/>
        </w:numPr>
        <w:spacing w:after="0"/>
        <w:ind w:left="709"/>
        <w:contextualSpacing/>
        <w:jc w:val="both"/>
        <w:rPr>
          <w:rFonts w:cs="Times New Roman" w:eastAsia="Calibri"/>
        </w:rPr>
      </w:pPr>
      <w:r w:rsidRPr="002E1906">
        <w:rPr>
          <w:rFonts w:cs="Times New Roman" w:eastAsia="Calibri"/>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2E1906" w:rsidP="002E1906" w:rsidR="002E1906" w:rsidRPr="002E1906">
      <w:pPr>
        <w:spacing w:after="0"/>
        <w:ind w:left="709"/>
        <w:contextualSpacing/>
        <w:jc w:val="both"/>
        <w:rPr>
          <w:rFonts w:cs="Times New Roman" w:eastAsia="Calibri"/>
        </w:rPr>
      </w:pPr>
    </w:p>
    <w:p w:rsidRDefault="002E1906" w:rsidP="002E1906" w:rsidR="002E1906" w:rsidRPr="002E1906">
      <w:pPr>
        <w:numPr>
          <w:ilvl w:val="0"/>
          <w:numId w:val="48"/>
        </w:numPr>
        <w:spacing w:after="0"/>
        <w:ind w:left="709"/>
        <w:contextualSpacing/>
        <w:jc w:val="both"/>
        <w:rPr>
          <w:rFonts w:cs="Times New Roman" w:eastAsia="Times New Roman"/>
        </w:rPr>
      </w:pPr>
      <w:r w:rsidRPr="002E1906">
        <w:rPr>
          <w:rFonts w:cs="Times New Roman" w:eastAsia="Calibri"/>
        </w:rPr>
        <w:t xml:space="preserve">Određuje se upis mjere osiguranja iz točke I. izreke ovog rješenja u sudski registar, a što će registarski odjel ovog suda provesti po službenoj dužnosti nakon primitka ovog rješenja. </w:t>
      </w:r>
    </w:p>
    <w:p w:rsidRDefault="002E1906" w:rsidP="002E1906" w:rsidR="002E1906" w:rsidRPr="002E1906">
      <w:pPr>
        <w:spacing w:after="0"/>
        <w:jc w:val="center"/>
        <w:rPr>
          <w:rFonts w:cs="Times New Roman" w:eastAsia="Times New Roman"/>
        </w:rPr>
      </w:pPr>
    </w:p>
    <w:p w:rsidRDefault="002E1906" w:rsidP="002E1906" w:rsidR="002E1906" w:rsidRPr="002E1906">
      <w:pPr>
        <w:spacing w:after="0"/>
        <w:jc w:val="center"/>
        <w:rPr>
          <w:rFonts w:cs="Times New Roman" w:eastAsia="Times New Roman"/>
        </w:rPr>
      </w:pPr>
      <w:r w:rsidRPr="002E1906">
        <w:rPr>
          <w:rFonts w:cs="Times New Roman" w:eastAsia="Times New Roman"/>
        </w:rPr>
        <w:t>Obrazloženje</w:t>
      </w:r>
    </w:p>
    <w:p w:rsidRDefault="002E1906" w:rsidP="002E1906" w:rsidR="002E1906" w:rsidRPr="002E1906">
      <w:pPr>
        <w:spacing w:after="0"/>
        <w:ind w:firstLine="708"/>
        <w:jc w:val="both"/>
        <w:rPr>
          <w:rFonts w:cs="Times New Roman" w:eastAsia="Times New Roman"/>
        </w:rPr>
      </w:pPr>
    </w:p>
    <w:p w:rsidRDefault="002E1906" w:rsidP="002E1906" w:rsidR="002E1906" w:rsidRPr="002E1906">
      <w:pPr>
        <w:spacing w:after="0"/>
        <w:ind w:firstLine="708"/>
        <w:jc w:val="both"/>
        <w:rPr>
          <w:rFonts w:cs="Times New Roman" w:eastAsia="Times New Roman"/>
        </w:rPr>
      </w:pPr>
      <w:r w:rsidRPr="002E1906">
        <w:rPr>
          <w:rFonts w:cs="Times New Roman" w:eastAsia="Times New Roman"/>
        </w:rPr>
        <w:t xml:space="preserve">Financijska agencija, Regionalni centar Split, Podružnica Split, podnijela je ovom sudu 21. lipnja 2016., na temelju članka 444. stavka 2. Stečajnog zakona („Narodne novine“ </w:t>
      </w:r>
      <w:r w:rsidRPr="002E1906">
        <w:rPr>
          <w:rFonts w:cs="Times New Roman" w:eastAsia="Times New Roman"/>
        </w:rPr>
        <w:lastRenderedPageBreak/>
        <w:t xml:space="preserve">broj 71/15.; dalje: SZ), prijedlog za otvaranje stečajnog postupka nad dužnikom </w:t>
      </w:r>
      <w:r w:rsidRPr="002E1906">
        <w:rPr>
          <w:rFonts w:cs="Times New Roman" w:eastAsia="Times New Roman"/>
          <w:szCs w:val="20"/>
          <w:lang w:eastAsia="hr-HR"/>
        </w:rPr>
        <w:t>RAZLIKA d.o.o., OIB: 84940970253, Žrnovnica, Put Sv. Jure 46</w:t>
      </w:r>
      <w:r w:rsidRPr="002E1906">
        <w:rPr>
          <w:rFonts w:cs="Times New Roman" w:eastAsia="Times New Roman"/>
        </w:rPr>
        <w:t>.</w:t>
      </w:r>
    </w:p>
    <w:p w:rsidRDefault="002E1906" w:rsidP="002E1906" w:rsidR="002E1906" w:rsidRPr="002E1906">
      <w:pPr>
        <w:spacing w:after="0"/>
        <w:ind w:firstLine="708"/>
        <w:jc w:val="both"/>
        <w:rPr>
          <w:rFonts w:cs="Times New Roman" w:eastAsia="Times New Roman"/>
        </w:rPr>
      </w:pPr>
      <w:r w:rsidRPr="002E1906">
        <w:rPr>
          <w:rFonts w:cs="Times New Roman" w:eastAsia="Times New Roman"/>
        </w:rPr>
        <w:t xml:space="preserve"> </w:t>
      </w:r>
    </w:p>
    <w:p w:rsidRDefault="002E1906" w:rsidP="002E1906" w:rsidR="002E1906" w:rsidRPr="002E1906">
      <w:pPr>
        <w:spacing w:after="0"/>
        <w:ind w:firstLine="708"/>
        <w:jc w:val="both"/>
        <w:rPr>
          <w:rFonts w:cs="Times New Roman" w:eastAsia="Times New Roman"/>
        </w:rPr>
      </w:pPr>
      <w:r w:rsidRPr="002E1906">
        <w:rPr>
          <w:rFonts w:cs="Times New Roman" w:eastAsia="Times New Roman"/>
        </w:rPr>
        <w:t xml:space="preserve">U prijedlogu se navodi kako dužnik na dan 1. rujna 2015. u Očevidniku redoslijeda osnova za plaćanje ima evidentirane neizvršene osnove za plaćanje </w:t>
      </w:r>
      <w:r w:rsidRPr="002E1906">
        <w:rPr>
          <w:rFonts w:cs="Times New Roman" w:eastAsia="Calibri"/>
        </w:rPr>
        <w:t>u neprekinutom razdoblju od 895 dana</w:t>
      </w:r>
      <w:r w:rsidRPr="002E1906">
        <w:rPr>
          <w:rFonts w:cs="Times New Roman" w:eastAsia="Times New Roman"/>
        </w:rPr>
        <w:t xml:space="preserve">, u ukupnom iznosu od 1.203.629,52 kn, kao i da prema podacima koji su dostavljeni od Hrvatskog zavoda za mirovinsko osiguranje dužnik ima jednog zaposlenika. </w:t>
      </w:r>
    </w:p>
    <w:p w:rsidRDefault="002E1906" w:rsidP="002E1906" w:rsidR="002E1906" w:rsidRPr="002E1906">
      <w:pPr>
        <w:spacing w:after="0"/>
        <w:ind w:firstLine="708"/>
        <w:jc w:val="both"/>
        <w:rPr>
          <w:rFonts w:cs="Times New Roman" w:eastAsia="Times New Roman"/>
        </w:rPr>
      </w:pPr>
    </w:p>
    <w:p w:rsidRDefault="002E1906" w:rsidP="002E1906" w:rsidR="002E1906" w:rsidRPr="002E1906">
      <w:pPr>
        <w:spacing w:after="0"/>
        <w:ind w:firstLine="703"/>
        <w:jc w:val="both"/>
        <w:rPr>
          <w:rFonts w:cs="Times New Roman" w:eastAsia="Times New Roman"/>
          <w:color w:val="000000"/>
          <w:lang w:eastAsia="hr-HR"/>
        </w:rPr>
      </w:pPr>
      <w:r w:rsidRPr="002E1906">
        <w:rPr>
          <w:rFonts w:cs="Times New Roman" w:eastAsia="Times New Roman"/>
          <w:color w:val="000000"/>
          <w:lang w:eastAsia="hr-HR"/>
        </w:rPr>
        <w:t xml:space="preserve">Rješenjem poslovni broj St-1494/2016 od 14. siječnja 2019. pokrenut je prethodni postupak radi utvrđivanja pretpostavki za otvaranje stečajnog postupka nad dužnikom te je određeno ročište radi očitovanja o prijedlogu i rasprave o pretpostavkama za otvaranje stečajnog postupka nad dužnikom. </w:t>
      </w:r>
    </w:p>
    <w:p w:rsidRDefault="002E1906" w:rsidP="002E1906" w:rsidR="002E1906" w:rsidRPr="002E1906">
      <w:pPr>
        <w:spacing w:after="0"/>
        <w:ind w:firstLine="703"/>
        <w:jc w:val="both"/>
        <w:rPr>
          <w:rFonts w:cs="Times New Roman" w:eastAsia="Times New Roman"/>
          <w:color w:val="000000"/>
          <w:lang w:eastAsia="hr-HR"/>
        </w:rPr>
      </w:pPr>
      <w:r w:rsidRPr="002E1906">
        <w:rPr>
          <w:rFonts w:cs="Times New Roman" w:eastAsia="Times New Roman"/>
          <w:color w:val="000000"/>
          <w:lang w:eastAsia="hr-HR"/>
        </w:rPr>
        <w:t xml:space="preserve">  </w:t>
      </w:r>
    </w:p>
    <w:p w:rsidRDefault="002E1906" w:rsidP="002E1906" w:rsidR="002E1906" w:rsidRPr="002E1906">
      <w:pPr>
        <w:spacing w:after="0"/>
        <w:ind w:firstLine="708"/>
        <w:jc w:val="both"/>
        <w:rPr>
          <w:rFonts w:cs="Times New Roman" w:eastAsia="Calibri"/>
        </w:rPr>
      </w:pPr>
      <w:r w:rsidRPr="002E1906">
        <w:rPr>
          <w:rFonts w:cs="Times New Roman" w:eastAsia="Times New Roman"/>
          <w:color w:val="000000"/>
          <w:lang w:eastAsia="hr-HR"/>
        </w:rPr>
        <w:t xml:space="preserve">Na navedeno ročište, održano kod ovog suda 7. veljače 2019., pristupila je </w:t>
      </w:r>
      <w:r w:rsidRPr="002E1906">
        <w:rPr>
          <w:rFonts w:cs="Times New Roman" w:eastAsia="Times New Roman"/>
          <w:szCs w:val="20"/>
          <w:lang w:eastAsia="hr-HR"/>
        </w:rPr>
        <w:t xml:space="preserve">Esma </w:t>
      </w:r>
      <w:proofErr w:type="spellStart"/>
      <w:r w:rsidRPr="002E1906">
        <w:rPr>
          <w:rFonts w:cs="Times New Roman" w:eastAsia="Times New Roman"/>
          <w:szCs w:val="20"/>
          <w:lang w:eastAsia="hr-HR"/>
        </w:rPr>
        <w:t>Markovina</w:t>
      </w:r>
      <w:proofErr w:type="spellEnd"/>
      <w:r w:rsidRPr="002E1906">
        <w:rPr>
          <w:rFonts w:cs="Times New Roman" w:eastAsia="Times New Roman"/>
          <w:szCs w:val="20"/>
          <w:lang w:eastAsia="hr-HR"/>
        </w:rPr>
        <w:t>, OIB: 52867621829, Žrnovnica, Put Sv. Jure 46</w:t>
      </w:r>
      <w:r w:rsidRPr="002E1906">
        <w:rPr>
          <w:rFonts w:cs="Times New Roman" w:eastAsia="Times New Roman"/>
          <w:color w:val="000000"/>
          <w:lang w:eastAsia="hr-HR"/>
        </w:rPr>
        <w:t xml:space="preserve">, osoba ovlaštena za zastupanje dužnika po zakonu, te je navela da je </w:t>
      </w:r>
      <w:r w:rsidRPr="002E1906">
        <w:rPr>
          <w:rFonts w:cs="Times New Roman" w:eastAsia="Calibri"/>
          <w:szCs w:val="22"/>
        </w:rPr>
        <w:t xml:space="preserve">suglasna s prijedlogom Financijske agencije za otvaranje stečajnog postupka nad dužnikom i da priznaje postojanje stečajnog razloga nesposobnosti za plaćanje. Na ročištu je, u bitnom, nadalje navela </w:t>
      </w:r>
      <w:r w:rsidRPr="002E1906">
        <w:rPr>
          <w:rFonts w:cs="Times New Roman" w:eastAsia="Times New Roman"/>
          <w:color w:val="000000"/>
          <w:lang w:eastAsia="hr-HR"/>
        </w:rPr>
        <w:t xml:space="preserve">kako je trgovačko društvo RAZLIKA d.o.o. </w:t>
      </w:r>
      <w:r w:rsidRPr="002E1906">
        <w:rPr>
          <w:rFonts w:cs="Times New Roman" w:eastAsia="Calibri"/>
        </w:rPr>
        <w:t xml:space="preserve">osnovano prije otprilike </w:t>
      </w:r>
      <w:r w:rsidRPr="002E1906">
        <w:rPr>
          <w:rFonts w:cs="Times New Roman" w:eastAsia="Times New Roman"/>
          <w:szCs w:val="20"/>
          <w:lang w:eastAsia="hr-HR"/>
        </w:rPr>
        <w:t>14</w:t>
      </w:r>
      <w:r w:rsidRPr="002E1906">
        <w:rPr>
          <w:rFonts w:cs="Times New Roman" w:eastAsia="Calibri"/>
        </w:rPr>
        <w:t xml:space="preserve"> godina, kako je registrirano za čitav niz djelatnosti, ali se pretežno bavilo ugostiteljstvom i pružanjem usluga čišćenja, kako je vodilo dva </w:t>
      </w:r>
      <w:proofErr w:type="spellStart"/>
      <w:r w:rsidRPr="002E1906">
        <w:rPr>
          <w:rFonts w:cs="Times New Roman" w:eastAsia="Calibri"/>
        </w:rPr>
        <w:t>Fast</w:t>
      </w:r>
      <w:proofErr w:type="spellEnd"/>
      <w:r w:rsidRPr="002E1906">
        <w:rPr>
          <w:rFonts w:cs="Times New Roman" w:eastAsia="Calibri"/>
        </w:rPr>
        <w:t xml:space="preserve"> </w:t>
      </w:r>
      <w:proofErr w:type="spellStart"/>
      <w:r w:rsidRPr="002E1906">
        <w:rPr>
          <w:rFonts w:cs="Times New Roman" w:eastAsia="Calibri"/>
        </w:rPr>
        <w:t>Fooda</w:t>
      </w:r>
      <w:proofErr w:type="spellEnd"/>
      <w:r w:rsidRPr="002E1906">
        <w:rPr>
          <w:rFonts w:cs="Times New Roman" w:eastAsia="Calibri"/>
        </w:rPr>
        <w:t xml:space="preserve"> "</w:t>
      </w:r>
      <w:proofErr w:type="spellStart"/>
      <w:r w:rsidRPr="002E1906">
        <w:rPr>
          <w:rFonts w:cs="Times New Roman" w:eastAsia="Calibri"/>
        </w:rPr>
        <w:t>Kechup</w:t>
      </w:r>
      <w:proofErr w:type="spellEnd"/>
      <w:r w:rsidRPr="002E1906">
        <w:rPr>
          <w:rFonts w:cs="Times New Roman" w:eastAsia="Calibri"/>
        </w:rPr>
        <w:t xml:space="preserve">", jedan u Solinu, a jedan u Omišu, oba u poslovnim prostorima koji su bili u najmu, kako je do poslovnih problema došlo </w:t>
      </w:r>
      <w:r w:rsidRPr="002E1906">
        <w:rPr>
          <w:rFonts w:cs="Times New Roman" w:eastAsia="Times New Roman"/>
          <w:szCs w:val="20"/>
          <w:lang w:eastAsia="hr-HR"/>
        </w:rPr>
        <w:t>2013. godine zbog prevelikih troškova poslovanja</w:t>
      </w:r>
      <w:r w:rsidRPr="002E1906">
        <w:rPr>
          <w:rFonts w:cs="Times New Roman" w:eastAsia="Calibri"/>
        </w:rPr>
        <w:t xml:space="preserve">, kako je jedino ona zaposlena u društvu, kako se najveći dio duga odnosi na dug prema Poreznoj upravi i prema dobavljaču </w:t>
      </w:r>
      <w:proofErr w:type="spellStart"/>
      <w:r w:rsidRPr="002E1906">
        <w:rPr>
          <w:rFonts w:cs="Times New Roman" w:eastAsia="Calibri"/>
        </w:rPr>
        <w:t>Samaco</w:t>
      </w:r>
      <w:proofErr w:type="spellEnd"/>
      <w:r w:rsidRPr="002E1906">
        <w:rPr>
          <w:rFonts w:cs="Times New Roman" w:eastAsia="Calibri"/>
        </w:rPr>
        <w:t xml:space="preserve"> d.o.o., dok se manji dio duga odnosi na potraživanja drugih vjerovnika, kako društvo nema nikakve imovine koja bi se mogla unovčiti - nema pokretnina, a ni nekretnina, niti bilo kakvih drugih prava, kako je sva imovina koju je društvo koristilo za poslovanje bila u najmu, kako prema njezinim saznanjima društvo ne vodi nikakav sudski ili drugi postupak, kako društvo nema nikakvih zaliha, kako prema njezinim saznanjima društvo nema potraživanja prema trećim osobama, a ako ih eventualno ima da su onda u zanemarivim iznosima ili su nenaplativa zbog zastare, te kako su poslovne knjige društva uredno vođene do </w:t>
      </w:r>
      <w:r w:rsidRPr="002E1906">
        <w:rPr>
          <w:rFonts w:cs="Times New Roman" w:eastAsia="Times New Roman"/>
          <w:szCs w:val="20"/>
          <w:lang w:eastAsia="hr-HR"/>
        </w:rPr>
        <w:t>2013</w:t>
      </w:r>
      <w:r w:rsidRPr="002E1906">
        <w:rPr>
          <w:rFonts w:cs="Times New Roman" w:eastAsia="Calibri"/>
        </w:rPr>
        <w:t xml:space="preserve">. godine, odnosno do blokade računa društva, a nakon toga društvo više nije vodilo knjigovodstvo. </w:t>
      </w:r>
    </w:p>
    <w:p w:rsidRDefault="002E1906" w:rsidP="002E1906" w:rsidR="002E1906" w:rsidRPr="002E1906">
      <w:pPr>
        <w:spacing w:after="0"/>
        <w:ind w:firstLine="708"/>
        <w:jc w:val="both"/>
        <w:rPr>
          <w:rFonts w:cs="Times New Roman" w:eastAsia="Calibri"/>
        </w:rPr>
      </w:pPr>
    </w:p>
    <w:p w:rsidRDefault="002E1906" w:rsidP="002E1906" w:rsidR="002E1906" w:rsidRPr="002E1906">
      <w:pPr>
        <w:spacing w:after="0"/>
        <w:ind w:firstLine="708"/>
        <w:jc w:val="both"/>
        <w:rPr>
          <w:rFonts w:cs="Times New Roman" w:eastAsia="Calibri"/>
          <w:szCs w:val="22"/>
        </w:rPr>
      </w:pPr>
      <w:r w:rsidRPr="002E1906">
        <w:rPr>
          <w:rFonts w:cs="Times New Roman" w:eastAsia="Calibri"/>
          <w:szCs w:val="22"/>
        </w:rPr>
        <w:t xml:space="preserve">Na traženje ovog suda za dostavom podataka o imovini dužnika, Općinski sud u Splitu, Zemljišnoknjižni odjel Split, dostavio je ovom sudu potvrdu od 22. siječnja 2019. kojom se potvrđuje da dužnik nije upisan kao vlasnik nekretnina na području nadležnosti tog zemljišnoknjižnog odjela (list 38 spisa). Isto tako, Ministarstvo unutarnjih poslova RH, Policijska uprava Splitsko-dalmatinska, dostavila je ovom sudu uvjerenje od 18. siječnja 2019. iz kojeg proizlazi da dužnik nije evidentiran kao vlasnik vozila (list 37 spisa). </w:t>
      </w:r>
    </w:p>
    <w:p w:rsidRDefault="002E1906" w:rsidP="002E1906" w:rsidR="002E1906" w:rsidRPr="002E1906">
      <w:pPr>
        <w:spacing w:after="0"/>
        <w:ind w:firstLine="708"/>
        <w:jc w:val="both"/>
        <w:rPr>
          <w:rFonts w:cs="Times New Roman" w:eastAsia="Calibri"/>
          <w:szCs w:val="22"/>
        </w:rPr>
      </w:pPr>
    </w:p>
    <w:p w:rsidRDefault="002E1906" w:rsidP="002E1906" w:rsidR="002E1906" w:rsidRPr="002E1906">
      <w:pPr>
        <w:spacing w:after="0"/>
        <w:ind w:firstLine="708"/>
        <w:jc w:val="both"/>
        <w:rPr>
          <w:rFonts w:cs="Times New Roman" w:eastAsia="Calibri"/>
        </w:rPr>
      </w:pPr>
      <w:r w:rsidRPr="002E1906">
        <w:rPr>
          <w:rFonts w:cs="Times New Roman" w:eastAsia="Calibri"/>
        </w:rPr>
        <w:t xml:space="preserve">Nadalje, za potrebe prethodnog postupka Financijska agencija je dostavila sudu potvrdu o neizvršenim osnovama za plaćanje iz koje proizlazi kako dužnik na dan izdavanja potvrde 5. veljače 2019. u Očevidniku redoslijeda osnova za plaćanje ima evidentirane neizvršene osnove za plaćanje u neprekinutom razdoblju od 2147 dana, te potvrdu o blokadi računa i novčanih sredstava iz koje proizlazi kako nepodmirene obveze dužnika na dan izdavanja potvrde 5. veljače 2019. iznose 1.336.887,15 kn.     </w:t>
      </w:r>
    </w:p>
    <w:p w:rsidRDefault="002E1906" w:rsidP="002E1906" w:rsidR="002E1906" w:rsidRPr="002E1906">
      <w:pPr>
        <w:spacing w:after="0"/>
        <w:ind w:firstLine="703"/>
        <w:jc w:val="both"/>
        <w:rPr>
          <w:rFonts w:cs="Times New Roman" w:eastAsia="Times New Roman"/>
          <w:color w:val="000000"/>
          <w:lang w:eastAsia="hr-HR"/>
        </w:rPr>
      </w:pPr>
    </w:p>
    <w:p w:rsidRDefault="002E1906" w:rsidP="002E1906" w:rsidR="002E1906" w:rsidRPr="002E1906">
      <w:pPr>
        <w:spacing w:after="0"/>
        <w:ind w:firstLine="703"/>
        <w:jc w:val="both"/>
        <w:rPr>
          <w:rFonts w:cs="Times New Roman" w:eastAsia="Times New Roman"/>
          <w:color w:val="000000"/>
          <w:lang w:eastAsia="hr-HR"/>
        </w:rPr>
      </w:pPr>
      <w:r w:rsidRPr="002E1906">
        <w:rPr>
          <w:rFonts w:cs="Times New Roman" w:eastAsia="Times New Roman"/>
          <w:color w:val="000000"/>
          <w:lang w:eastAsia="hr-HR"/>
        </w:rPr>
        <w:t xml:space="preserve">Člankom 132. stavkom 1. i 2. SZ-a propisano je da ako prije otvaranja stečajnog postupka sud utvrdi da imovina dužnika koja bi ušla u stečajnu masu nije dovoljna niti za </w:t>
      </w:r>
      <w:r w:rsidRPr="002E1906">
        <w:rPr>
          <w:rFonts w:cs="Times New Roman" w:eastAsia="Times New Roman"/>
          <w:color w:val="000000"/>
          <w:lang w:eastAsia="hr-HR"/>
        </w:rPr>
        <w:lastRenderedPageBreak/>
        <w:t xml:space="preserve">namirenje troškova tog postupka ili je neznatne vrijednosti, donijet će rješenje o otvaranju i zaključenju stečajnog postupka. </w:t>
      </w:r>
    </w:p>
    <w:p w:rsidRDefault="002E1906" w:rsidP="002E1906" w:rsidR="002E1906" w:rsidRPr="002E1906">
      <w:pPr>
        <w:spacing w:after="0"/>
        <w:ind w:firstLine="703"/>
        <w:jc w:val="both"/>
        <w:rPr>
          <w:rFonts w:cs="Times New Roman" w:eastAsia="Times New Roman"/>
          <w:color w:val="000000"/>
          <w:lang w:eastAsia="hr-HR"/>
        </w:rPr>
      </w:pPr>
    </w:p>
    <w:p w:rsidRDefault="002E1906" w:rsidP="002E1906" w:rsidR="002E1906" w:rsidRPr="002E1906">
      <w:pPr>
        <w:spacing w:after="0"/>
        <w:ind w:firstLine="703"/>
        <w:jc w:val="both"/>
        <w:rPr>
          <w:rFonts w:cs="Times New Roman" w:eastAsia="Times New Roman"/>
          <w:color w:val="000000"/>
          <w:lang w:eastAsia="hr-HR"/>
        </w:rPr>
      </w:pPr>
      <w:r w:rsidRPr="002E1906">
        <w:rPr>
          <w:rFonts w:cs="Times New Roman" w:eastAsia="Times New Roman"/>
          <w:color w:val="000000"/>
          <w:lang w:eastAsia="hr-HR"/>
        </w:rPr>
        <w:t>S obzirom na to da u ovoj fazi stečajnog postupka nije bilo moguće utvrditi mogu li se imovinom dužnika namiriti troškovi stečajnog postupka, sud je na temelju članka 119. SZ-a imenovao privremenog stečajnog upravitelja, čiji su zadaci određeni točkom II. izreke ovog rješenja.</w:t>
      </w:r>
    </w:p>
    <w:p w:rsidRDefault="002E1906" w:rsidP="002E1906" w:rsidR="002E1906" w:rsidRPr="002E1906">
      <w:pPr>
        <w:spacing w:after="0"/>
        <w:ind w:firstLine="703"/>
        <w:jc w:val="both"/>
        <w:rPr>
          <w:rFonts w:cs="Times New Roman" w:eastAsia="Times New Roman"/>
          <w:color w:val="000000"/>
          <w:lang w:eastAsia="hr-HR"/>
        </w:rPr>
      </w:pPr>
    </w:p>
    <w:p w:rsidRDefault="002E1906" w:rsidP="002E1906" w:rsidR="002E1906" w:rsidRPr="002E1906">
      <w:pPr>
        <w:spacing w:after="0"/>
        <w:ind w:firstLine="708"/>
        <w:jc w:val="both"/>
        <w:rPr>
          <w:rFonts w:cs="Times New Roman" w:eastAsia="Calibri"/>
        </w:rPr>
      </w:pPr>
      <w:r w:rsidRPr="002E1906">
        <w:rPr>
          <w:rFonts w:cs="Times New Roman" w:eastAsia="Calibri"/>
          <w:color w:val="000000"/>
        </w:rPr>
        <w:t>Naime, člankom 118.</w:t>
      </w:r>
      <w:r w:rsidRPr="002E1906">
        <w:rPr>
          <w:rFonts w:cs="Times New Roman" w:eastAsia="Calibri"/>
        </w:rPr>
        <w:t xml:space="preserve"> stavkom 1. SZ-a propisano je da će sud rješenjem o pokretanju prethodnog postupka ili naknadnim rješenjem, na zahtjev podnositelja prijedloga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sud može osobito imenovati privremenog stečajnog upravitelja, na kojeg se na odgovarajući način primjenjuju odredbe toga Zakona o stečajnom upravitelju.</w:t>
      </w:r>
    </w:p>
    <w:p w:rsidRDefault="002E1906" w:rsidP="002E1906" w:rsidR="002E1906" w:rsidRPr="002E1906">
      <w:pPr>
        <w:spacing w:after="0"/>
        <w:ind w:firstLine="708"/>
        <w:jc w:val="both"/>
        <w:rPr>
          <w:rFonts w:cs="Times New Roman" w:eastAsia="Calibri"/>
        </w:rPr>
      </w:pPr>
    </w:p>
    <w:p w:rsidRDefault="002E1906" w:rsidP="002E1906" w:rsidR="002E1906" w:rsidRPr="002E1906">
      <w:pPr>
        <w:spacing w:after="0"/>
        <w:ind w:firstLine="708"/>
        <w:jc w:val="both"/>
        <w:rPr>
          <w:rFonts w:cs="Times New Roman" w:eastAsia="Calibri"/>
        </w:rPr>
      </w:pPr>
      <w:r w:rsidRPr="002E1906">
        <w:rPr>
          <w:rFonts w:cs="Times New Roman" w:eastAsia="Calibri"/>
        </w:rPr>
        <w:t>Člankom 119. stavkom 4. SZ-a propisano je da postavi li se privremeni stečajni upravitelj u slučaju u kojemu nije određena zabrana raspolaganja, sud će utvrditi dužnosti privremenog stečajnog upravitelja.</w:t>
      </w:r>
    </w:p>
    <w:p w:rsidRDefault="002E1906" w:rsidP="002E1906" w:rsidR="002E1906" w:rsidRPr="002E1906">
      <w:pPr>
        <w:spacing w:after="0"/>
        <w:ind w:firstLine="708"/>
        <w:jc w:val="both"/>
        <w:rPr>
          <w:rFonts w:cs="Times New Roman" w:eastAsia="Calibri"/>
        </w:rPr>
      </w:pPr>
    </w:p>
    <w:p w:rsidRDefault="002E1906" w:rsidP="002E1906" w:rsidR="002E1906" w:rsidRPr="002E1906">
      <w:pPr>
        <w:spacing w:after="0"/>
        <w:ind w:firstLine="708"/>
        <w:jc w:val="both"/>
        <w:rPr>
          <w:rFonts w:cs="Times New Roman" w:eastAsia="Calibri"/>
        </w:rPr>
      </w:pPr>
      <w:r w:rsidRPr="002E1906">
        <w:rPr>
          <w:rFonts w:cs="Times New Roman" w:eastAsia="Calibri"/>
        </w:rPr>
        <w:t>U konkretnom slučaju, a s obzirom na stanje u spisu, ovaj sud smatra da je u ovoj fazi postupka nužno utvrditi (ne)postojanje uvjeta za otvaranje i vođenje stečajnog postupka, odnosno ispitati je li dužnikova imovina uopće dostatna za vođenje stečajnog postupka, jer ukoliko imovina nije dostatna niti za pokriće troškova postupka, tada ne postoje uvjeti za vođenje stečajnog postupka već uvjeti za otvaranje i istovremeno zaključenje stečaja nad dužnikom sukladno članku 132. SZ-a, a ukoliko dužnik ima imovine koju je potrebno u stečaju unovčiti i njome namiriti stečajne vjerovnike, tada će privremeni stečajni upravitelj predložiti ne samo otvaranje, već i vođenje stečajnog postupka nad dužnikom.</w:t>
      </w:r>
    </w:p>
    <w:p w:rsidRDefault="002E1906" w:rsidP="002E1906" w:rsidR="002E1906" w:rsidRPr="002E1906">
      <w:pPr>
        <w:spacing w:after="0"/>
        <w:ind w:firstLine="708"/>
        <w:jc w:val="both"/>
        <w:rPr>
          <w:rFonts w:cs="Times New Roman" w:eastAsia="Calibri"/>
        </w:rPr>
      </w:pPr>
    </w:p>
    <w:p w:rsidRDefault="002E1906" w:rsidP="002E1906" w:rsidR="002E1906" w:rsidRPr="002E1906">
      <w:pPr>
        <w:spacing w:after="0"/>
        <w:ind w:firstLine="708"/>
        <w:jc w:val="both"/>
        <w:rPr>
          <w:rFonts w:cs="Times New Roman" w:eastAsia="Calibri"/>
        </w:rPr>
      </w:pPr>
      <w:r w:rsidRPr="002E1906">
        <w:rPr>
          <w:rFonts w:cs="Times New Roman" w:eastAsia="Calibri"/>
        </w:rPr>
        <w:t xml:space="preserve">Privremeni stečajni upravitelj </w:t>
      </w:r>
      <w:r w:rsidRPr="002E1906">
        <w:rPr>
          <w:rFonts w:cs="Times New Roman" w:eastAsia="Times New Roman"/>
          <w:color w:val="000000"/>
          <w:lang w:eastAsia="hr-HR"/>
        </w:rPr>
        <w:t xml:space="preserve">Jozo Jelavić, OIB: 79433837132, Zagreb, Pavla </w:t>
      </w:r>
      <w:proofErr w:type="spellStart"/>
      <w:r w:rsidRPr="002E1906">
        <w:rPr>
          <w:rFonts w:cs="Times New Roman" w:eastAsia="Times New Roman"/>
          <w:color w:val="000000"/>
          <w:lang w:eastAsia="hr-HR"/>
        </w:rPr>
        <w:t>Hatza</w:t>
      </w:r>
      <w:proofErr w:type="spellEnd"/>
      <w:r w:rsidRPr="002E1906">
        <w:rPr>
          <w:rFonts w:cs="Times New Roman" w:eastAsia="Times New Roman"/>
          <w:color w:val="000000"/>
          <w:lang w:eastAsia="hr-HR"/>
        </w:rPr>
        <w:t xml:space="preserve"> 9</w:t>
      </w:r>
      <w:r w:rsidRPr="002E1906">
        <w:rPr>
          <w:rFonts w:cs="Times New Roman" w:eastAsia="Calibri"/>
        </w:rPr>
        <w:t xml:space="preserve">, imenovan je metodom slučajnog odabira s liste A stečajnih upravitelja za područje Trgovačkog suda u Splitu u skladu s člankom 119. stavkom 6. i člankom 84. SZ-a.  </w:t>
      </w:r>
    </w:p>
    <w:p w:rsidRDefault="002E1906" w:rsidP="002E1906" w:rsidR="002E1906" w:rsidRPr="002E1906">
      <w:pPr>
        <w:spacing w:after="0"/>
        <w:ind w:firstLine="708"/>
        <w:jc w:val="both"/>
        <w:rPr>
          <w:rFonts w:cs="Times New Roman" w:eastAsia="Calibri"/>
        </w:rPr>
      </w:pPr>
    </w:p>
    <w:p w:rsidRDefault="002E1906" w:rsidP="002E1906" w:rsidR="002E1906" w:rsidRPr="002E1906">
      <w:pPr>
        <w:spacing w:after="0"/>
        <w:ind w:firstLine="708"/>
        <w:jc w:val="both"/>
        <w:rPr>
          <w:rFonts w:cs="Times New Roman" w:eastAsia="Calibri" w:hAnsi="Calibri" w:ascii="Calibri"/>
          <w:sz w:val="22"/>
          <w:szCs w:val="22"/>
        </w:rPr>
      </w:pPr>
      <w:r w:rsidRPr="002E1906">
        <w:rPr>
          <w:rFonts w:cs="Times New Roman" w:eastAsia="Calibri"/>
        </w:rPr>
        <w:t>Slijedom navedenog, a na temelju članka 118. i 119. SZ-a odlučeno je kao u izreci ovog rješenja.</w:t>
      </w:r>
    </w:p>
    <w:p w:rsidRDefault="002E1906" w:rsidP="002E1906" w:rsidR="002E1906" w:rsidRPr="002E1906">
      <w:pPr>
        <w:spacing w:after="0"/>
        <w:jc w:val="center"/>
        <w:rPr>
          <w:rFonts w:cs="Times New Roman" w:eastAsia="Times New Roman"/>
        </w:rPr>
      </w:pPr>
    </w:p>
    <w:p w:rsidRDefault="002E1906" w:rsidP="002E1906" w:rsidR="002E1906" w:rsidRPr="002E1906">
      <w:pPr>
        <w:spacing w:after="0"/>
        <w:jc w:val="center"/>
        <w:rPr>
          <w:rFonts w:cs="Times New Roman" w:eastAsia="Times New Roman"/>
        </w:rPr>
      </w:pPr>
      <w:r w:rsidRPr="002E1906">
        <w:rPr>
          <w:rFonts w:cs="Times New Roman" w:eastAsia="Times New Roman"/>
        </w:rPr>
        <w:t>U Splitu 8. veljače 2019.</w:t>
      </w:r>
    </w:p>
    <w:p w:rsidRDefault="002E1906" w:rsidP="002E1906" w:rsidR="002E1906" w:rsidRPr="002E1906">
      <w:pPr>
        <w:spacing w:after="0"/>
        <w:jc w:val="center"/>
        <w:rPr>
          <w:rFonts w:cs="Times New Roman" w:eastAsia="Times New Roman"/>
        </w:rPr>
      </w:pPr>
    </w:p>
    <w:p w:rsidRDefault="002E1906" w:rsidP="002E1906" w:rsidR="002E1906" w:rsidRPr="002E1906">
      <w:pPr>
        <w:spacing w:after="0"/>
        <w:ind w:left="4956"/>
        <w:jc w:val="center"/>
        <w:rPr>
          <w:rFonts w:cs="Times New Roman" w:eastAsia="Times New Roman"/>
        </w:rPr>
      </w:pPr>
      <w:r w:rsidRPr="002E1906">
        <w:rPr>
          <w:rFonts w:cs="Times New Roman" w:eastAsia="Times New Roman"/>
        </w:rPr>
        <w:t xml:space="preserve">   SUTKINJA</w:t>
      </w:r>
    </w:p>
    <w:p w:rsidRDefault="002E1906" w:rsidP="002E1906" w:rsidR="002E1906" w:rsidRPr="002E1906">
      <w:pPr>
        <w:spacing w:after="0"/>
        <w:ind w:left="4956"/>
        <w:jc w:val="center"/>
        <w:rPr>
          <w:rFonts w:cs="Times New Roman" w:eastAsia="Times New Roman"/>
        </w:rPr>
      </w:pPr>
      <w:r w:rsidRPr="002E1906">
        <w:rPr>
          <w:rFonts w:cs="Times New Roman" w:eastAsia="Times New Roman"/>
        </w:rPr>
        <w:t>Zrinka Ćosić, v.r.</w:t>
      </w:r>
    </w:p>
    <w:p w:rsidRDefault="002E1906" w:rsidP="002E1906" w:rsidR="002E1906" w:rsidRPr="002E1906">
      <w:pPr>
        <w:spacing w:after="0"/>
        <w:ind w:left="4956"/>
        <w:jc w:val="center"/>
        <w:rPr>
          <w:rFonts w:cs="Times New Roman" w:eastAsia="Times New Roman"/>
        </w:rPr>
      </w:pPr>
      <w:r w:rsidRPr="002E1906">
        <w:rPr>
          <w:rFonts w:cs="Times New Roman" w:eastAsia="Times New Roman"/>
        </w:rPr>
        <w:t>Za točnost otpravka-ovlašteni službenik</w:t>
      </w:r>
    </w:p>
    <w:p w:rsidRDefault="002E1906" w:rsidP="002E1906" w:rsidR="002E1906" w:rsidRPr="002E1906">
      <w:pPr>
        <w:spacing w:after="0"/>
        <w:ind w:left="4956"/>
        <w:jc w:val="center"/>
        <w:rPr>
          <w:rFonts w:cs="Times New Roman" w:eastAsia="Times New Roman"/>
        </w:rPr>
      </w:pPr>
      <w:r w:rsidRPr="002E1906">
        <w:rPr>
          <w:rFonts w:cs="Times New Roman" w:eastAsia="Times New Roman"/>
        </w:rPr>
        <w:t xml:space="preserve">Vesna </w:t>
      </w:r>
      <w:proofErr w:type="spellStart"/>
      <w:r w:rsidRPr="002E1906">
        <w:rPr>
          <w:rFonts w:cs="Times New Roman" w:eastAsia="Times New Roman"/>
        </w:rPr>
        <w:t>Čargo</w:t>
      </w:r>
      <w:proofErr w:type="spellEnd"/>
    </w:p>
    <w:p w:rsidRDefault="002E1906" w:rsidP="002E1906" w:rsidR="002E1906" w:rsidRPr="002E1906">
      <w:pPr>
        <w:spacing w:after="0"/>
        <w:jc w:val="both"/>
        <w:rPr>
          <w:rFonts w:cs="Times New Roman" w:eastAsia="Times New Roman"/>
        </w:rPr>
      </w:pPr>
    </w:p>
    <w:p w:rsidRDefault="002E1906" w:rsidP="002E1906" w:rsidR="002E1906" w:rsidRPr="002E1906">
      <w:pPr>
        <w:spacing w:after="0"/>
        <w:jc w:val="both"/>
        <w:rPr>
          <w:rFonts w:cs="Times New Roman" w:eastAsia="Times New Roman"/>
        </w:rPr>
      </w:pPr>
      <w:r w:rsidRPr="002E1906">
        <w:rPr>
          <w:rFonts w:cs="Times New Roman" w:eastAsia="Times New Roman"/>
        </w:rPr>
        <w:t xml:space="preserve">Uputa o pravnom lijeku: </w:t>
      </w:r>
    </w:p>
    <w:p w:rsidRDefault="002E1906" w:rsidP="00600B65" w:rsidR="00AE649C" w:rsidRPr="00B76F3C">
      <w:pPr>
        <w:spacing w:after="0"/>
        <w:jc w:val="both"/>
      </w:pPr>
      <w:r w:rsidRPr="002E1906">
        <w:rPr>
          <w:rFonts w:cs="Times New Roman" w:eastAsia="Calibri"/>
          <w:szCs w:val="22"/>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5C8CD6DC"/>
    <w:lvl w:tplc="A89ACAD4"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906"/>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0B6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2E1906"/>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2E1906"/>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9282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St-1494/2016-16</izvorni_sadrzaj>
    <derivirana_varijabla naziv="DomainObject.Oznaka_1">St-1494/2016-16</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1494</izvorni_sadrzaj>
    <derivirana_varijabla naziv="DomainObject.Predmet.Broj_1">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St-1494/2016</izvorni_sadrzaj>
    <derivirana_varijabla naziv="DomainObject.Predmet.OznakaBroj_1">St-1494/2016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RAZLIKA d.o.o. za proizvodnju i usluge</izvorni_sadrzaj>
    <derivirana_varijabla naziv="DomainObject.Predmet.ProtustrankaFormated_1">  RAZLIKA d.o.o. za proizvodnju i usluge</derivirana_varijabla>
  </DomainObject.Predmet.ProtustrankaFormated>
  <DomainObject.Predmet.ProtustrankaFormatedOIB>
    <izvorni_sadrzaj>  RAZLIKA d.o.o. za proizvodnju i usluge, OIB 84940970253</izvorni_sadrzaj>
    <derivirana_varijabla naziv="DomainObject.Predmet.ProtustrankaFormatedOIB_1">  RAZLIKA d.o.o. za proizvodnju i usluge, OIB 84940970253</derivirana_varijabla>
  </DomainObject.Predmet.ProtustrankaFormatedOIB>
  <DomainObject.Predmet.ProtustrankaFormatedWithAdress>
    <izvorni_sadrzaj> RAZLIKA d.o.o. za proizvodnju i usluge, Put Sv. Jure 46, 21311 Žrnovnica</izvorni_sadrzaj>
    <derivirana_varijabla naziv="DomainObject.Predmet.ProtustrankaFormatedWithAdress_1"> RAZLIKA d.o.o. za proizvodnju i usluge, Put Sv. Jure 46, 21311 Žrnovnica</derivirana_varijabla>
  </DomainObject.Predmet.ProtustrankaFormatedWithAdress>
  <DomainObject.Predmet.ProtustrankaFormatedWithAdressOIB>
    <izvorni_sadrzaj> RAZLIKA d.o.o. za proizvodnju i usluge, OIB 84940970253, Put Sv. Jure 46, 21311 Žrnovnica</izvorni_sadrzaj>
    <derivirana_varijabla naziv="DomainObject.Predmet.ProtustrankaFormatedWithAdressOIB_1"> RAZLIKA d.o.o. za proizvodnju i usluge, OIB 84940970253, Put Sv. Jure 46, 21311 Žrnovnica</derivirana_varijabla>
  </DomainObject.Predmet.ProtustrankaFormatedWithAdressOIB>
  <DomainObject.Predmet.ProtustrankaWithAdress>
    <izvorni_sadrzaj>RAZLIKA d.o.o. za proizvodnju i usluge Put Sv. Jure 46, 21311 Žrnovnica</izvorni_sadrzaj>
    <derivirana_varijabla naziv="DomainObject.Predmet.ProtustrankaWithAdress_1">RAZLIKA d.o.o. za proizvodnju i usluge Put Sv. Jure 46, 21311 Žrnovnica</derivirana_varijabla>
  </DomainObject.Predmet.ProtustrankaWithAdress>
  <DomainObject.Predmet.ProtustrankaWithAdressOIB>
    <izvorni_sadrzaj>RAZLIKA d.o.o. za proizvodnju i usluge, OIB 84940970253, Put Sv. Jure 46, 21311 Žrnovnica</izvorni_sadrzaj>
    <derivirana_varijabla naziv="DomainObject.Predmet.ProtustrankaWithAdressOIB_1">RAZLIKA d.o.o. za proizvodnju i usluge, OIB 84940970253, Put Sv. Jure 46, 21311 Žrnovnica</derivirana_varijabla>
  </DomainObject.Predmet.ProtustrankaWithAdressOIB>
  <DomainObject.Predmet.ProtustrankaNazivFormated>
    <izvorni_sadrzaj>RAZLIKA d.o.o. za proizvodnju i usluge</izvorni_sadrzaj>
    <derivirana_varijabla naziv="DomainObject.Predmet.ProtustrankaNazivFormated_1">RAZLIKA d.o.o. za proizvodnju i usluge</derivirana_varijabla>
  </DomainObject.Predmet.ProtustrankaNazivFormated>
  <DomainObject.Predmet.ProtustrankaNazivFormatedOIB>
    <izvorni_sadrzaj>RAZLIKA d.o.o. za proizvodnju i usluge, OIB 84940970253</izvorni_sadrzaj>
    <derivirana_varijabla naziv="DomainObject.Predmet.ProtustrankaNazivFormatedOIB_1">RAZLIKA d.o.o. za proizvodnju i usluge, OIB 84940970253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1203629.52</izvorni_sadrzaj>
    <derivirana_varijabla naziv="DomainObject.Predmet.TrenutnaVrijednost_1">1203629.52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RAZLIKA d.o.o. za proizvodnju i usluge</item>
    </izvorni_sadrzaj>
    <derivirana_varijabla naziv="DomainObject.Predmet.ProtuStrankaListFormated_1">
      <item>RAZLIKA d.o.o. za proizvodnju i usluge</item>
    </derivirana_varijabla>
  </DomainObject.Predmet.ProtuStrankaListFormated>
  <DomainObject.Predmet.ProtuStrankaListFormatedOIB>
    <izvorni_sadrzaj>
      <item>RAZLIKA d.o.o. za proizvodnju i usluge, OIB 84940970253</item>
    </izvorni_sadrzaj>
    <derivirana_varijabla naziv="DomainObject.Predmet.ProtuStrankaListFormatedOIB_1">
      <item>RAZLIKA d.o.o. za proizvodnju i usluge, OIB 84940970253</item>
    </derivirana_varijabla>
  </DomainObject.Predmet.ProtuStrankaListFormatedOIB>
  <DomainObject.Predmet.ProtuStrankaListFormatedWithAdress>
    <izvorni_sadrzaj>
      <item>RAZLIKA d.o.o. za proizvodnju i usluge, Put Sv. Jure 46, 21311 Žrnovnica</item>
    </izvorni_sadrzaj>
    <derivirana_varijabla naziv="DomainObject.Predmet.ProtuStrankaListFormatedWithAdress_1">
      <item>RAZLIKA d.o.o. za proizvodnju i usluge, Put Sv. Jure 46, 21311 Žrnovnica</item>
    </derivirana_varijabla>
  </DomainObject.Predmet.ProtuStrankaListFormatedWithAdress>
  <DomainObject.Predmet.ProtuStrankaListFormatedWithAdressOIB>
    <izvorni_sadrzaj>
      <item>RAZLIKA d.o.o. za proizvodnju i usluge, OIB 84940970253, Put Sv. Jure 46, 21311 Žrnovnica</item>
    </izvorni_sadrzaj>
    <derivirana_varijabla naziv="DomainObject.Predmet.ProtuStrankaListFormatedWithAdressOIB_1">
      <item>RAZLIKA d.o.o. za proizvodnju i usluge, OIB 84940970253, Put Sv. Jure 46, 21311 Žrnovnica</item>
    </derivirana_varijabla>
  </DomainObject.Predmet.ProtuStrankaListFormatedWithAdressOIB>
  <DomainObject.Predmet.ProtuStrankaListNazivFormated>
    <izvorni_sadrzaj>
      <item>RAZLIKA d.o.o. za proizvodnju i usluge</item>
    </izvorni_sadrzaj>
    <derivirana_varijabla naziv="DomainObject.Predmet.ProtuStrankaListNazivFormated_1">
      <item>RAZLIKA d.o.o. za proizvodnju i usluge</item>
    </derivirana_varijabla>
  </DomainObject.Predmet.ProtuStrankaListNazivFormated>
  <DomainObject.Predmet.ProtuStrankaListNazivFormatedOIB>
    <izvorni_sadrzaj>
      <item>RAZLIKA d.o.o. za proizvodnju i usluge, OIB 84940970253</item>
    </izvorni_sadrzaj>
    <derivirana_varijabla naziv="DomainObject.Predmet.ProtuStrankaListNazivFormatedOIB_1">
      <item>RAZLIKA d.o.o. za proizvodnju i usluge, OIB 84940970253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St-1494/2016-16</izvorni_sadrzaj>
    <derivirana_varijabla naziv="DomainObject.PoslovniBrojDokumenta_1">St-1494/2016-16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RAZLIKA d.o.o. za proizvodnju i usluge</izvorni_sadrzaj>
    <derivirana_varijabla naziv="DomainObject.Predmet.ProtustrankaIDrugi_1">RAZLIKA d.o.o. za proizvodnju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RAZLIKA d.o.o. za proizvodnju i usluge, OIB 84940970253, Put Sv. Jure 46, 21311 Žrnovnica</izvorni_sadrzaj>
    <derivirana_varijabla naziv="DomainObject.Predmet.ProtustrankaIDrugiAdressOIB_1">RAZLIKA d.o.o. za proizvodnju i usluge, OIB 84940970253, Put Sv. Jure 46,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RAZLIKA d.o.o. za proizvodnju i usluge</item>
      <item>FINANCIJSKA AGENCIJA, RC SPLIT</item>
    </izvorni_sadrzaj>
    <derivirana_varijabla naziv="DomainObject.Predmet.SudioniciListNaziv_1">
      <item>RAZLIKA d.o.o. za proizvodnju i usluge</item>
      <item>FINANCIJSKA AGENCIJA, RC SPLIT</item>
    </derivirana_varijabla>
  </DomainObject.Predmet.SudioniciListNaziv>
  <DomainObject.Predmet.SudioniciListAdressOIB>
    <izvorni_sadrzaj>
      <item>RAZLIKA d.o.o. za proizvodnju i usluge, OIB 84940970253, Put Sv. Jure 46,21311 Žrnovnica</item>
      <item>FINANCIJSKA AGENCIJA, RC SPLIT, OIB 85821130368, Mažuranićevo šetalište 24 b,21000 Split</item>
    </izvorni_sadrzaj>
    <derivirana_varijabla naziv="DomainObject.Predmet.SudioniciListAdressOIB_1">
      <item>RAZLIKA d.o.o. za proizvodnju i usluge, OIB 84940970253, Put Sv. Jure 46,21311 Žrnovnica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5D513E-4631-4AF8-9DE4-7AF46A412F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1285</properties:Words>
  <properties:Characters>7227</properties:Characters>
  <properties:Lines>150</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2019-02-11T12:43:00Z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St-1494/2016-16 / Odluka - Rješenje o imenovanju privremenog stečajnog upravitelja (odluka_St-1494_2016-16.docx)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