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21B2D" w:rsidRPr="00C61EDF">
        <w:trPr>
          <w:trHeight w:val="2231"/>
        </w:trPr>
        <w:tc>
          <w:tcPr>
            <w:tcW w:type="dxa" w:w="3369"/>
            <w:vAlign w:val="center"/>
          </w:tcPr>
          <w:p w:rsidRDefault="00A21B2D" w:rsidP="00A66C00" w:rsidR="00A21B2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21B2D" w:rsidP="00A66C00" w:rsidR="00A21B2D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21B2D" w:rsidP="00A66C00" w:rsidR="00A21B2D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21B2D" w:rsidP="00DA5B9D" w:rsidR="00A21B2D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21B2D" w:rsidP="00DA5B9D" w:rsidR="00A21B2D">
            <w:pPr>
              <w:jc w:val="both"/>
            </w:pPr>
          </w:p>
          <w:p w:rsidRDefault="00A21B2D" w:rsidP="00DA5B9D" w:rsidR="00A21B2D">
            <w:pPr>
              <w:jc w:val="both"/>
            </w:pPr>
          </w:p>
          <w:p w:rsidRDefault="00A21B2D" w:rsidP="00DA5B9D" w:rsidR="00A21B2D">
            <w:pPr>
              <w:jc w:val="both"/>
            </w:pPr>
          </w:p>
          <w:p w:rsidRDefault="00A21B2D" w:rsidP="00DA5B9D" w:rsidR="00A21B2D">
            <w:pPr>
              <w:jc w:val="right"/>
            </w:pPr>
          </w:p>
          <w:p w:rsidRDefault="00A21B2D" w:rsidP="00DA5B9D" w:rsidR="00A21B2D">
            <w:pPr>
              <w:jc w:val="right"/>
            </w:pPr>
          </w:p>
          <w:p w:rsidRDefault="00A21B2D" w:rsidP="00DA5B9D" w:rsidR="00A21B2D">
            <w:pPr>
              <w:jc w:val="right"/>
              <w:rPr>
                <w:noProof/>
              </w:rPr>
            </w:pPr>
          </w:p>
          <w:p w:rsidRDefault="00A21B2D" w:rsidP="00DA5B9D" w:rsidR="00A21B2D">
            <w:pPr>
              <w:jc w:val="right"/>
              <w:rPr>
                <w:noProof/>
              </w:rPr>
            </w:pPr>
          </w:p>
          <w:p w:rsidRDefault="00A21B2D" w:rsidP="00DA5B9D" w:rsidR="00A21B2D">
            <w:pPr>
              <w:jc w:val="right"/>
              <w:rPr>
                <w:noProof/>
                <w:sz w:val="24"/>
              </w:rPr>
            </w:pPr>
          </w:p>
          <w:p w:rsidRDefault="00A21B2D" w:rsidP="00D169C0" w:rsidR="00A21B2D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169C0">
              <w:rPr>
                <w:noProof/>
                <w:sz w:val="24"/>
              </w:rPr>
              <w:t>2027/2016</w:t>
            </w:r>
          </w:p>
        </w:tc>
      </w:tr>
    </w:tbl>
    <w:p w14:textId="a8af0f8" w14:paraId="a8af0f8" w:rsidRDefault="007657AB" w:rsidP="007657AB" w:rsidR="007657A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D169C0" w:rsidRPr="00D169C0">
        <w:t>TAMBA Co. d.o.o., OIB: 50454081362, Split, Ostravska 3</w:t>
      </w:r>
      <w:r>
        <w:t>,</w:t>
      </w:r>
      <w:r w:rsidRPr="000C06DF">
        <w:t xml:space="preserve"> </w:t>
      </w:r>
      <w:r w:rsidR="00D169C0">
        <w:t>11</w:t>
      </w:r>
      <w:r w:rsidR="00A21B2D">
        <w:t>. prosinca 2</w:t>
      </w:r>
      <w:r w:rsidRPr="000C06DF">
        <w:t>01</w:t>
      </w:r>
      <w:r>
        <w:t>7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D169C0" w:rsidRPr="00D169C0">
        <w:t>TAMBA Co. d.o.o., OIB: 50454081362, Split, Ostravska 3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 w:rsidRPr="00A21B2D">
        <w:t>2</w:t>
      </w:r>
      <w:r w:rsidRPr="00A21B2D">
        <w:t xml:space="preserve">0.000,00 kuna za pokriće troškova prethodnog i otvorenog stečajnog postupka na depozitni </w:t>
      </w:r>
      <w:r>
        <w:t xml:space="preserve">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D169C0">
        <w:t>2027-2016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D169C0">
        <w:t>2027/2016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D169C0" w:rsidR="007657AB" w:rsidRPr="00FD17E3">
      <w:pPr>
        <w:pStyle w:val="Naslov2"/>
        <w:numPr>
          <w:ilvl w:val="12"/>
          <w:numId w:val="0"/>
        </w:numPr>
        <w:spacing w:after="12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D169C0" w:rsidP="00D169C0" w:rsidR="00D169C0">
      <w:pPr>
        <w:spacing w:before="100"/>
        <w:ind w:firstLine="709"/>
        <w:jc w:val="both"/>
      </w:pPr>
      <w:r w:rsidRPr="00D169C0">
        <w:t>Financijska agencija, Regionalni centar Split, Podružnica Spl</w:t>
      </w:r>
      <w:r>
        <w:t>it, podnijela je ovom sudu 1</w:t>
      </w:r>
      <w:r w:rsidRPr="00D169C0">
        <w:t>. prosinca 2015.</w:t>
      </w:r>
      <w:r>
        <w:t>,</w:t>
      </w:r>
      <w:r w:rsidRPr="00D169C0">
        <w:t xml:space="preserve"> na temelju odredbe čl. 444.  st. 1</w:t>
      </w:r>
      <w:r>
        <w:t xml:space="preserve">. </w:t>
      </w:r>
      <w:r w:rsidRPr="0032578D">
        <w:t xml:space="preserve">Stečajnog zakona („Narodne novine“ </w:t>
      </w:r>
      <w:r>
        <w:t>71/15; dalje SZ)</w:t>
      </w:r>
      <w:r w:rsidRPr="00D169C0">
        <w:t>, zahtjev za provedbu skraćenog stečajnog postupka nad dužnikom TAMBA Co. d.o.o., OIB: 50454081362, Split, Ostravska 3. U prijedlogu se navodi da dužnik na dan 1. rujna 2015. godine u Očevidniku redoslijeda osnova za plaćanje ima evidentirane neizvršene osnove za plaćanja u neprekinutom razdoblju od 684 dana, u ukupnom iznosu od 793.232,59 kn, kao i da prema podacima koji su dostavljeni od Hrvatskog zavoda za mirovinsko osiguranje dužnik nema zaposlenih.</w:t>
      </w:r>
    </w:p>
    <w:p w:rsidRDefault="00D169C0" w:rsidP="00D169C0" w:rsidR="00D169C0">
      <w:pPr>
        <w:spacing w:before="160"/>
        <w:ind w:firstLine="709"/>
        <w:jc w:val="both"/>
      </w:pPr>
      <w:r>
        <w:t>Utvrdivši da su u smislu odredbe čl. 428. SZ-a ispunjene pretpostavke za provedbu skraćenog stečajnog postupka, ovaj sud je 26. travnja 2016. na mrežnoj stranici e-Oglasna ploča sudova objavio oglas poslovni broj 22.St-2494/2015 u smislu odredbe čl. 430. SZ-a.</w:t>
      </w:r>
    </w:p>
    <w:p w:rsidRDefault="00D169C0" w:rsidP="00D169C0" w:rsidR="00D169C0">
      <w:pPr>
        <w:spacing w:before="1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t xml:space="preserve">Postupajući po navedenom oglasu u ostavljenom roku, Republika Hrvatska – Ministarstvo financija dostavila je 4. svibnja 2016. obrazac kojim je kao vjerovnik predložila nad dužnikom otvoriti stečaj, nakon čega je ovaj sud, temeljem odredbe čl. 433. i 435. st. 2. </w:t>
      </w:r>
      <w:r>
        <w:lastRenderedPageBreak/>
        <w:t>SZ-a rješenjem poslovni broj 22.St-2494/2015 od 29. rujna 2016. obustavio skraćeni stečajni postupak nad dužnikom.</w:t>
      </w:r>
    </w:p>
    <w:p w:rsidRDefault="00D169C0" w:rsidP="00D169C0" w:rsidR="00D169C0">
      <w:pPr>
        <w:spacing w:before="160"/>
        <w:ind w:firstLine="709"/>
        <w:jc w:val="both"/>
      </w:pPr>
      <w:r>
        <w:t>Po pravomoćnosti predmetnog rješenja stečajna pisarnica ovog suda zavela je predmet pod poslovni broj St-2027/2016.</w:t>
      </w:r>
    </w:p>
    <w:p w:rsidRDefault="00D169C0" w:rsidP="00D169C0" w:rsidR="00D169C0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R</w:t>
      </w:r>
      <w:r w:rsidRPr="00D169C0">
        <w:rPr>
          <w:rFonts w:cstheme="minorBidi" w:eastAsiaTheme="minorHAnsi"/>
          <w:szCs w:val="22"/>
          <w:lang w:eastAsia="en-US"/>
        </w:rPr>
        <w:t xml:space="preserve">ješenjem </w:t>
      </w:r>
      <w:r>
        <w:rPr>
          <w:rFonts w:cstheme="minorBidi" w:eastAsiaTheme="minorHAnsi"/>
          <w:szCs w:val="22"/>
          <w:lang w:eastAsia="en-US"/>
        </w:rPr>
        <w:t>ovog suda</w:t>
      </w:r>
      <w:r w:rsidRPr="00D169C0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11.</w:t>
      </w:r>
      <w:r w:rsidRPr="00D169C0">
        <w:rPr>
          <w:rFonts w:cstheme="minorBidi" w:eastAsiaTheme="minorHAnsi"/>
          <w:szCs w:val="22"/>
          <w:lang w:eastAsia="en-US"/>
        </w:rPr>
        <w:t xml:space="preserve">St-2027/2016 od 30. ožujka 2017. </w:t>
      </w:r>
      <w:r>
        <w:rPr>
          <w:rFonts w:cstheme="minorBidi" w:eastAsiaTheme="minorHAnsi"/>
          <w:szCs w:val="22"/>
          <w:lang w:eastAsia="en-US"/>
        </w:rPr>
        <w:t>pokrenut je</w:t>
      </w:r>
      <w:r w:rsidRPr="00D169C0">
        <w:rPr>
          <w:rFonts w:cstheme="minorBidi" w:eastAsiaTheme="minorHAnsi"/>
          <w:szCs w:val="22"/>
          <w:lang w:eastAsia="en-US"/>
        </w:rPr>
        <w:t xml:space="preserve"> prethodni postupak </w:t>
      </w:r>
      <w:r>
        <w:rPr>
          <w:rFonts w:cstheme="minorBidi" w:eastAsiaTheme="minorHAnsi"/>
          <w:szCs w:val="22"/>
          <w:lang w:eastAsia="en-US"/>
        </w:rPr>
        <w:t xml:space="preserve">nad dužnikom </w:t>
      </w:r>
      <w:r w:rsidRPr="00D169C0">
        <w:rPr>
          <w:rFonts w:cstheme="minorBidi" w:eastAsiaTheme="minorHAnsi"/>
          <w:szCs w:val="22"/>
          <w:lang w:eastAsia="en-US"/>
        </w:rPr>
        <w:t>radi utvrđivanja pretpostavki z</w:t>
      </w:r>
      <w:r>
        <w:rPr>
          <w:rFonts w:cstheme="minorBidi" w:eastAsiaTheme="minorHAnsi"/>
          <w:szCs w:val="22"/>
          <w:lang w:eastAsia="en-US"/>
        </w:rPr>
        <w:t>a otvaranje stečajnog postupka</w:t>
      </w:r>
      <w:r w:rsidRPr="00D169C0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i određeno</w:t>
      </w:r>
      <w:r w:rsidRPr="00D169C0">
        <w:rPr>
          <w:rFonts w:cstheme="minorBidi" w:eastAsiaTheme="minorHAnsi"/>
          <w:szCs w:val="22"/>
          <w:lang w:eastAsia="en-US"/>
        </w:rPr>
        <w:t xml:space="preserve"> ročište radi izjašnjenja o prijedlogu za otvaranje stečajnog postupka. Istim rješenjem dužniku je postavljen privremeni stečajni upravitelj u osobi </w:t>
      </w:r>
      <w:r>
        <w:rPr>
          <w:rFonts w:cstheme="minorBidi" w:eastAsiaTheme="minorHAnsi"/>
          <w:szCs w:val="22"/>
          <w:lang w:eastAsia="en-US"/>
        </w:rPr>
        <w:t>Berislava Bušelića,</w:t>
      </w:r>
      <w:r w:rsidRPr="00D169C0">
        <w:t xml:space="preserve"> </w:t>
      </w:r>
      <w:r w:rsidRPr="00D169C0">
        <w:rPr>
          <w:rFonts w:cstheme="minorBidi" w:eastAsiaTheme="minorHAnsi"/>
          <w:szCs w:val="22"/>
          <w:lang w:eastAsia="en-US"/>
        </w:rPr>
        <w:t>kojem je naloženo utvrditi:  imovinu stečajnog dužnika i njezinu vrijednost</w:t>
      </w:r>
      <w:r>
        <w:rPr>
          <w:rFonts w:cstheme="minorBidi" w:eastAsiaTheme="minorHAnsi"/>
          <w:szCs w:val="22"/>
          <w:lang w:eastAsia="en-US"/>
        </w:rPr>
        <w:t>,</w:t>
      </w:r>
      <w:r w:rsidRPr="00D169C0">
        <w:rPr>
          <w:rFonts w:cstheme="minorBidi" w:eastAsiaTheme="minorHAnsi"/>
          <w:szCs w:val="22"/>
          <w:lang w:eastAsia="en-US"/>
        </w:rPr>
        <w:t xml:space="preserve"> stanje obveza stečajnog dužnika</w:t>
      </w:r>
      <w:r>
        <w:rPr>
          <w:rFonts w:cstheme="minorBidi" w:eastAsiaTheme="minorHAnsi"/>
          <w:szCs w:val="22"/>
          <w:lang w:eastAsia="en-US"/>
        </w:rPr>
        <w:t xml:space="preserve">, </w:t>
      </w:r>
      <w:r w:rsidRPr="00D169C0">
        <w:rPr>
          <w:rFonts w:cstheme="minorBidi" w:eastAsiaTheme="minorHAnsi"/>
          <w:szCs w:val="22"/>
          <w:lang w:eastAsia="en-US"/>
        </w:rPr>
        <w:t>da li je imovina stečajnog dužnika dovoljna za namirenje troškova stečajnog postupka</w:t>
      </w:r>
      <w:r>
        <w:rPr>
          <w:rFonts w:cstheme="minorBidi" w:eastAsiaTheme="minorHAnsi"/>
          <w:szCs w:val="22"/>
          <w:lang w:eastAsia="en-US"/>
        </w:rPr>
        <w:t xml:space="preserve"> i </w:t>
      </w:r>
      <w:r w:rsidRPr="00D169C0">
        <w:rPr>
          <w:rFonts w:cstheme="minorBidi" w:eastAsiaTheme="minorHAnsi"/>
          <w:szCs w:val="22"/>
          <w:lang w:eastAsia="en-US"/>
        </w:rPr>
        <w:t>koliki je iznos predvidljivih troškova prethodnog i stečajnog postupka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Pr="00D169C0">
        <w:rPr>
          <w:rFonts w:cstheme="minorBidi" w:eastAsiaTheme="minorHAnsi"/>
          <w:szCs w:val="22"/>
          <w:lang w:eastAsia="en-US"/>
        </w:rPr>
        <w:t>te o utvrđenim činjenicama podnijeti sudu pismeno izvješće.</w:t>
      </w:r>
    </w:p>
    <w:p w:rsidRDefault="00D169C0" w:rsidP="00D169C0" w:rsidR="00D169C0">
      <w:pPr>
        <w:spacing w:before="200"/>
        <w:ind w:firstLine="720"/>
        <w:jc w:val="both"/>
      </w:pPr>
      <w:r>
        <w:t>Dana 5. svibnja 2017. kod ovog suda zaprimljeno je izvješće privremenog stečajnog upravitelja Berislava Bušelića (list 39-44 spisa), a 11. svibnja 2017. dopuna tog izvješća (list 50 spisa), iz kojih u bitnom proizlazi:</w:t>
      </w:r>
    </w:p>
    <w:p w:rsidRDefault="00D169C0" w:rsidP="00D169C0" w:rsidR="00D169C0">
      <w:pPr>
        <w:spacing w:before="60"/>
        <w:ind w:firstLine="720"/>
        <w:jc w:val="both"/>
      </w:pPr>
      <w:r>
        <w:t>- da dužnik ne posluje već četiri godine te da nema niti jednog zaposlenika</w:t>
      </w:r>
    </w:p>
    <w:p w:rsidRDefault="00D169C0" w:rsidP="00D169C0" w:rsidR="00D169C0">
      <w:pPr>
        <w:spacing w:before="60"/>
        <w:ind w:firstLine="720"/>
        <w:jc w:val="both"/>
      </w:pPr>
      <w:r>
        <w:t>- da je knjigovodstvene poslove za društvo obavljao zaposlenik, a ne knjigovodstveni servis</w:t>
      </w:r>
    </w:p>
    <w:p w:rsidRDefault="00D169C0" w:rsidP="00D169C0" w:rsidR="00D169C0">
      <w:pPr>
        <w:spacing w:before="60"/>
        <w:ind w:firstLine="720"/>
        <w:jc w:val="both"/>
      </w:pPr>
      <w:r>
        <w:t>- da je u bruto bilanci za razdoblje od 1. siječnja 2016. do 31. prosinca 2016. iskazana računalna oprema i programi u vrijednosti 141.072,24 kn koja nije otpisana te je njena stvarna vrijednost 0,00 kn</w:t>
      </w:r>
    </w:p>
    <w:p w:rsidRDefault="00D169C0" w:rsidP="00D169C0" w:rsidR="00D169C0">
      <w:pPr>
        <w:spacing w:before="60"/>
        <w:ind w:firstLine="720"/>
        <w:jc w:val="both"/>
      </w:pPr>
      <w:r>
        <w:t>- da je vrijednost kratkotrajne financijske imovine iskazana u iznosu od 595.163,53 kn te da se uglavnom radi o zastarjelim potraživanjima od kupaca koja nisu uknjižena</w:t>
      </w:r>
    </w:p>
    <w:p w:rsidRDefault="00D169C0" w:rsidP="00D169C0" w:rsidR="00D169C0">
      <w:pPr>
        <w:spacing w:before="60"/>
        <w:ind w:firstLine="720"/>
        <w:jc w:val="both"/>
      </w:pPr>
      <w:r>
        <w:t>- da se obveze iskazane u bilanci u iznosu od 958.764,80 kn odnose na obveze prema dobavljačima, obveze prema zaposlenicima, obveze na plaćanje PDV-a, doprinosa i</w:t>
      </w:r>
      <w:r w:rsidR="00AA1B52">
        <w:t xml:space="preserve"> iz plaće i na plaću, članarina i poreza na tvrtku.</w:t>
      </w:r>
    </w:p>
    <w:p w:rsidRDefault="00AA1B52" w:rsidP="00D169C0" w:rsidR="00AA1B52">
      <w:pPr>
        <w:spacing w:before="60"/>
        <w:ind w:firstLine="720"/>
        <w:jc w:val="both"/>
      </w:pPr>
      <w:r>
        <w:t>Iz navedenih utvrđenja privremeni stečajni upravitelj zaključuje da su u konkretnom slučaju ispunjeni zakonom predviđeni uvjeti za otvaranje stečajnog postupka nad dužnikom</w:t>
      </w:r>
      <w:r w:rsidR="007F3E7B">
        <w:t>, ali obzirom da dužnik ne posjeduje pokretnu ili nepokretnu imovinu, predlaže istovremeno otvaranje i zaključenje stečajnog postupka u smislu odredbe čl. 132. SZ-a uz prethodni poziv vjerovnicima, odnosno zainteresiranim osobama za uplatu predujma za otvaranje i redovno vođenje stečajnog postupka u iznosu od 20.000,00 kn.</w:t>
      </w:r>
    </w:p>
    <w:p w:rsidRDefault="007F3E7B" w:rsidP="007F3E7B" w:rsidR="007F3E7B">
      <w:pPr>
        <w:spacing w:before="200"/>
        <w:ind w:firstLine="720"/>
        <w:jc w:val="both"/>
      </w:pPr>
      <w:r>
        <w:t xml:space="preserve">Iz uvjerenja MUP-a od 27. prosinca 2016. (list 29 spisa) proizlazi da dužnik prema službenoj evidenciji registracije cestovnih vozila nije evidentiran kao vlasnik vozila, a iz potvrde Općinskog suda u Splitu - Zemljišnoknjižnog odjela Split od 30. prosinca 2016. (list 30 spisa) proizlazi da dužnik nije upisan kao vlasnik nekretnina na području nadležnosti tog zemljišnoknjižnog odjela. </w:t>
      </w:r>
    </w:p>
    <w:p w:rsidRDefault="007F3E7B" w:rsidP="007F3E7B" w:rsidR="007F3E7B">
      <w:pPr>
        <w:spacing w:before="200"/>
        <w:ind w:firstLine="720"/>
        <w:jc w:val="both"/>
      </w:pPr>
      <w:r>
        <w:t>Kako iz Potvrde FINA-e od 11. svibnja 2017. (list 49 spisa) proizlazi da dužnik u Očevidniku redoslijeda osnova za plaćanje ima evidentirane neizvršene osnove za plaćanje u neprekinutom razdoblju od 1301 dana, to ovaj sud utvrđuje da je na strani dužnika ostvaren stečajni razlog nesposobnosti za plaćanje u smislu odredbi čl. 6. SZ-a.</w:t>
      </w:r>
    </w:p>
    <w:p w:rsidRDefault="00A21B2D" w:rsidP="007F3E7B" w:rsidR="00A21B2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</w:t>
      </w:r>
      <w:r w:rsidRPr="00843428">
        <w:rPr>
          <w:szCs w:val="20"/>
        </w:rPr>
        <w:t xml:space="preserve">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21B2D" w:rsidP="007F3E7B" w:rsidR="00A21B2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21B2D" w:rsidP="00A21B2D" w:rsidR="00A21B2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21B2D" w:rsidP="00A21B2D" w:rsidR="00A21B2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97BEF">
        <w:rPr>
          <w:rFonts w:cs="Times New Roman" w:hAnsi="Times New Roman" w:ascii="Times New Roman"/>
          <w:sz w:val="24"/>
          <w:szCs w:val="24"/>
        </w:rPr>
        <w:t>procjenom troškova</w:t>
      </w:r>
      <w:r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A21B2D" w:rsidP="00A21B2D" w:rsidR="00A21B2D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Pr="00992F9F">
        <w:rPr>
          <w:szCs w:val="20"/>
        </w:rPr>
        <w:t xml:space="preserve"> navedenog, a temeljem odredbe</w:t>
      </w:r>
      <w:r>
        <w:rPr>
          <w:szCs w:val="20"/>
        </w:rPr>
        <w:t xml:space="preserve"> čl. 132. SZ-a,</w:t>
      </w:r>
      <w:r w:rsidRPr="00C11E45">
        <w:rPr>
          <w:szCs w:val="20"/>
        </w:rPr>
        <w:t xml:space="preserve"> odlučeno je kao u izreci ovog rješenja.  </w:t>
      </w:r>
    </w:p>
    <w:p w:rsidRDefault="00A21B2D" w:rsidP="00A21B2D" w:rsidR="00A21B2D">
      <w:pPr>
        <w:spacing w:before="160"/>
        <w:jc w:val="center"/>
      </w:pPr>
      <w:r>
        <w:t>U Splitu</w:t>
      </w:r>
      <w:r w:rsidR="007F3E7B">
        <w:t>11</w:t>
      </w:r>
      <w:r>
        <w:t xml:space="preserve">. prosinca 2017. </w:t>
      </w:r>
    </w:p>
    <w:p w:rsidRDefault="00A21B2D" w:rsidP="00A21B2D" w:rsidR="00A21B2D">
      <w:pPr>
        <w:spacing w:before="160"/>
        <w:ind w:left="6480"/>
        <w:jc w:val="center"/>
      </w:pPr>
      <w:r>
        <w:t>Sutkinja</w:t>
      </w:r>
    </w:p>
    <w:p w:rsidRDefault="00A21B2D" w:rsidP="00A21B2D" w:rsidR="00A21B2D">
      <w:pPr>
        <w:ind w:left="6480"/>
        <w:jc w:val="center"/>
      </w:pPr>
      <w:r>
        <w:t>Ana Golub Gruić</w:t>
      </w:r>
    </w:p>
    <w:p w:rsidRDefault="00A21B2D" w:rsidP="00A21B2D" w:rsidR="00A21B2D">
      <w:pPr>
        <w:ind w:left="6480"/>
        <w:jc w:val="center"/>
      </w:pPr>
    </w:p>
    <w:p w:rsidRDefault="00A21B2D" w:rsidP="00A21B2D" w:rsidR="00A21B2D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1B2D" w:rsidP="00A21B2D" w:rsidR="00A21B2D" w:rsidRPr="00722C23">
      <w:pPr>
        <w:numPr>
          <w:ilvl w:val="12"/>
          <w:numId w:val="0"/>
        </w:numPr>
        <w:spacing w:before="100"/>
        <w:jc w:val="both"/>
      </w:pPr>
      <w:r>
        <w:t>Dna</w:t>
      </w:r>
      <w:r w:rsidRPr="00722C23">
        <w:t>:</w:t>
      </w:r>
    </w:p>
    <w:p w:rsidRDefault="00A21B2D" w:rsidP="00A21B2D" w:rsidR="00A21B2D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A21B2D" w:rsidP="00A21B2D" w:rsidR="00A21B2D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A21B2D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596" w:rsidR="00F53596">
      <w:r>
        <w:separator/>
      </w:r>
    </w:p>
  </w:endnote>
  <w:endnote w:id="0" w:type="continuationSeparator">
    <w:p w:rsidRDefault="00F53596" w:rsidR="00F53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596" w:rsidR="00F53596">
      <w:r>
        <w:separator/>
      </w:r>
    </w:p>
  </w:footnote>
  <w:footnote w:id="0" w:type="continuationSeparator">
    <w:p w:rsidRDefault="00F53596" w:rsidR="00F53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2401C">
      <w:rPr>
        <w:noProof/>
      </w:rPr>
      <w:t>3</w:t>
    </w:r>
    <w:r>
      <w:fldChar w:fldCharType="end"/>
    </w:r>
    <w:r>
      <w:t xml:space="preserve"> -</w:t>
    </w:r>
    <w:r>
      <w:tab/>
    </w:r>
    <w:r w:rsidR="00B502E8">
      <w:t>Poslovni broj:</w:t>
    </w:r>
    <w:r w:rsidRPr="00F430F5">
      <w:t>11. St-</w:t>
    </w:r>
    <w:r w:rsidR="00D169C0">
      <w:t>2027/2016</w:t>
    </w:r>
  </w:p>
  <w:p w:rsidRDefault="0082401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0BE6"/>
    <w:rsid w:val="00085E7C"/>
    <w:rsid w:val="0009753A"/>
    <w:rsid w:val="000B3DA9"/>
    <w:rsid w:val="000B3F03"/>
    <w:rsid w:val="000B4D96"/>
    <w:rsid w:val="000D5416"/>
    <w:rsid w:val="000E6D83"/>
    <w:rsid w:val="001644FE"/>
    <w:rsid w:val="00173A51"/>
    <w:rsid w:val="0024604A"/>
    <w:rsid w:val="002C48D3"/>
    <w:rsid w:val="003C2F22"/>
    <w:rsid w:val="00417EA6"/>
    <w:rsid w:val="004513DE"/>
    <w:rsid w:val="004E1445"/>
    <w:rsid w:val="004F56AD"/>
    <w:rsid w:val="00522CA3"/>
    <w:rsid w:val="00664BC1"/>
    <w:rsid w:val="00670249"/>
    <w:rsid w:val="006B678B"/>
    <w:rsid w:val="0071519E"/>
    <w:rsid w:val="00722C23"/>
    <w:rsid w:val="007657AB"/>
    <w:rsid w:val="00790465"/>
    <w:rsid w:val="007A19F3"/>
    <w:rsid w:val="007B45E0"/>
    <w:rsid w:val="007C7CAF"/>
    <w:rsid w:val="007D3F24"/>
    <w:rsid w:val="007F3E7B"/>
    <w:rsid w:val="007F7A84"/>
    <w:rsid w:val="00814EDB"/>
    <w:rsid w:val="00815142"/>
    <w:rsid w:val="0082401C"/>
    <w:rsid w:val="00853B3E"/>
    <w:rsid w:val="008C2FF0"/>
    <w:rsid w:val="00981D37"/>
    <w:rsid w:val="00A21B2D"/>
    <w:rsid w:val="00A51DE9"/>
    <w:rsid w:val="00A8440F"/>
    <w:rsid w:val="00AA01FD"/>
    <w:rsid w:val="00AA1B52"/>
    <w:rsid w:val="00B502E8"/>
    <w:rsid w:val="00B7506F"/>
    <w:rsid w:val="00BF398A"/>
    <w:rsid w:val="00D169C0"/>
    <w:rsid w:val="00D8632A"/>
    <w:rsid w:val="00D90228"/>
    <w:rsid w:val="00DD0D50"/>
    <w:rsid w:val="00E879E4"/>
    <w:rsid w:val="00E97277"/>
    <w:rsid w:val="00EB6A52"/>
    <w:rsid w:val="00F20906"/>
    <w:rsid w:val="00F2599E"/>
    <w:rsid w:val="00F53596"/>
    <w:rsid w:val="00FA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A21B2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01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01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01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A21B2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01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01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01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TAMBA Co. d.o.o. za trgovinu, turizam, ugostiteljstvo i računovodstvene poslove</izvorni_sadrzaj>
    <derivirana_varijabla naziv="DomainObject.Predmet.ProtustrankaFormated_1">  TAMBA Co. d.o.o. za trgovinu, turizam, ugostiteljstvo i računovodstvene poslove</derivirana_varijabla>
  </DomainObject.Predmet.ProtustrankaFormated>
  <DomainObject.Predmet.ProtustrankaFormatedOIB>
    <izvorni_sadrzaj>  TAMBA Co. d.o.o. za trgovinu, turizam, ugostiteljstvo i računovodstvene poslove, OIB 50454081362</izvorni_sadrzaj>
    <derivirana_varijabla naziv="DomainObject.Predmet.ProtustrankaFormatedOIB_1">  TAMBA Co. d.o.o. za trgovinu, turizam, ugostiteljstvo i računovodstvene poslove, OIB 50454081362</derivirana_varijabla>
  </DomainObject.Predmet.ProtustrankaFormatedOIB>
  <DomainObject.Predmet.ProtustrankaFormatedWithAdress>
    <izvorni_sadrzaj> TAMBA Co. d.o.o. za trgovinu, turizam, ugostiteljstvo i računovodstvene poslove, Ostravska 3, 21000 Split</izvorni_sadrzaj>
    <derivirana_varijabla naziv="DomainObject.Predmet.ProtustrankaFormatedWithAdress_1"> TAMBA Co. d.o.o. za trgovinu, turizam, ugostiteljstvo i računovodstvene poslove, Ostravska 3, 21000 Split</derivirana_varijabla>
  </DomainObject.Predmet.ProtustrankaFormatedWithAdress>
  <DomainObject.Predmet.ProtustrankaFormatedWithAdressOIB>
    <izvorni_sadrzaj> TAMBA Co. d.o.o. za trgovinu, turizam, ugostiteljstvo i računovodstvene poslove, OIB 50454081362, Ostravska 3, 21000 Split</izvorni_sadrzaj>
    <derivirana_varijabla naziv="DomainObject.Predmet.ProtustrankaFormatedWithAdressOIB_1"> TAMBA Co. d.o.o. za trgovinu, turizam, ugostiteljstvo i računovodstvene poslove, OIB 50454081362, Ostravska 3, 21000 Split</derivirana_varijabla>
  </DomainObject.Predmet.ProtustrankaFormatedWithAdressOIB>
  <DomainObject.Predmet.ProtustrankaWithAdress>
    <izvorni_sadrzaj>TAMBA Co. d.o.o. za trgovinu, turizam, ugostiteljstvo i računovodstvene poslove Ostravska 3, 21000 Split</izvorni_sadrzaj>
    <derivirana_varijabla naziv="DomainObject.Predmet.ProtustrankaWithAdress_1">TAMBA Co. d.o.o. za trgovinu, turizam, ugostiteljstvo i računovodstvene poslove Ostravska 3, 21000 Split</derivirana_varijabla>
  </DomainObject.Predmet.ProtustrankaWithAdress>
  <DomainObject.Predmet.ProtustrankaWithAdressOIB>
    <izvorni_sadrzaj>TAMBA Co. d.o.o. za trgovinu, turizam, ugostiteljstvo i računovodstvene poslove, OIB 50454081362, Ostravska 3, 21000 Split</izvorni_sadrzaj>
    <derivirana_varijabla naziv="DomainObject.Predmet.ProtustrankaWithAdressOIB_1">TAMBA Co. d.o.o. za trgovinu, turizam, ugostiteljstvo i računovodstvene poslove, OIB 50454081362, Ostravska 3, 21000 Split</derivirana_varijabla>
  </DomainObject.Predmet.ProtustrankaWithAdressOIB>
  <DomainObject.Predmet.ProtustrankaNazivFormated>
    <izvorni_sadrzaj>TAMBA Co. d.o.o. za trgovinu, turizam, ugostiteljstvo i računovodstvene poslove</izvorni_sadrzaj>
    <derivirana_varijabla naziv="DomainObject.Predmet.ProtustrankaNazivFormated_1">TAMBA Co. d.o.o. za trgovinu, turizam, ugostiteljstvo i računovodstvene poslove</derivirana_varijabla>
  </DomainObject.Predmet.ProtustrankaNazivFormated>
  <DomainObject.Predmet.ProtustrankaNazivFormatedOIB>
    <izvorni_sadrzaj>TAMBA Co. d.o.o. za trgovinu, turizam, ugostiteljstvo i računovodstvene poslove, OIB 50454081362</izvorni_sadrzaj>
    <derivirana_varijabla naziv="DomainObject.Predmet.ProtustrankaNazivFormatedOIB_1">TAMBA Co. d.o.o. za trgovinu, turizam, ugostiteljstvo i računovodstvene poslove, OIB 50454081362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793232.59</izvorni_sadrzaj>
    <derivirana_varijabla naziv="DomainObject.Predmet.TrenutnaVrijednost_1">793232.59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TAMBA Co. d.o.o. za trgovinu, turizam, ugostiteljstvo i računovodstvene poslove</item>
    </izvorni_sadrzaj>
    <derivirana_varijabla naziv="DomainObject.Predmet.ProtuStrankaListFormated_1">
      <item>TAMBA Co. d.o.o. za trgovinu, turizam, ugostiteljstvo i računovodstvene poslove</item>
    </derivirana_varijabla>
  </DomainObject.Predmet.ProtuStrankaListFormated>
  <DomainObject.Predmet.ProtuStrankaListFormatedOIB>
    <izvorni_sadrzaj>
      <item>TAMBA Co. d.o.o. za trgovinu, turizam, ugostiteljstvo i računovodstvene poslove, OIB 50454081362</item>
    </izvorni_sadrzaj>
    <derivirana_varijabla naziv="DomainObject.Predmet.ProtuStrankaListFormatedOIB_1">
      <item>TAMBA Co. d.o.o. za trgovinu, turizam, ugostiteljstvo i računovodstvene poslove, OIB 50454081362</item>
    </derivirana_varijabla>
  </DomainObject.Predmet.ProtuStrankaListFormatedOIB>
  <DomainObject.Predmet.ProtuStrankaListFormatedWithAdress>
    <izvorni_sadrzaj>
      <item>TAMBA Co. d.o.o. za trgovinu, turizam, ugostiteljstvo i računovodstvene poslove, Ostravska 3, 21000 Split</item>
    </izvorni_sadrzaj>
    <derivirana_varijabla naziv="DomainObject.Predmet.ProtuStrankaListFormatedWithAdress_1">
      <item>TAMBA Co. d.o.o. za trgovinu, turizam, ugostiteljstvo i računovodstvene poslove, Ostravska 3, 21000 Split</item>
    </derivirana_varijabla>
  </DomainObject.Predmet.ProtuStrankaListFormatedWithAdress>
  <DomainObject.Predmet.ProtuStrankaListFormatedWithAdressOIB>
    <izvorni_sadrzaj>
      <item>TAMBA Co. d.o.o. za trgovinu, turizam, ugostiteljstvo i računovodstvene poslove, OIB 50454081362, Ostravska 3, 21000 Split</item>
    </izvorni_sadrzaj>
    <derivirana_varijabla naziv="DomainObject.Predmet.ProtuStrankaListFormatedWithAdressOIB_1">
      <item>TAMBA Co. d.o.o. za trgovinu, turizam, ugostiteljstvo i računovodstvene poslove, OIB 50454081362, Ostravska 3, 21000 Split</item>
    </derivirana_varijabla>
  </DomainObject.Predmet.ProtuStrankaListFormatedWithAdressOIB>
  <DomainObject.Predmet.ProtuStrankaListNazivFormated>
    <izvorni_sadrzaj>
      <item>TAMBA Co. d.o.o. za trgovinu, turizam, ugostiteljstvo i računovodstvene poslove</item>
    </izvorni_sadrzaj>
    <derivirana_varijabla naziv="DomainObject.Predmet.ProtuStrankaListNazivFormated_1">
      <item>TAMBA Co. d.o.o. za trgovinu, turizam, ugostiteljstvo i računovodstvene poslove</item>
    </derivirana_varijabla>
  </DomainObject.Predmet.ProtuStrankaListNazivFormated>
  <DomainObject.Predmet.ProtuStrankaListNazivFormatedOIB>
    <izvorni_sadrzaj>
      <item>TAMBA Co. d.o.o. za trgovinu, turizam, ugostiteljstvo i računovodstvene poslove, OIB 50454081362</item>
    </izvorni_sadrzaj>
    <derivirana_varijabla naziv="DomainObject.Predmet.ProtuStrankaListNazivFormatedOIB_1">
      <item>TAMBA Co. d.o.o. za trgovinu, turizam, ugostiteljstvo i računovodstvene poslove, OIB 50454081362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Frane Vrsalović</item>
    </izvorni_sadrzaj>
    <derivirana_varijabla naziv="DomainObject.Predmet.OstaliListFormated_1">
      <item>Županijsko državno odvjetništvo u Splitu punomoćnik sudionika u postupku Ministarstvo financija RH</item>
      <item>Frane Vrsalović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Frane Vrsalović, OIB 50660404371</item>
    </izvorni_sadrzaj>
    <derivirana_varijabla naziv="DomainObject.Predmet.OstaliListFormatedOIB_1">
      <item>Županijsko državno odvjetništvo u Splitu punomoćnik sudionika u postupku Ministarstvo financija RH</item>
      <item>Frane Vrsalović, OIB 50660404371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Frane Vrsalović, Studinova 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Frane Vrsalović, Studinova 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Frane Vrsalović, OIB 50660404371, Studinova 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Frane Vrsalović, OIB 50660404371, Studinova 1, 21000 Split</item>
    </derivirana_varijabla>
  </DomainObject.Predmet.OstaliListFormatedWithAdressOIB>
  <DomainObject.Predmet.OstaliListNazivFormated>
    <izvorni_sadrzaj>
      <item>Županijsko državno odvjetništvo u Splitu</item>
      <item>Frane Vrsalović</item>
    </izvorni_sadrzaj>
    <derivirana_varijabla naziv="DomainObject.Predmet.OstaliListNazivFormated_1">
      <item>Županijsko državno odvjetništvo u Splitu</item>
      <item>Frane Vrsalović</item>
    </derivirana_varijabla>
  </DomainObject.Predmet.OstaliListNazivFormated>
  <DomainObject.Predmet.OstaliListNazivFormatedOIB>
    <izvorni_sadrzaj>
      <item>Županijsko državno odvjetništvo u Splitu</item>
      <item>Frane Vrsalović, OIB 50660404371</item>
    </izvorni_sadrzaj>
    <derivirana_varijabla naziv="DomainObject.Predmet.OstaliListNazivFormatedOIB_1">
      <item>Županijsko državno odvjetništvo u Splitu</item>
      <item>Frane Vrsalović, OIB 50660404371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TAMBA Co. d.o.o. za trgovinu, turizam, ugostiteljstvo i računovodstvene poslove</izvorni_sadrzaj>
    <derivirana_varijabla naziv="DomainObject.Predmet.ProtustrankaIDrugi_1">TAMBA Co. d.o.o. za trgovinu, turizam, ugostiteljstvo i računovodstvene poslove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TAMBA Co. d.o.o. za trgovinu, turizam, ugostiteljstvo i računovodstvene poslove, OIB 50454081362, Ostravska 3, 21000 Split</izvorni_sadrzaj>
    <derivirana_varijabla naziv="DomainObject.Predmet.ProtustrankaIDrugiAdressOIB_1">TAMBA Co. d.o.o. za trgovinu, turizam, ugostiteljstvo i računovodstvene poslove, OIB 50454081362, Ostravska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TAMBA Co. d.o.o. za trgovinu, turizam, ugostiteljstvo i računovodstvene poslove</item>
      <item>FINANCIJSKA AGENCIJA, RC SPLIT</item>
      <item>Ministarstvo financija RH</item>
      <item>Županijsko državno odvjetništvo u Splitu</item>
      <item>Frane Vrsalović</item>
    </izvorni_sadrzaj>
    <derivirana_varijabla naziv="DomainObject.Predmet.SudioniciListNaziv_1">
      <item>TAMBA Co. d.o.o. za trgovinu, turizam, ugostiteljstvo i računovodstvene poslove</item>
      <item>FINANCIJSKA AGENCIJA, RC SPLIT</item>
      <item>Ministarstvo financija RH</item>
      <item>Županijsko državno odvjetništvo u Splitu</item>
      <item>Frane Vrsalović</item>
    </derivirana_varijabla>
  </DomainObject.Predmet.SudioniciListNaziv>
  <DomainObject.Predmet.SudioniciListAdressOIB>
    <izvorni_sadrzaj>
      <item>TAMBA Co. d.o.o. za trgovinu, turizam, ugostiteljstvo i računovodstvene poslove, OIB 50454081362, Ostravska 3,21000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Frane Vrsalović, OIB 50660404371, Studinova 1,21000 Split</item>
    </izvorni_sadrzaj>
    <derivirana_varijabla naziv="DomainObject.Predmet.SudioniciListAdressOIB_1">
      <item>TAMBA Co. d.o.o. za trgovinu, turizam, ugostiteljstvo i računovodstvene poslove, OIB 50454081362, Ostravska 3,21000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Frane Vrsalović, OIB 50660404371, Studinova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50454081362</item>
      <item>, OIB 85821130368</item>
      <item>, OIB 18683136487</item>
      <item>, OIB null</item>
      <item>, OIB 50660404371</item>
    </izvorni_sadrzaj>
    <derivirana_varijabla naziv="DomainObject.Predmet.SudioniciListNazivOIB_1">
      <item>, OIB 50454081362</item>
      <item>, OIB 85821130368</item>
      <item>, OIB 18683136487</item>
      <item>, OIB null</item>
      <item>, OIB 50660404371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1175</properties:Words>
  <properties:Characters>6747</properties:Characters>
  <properties:Lines>126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2017-12-08T13:40:00Z</dcterms:created>
  <dc:creator>Katarina Mikulić</dc:creator>
  <cp:lastModifiedBy>Ana Golub Gruić</cp:lastModifiedBy>
  <cp:lastPrinted>2017-12-11T08:40:00Z</cp:lastPrinted>
  <dcterms:modified xmlns:xsi="http://www.w3.org/2001/XMLSchema-instance" xsi:type="dcterms:W3CDTF">2017-12-11T09:39:00Z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