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62b12" w14:paraId="f162b12" w:rsidRDefault="00AE05AA" w:rsidP="00DA3C8E" w:rsidR="00DA3C8E" w:rsidRPr="00C34892">
      <w:pPr>
        <w:tabs>
          <w:tab w:pos="216" w:val="left"/>
          <w:tab w:pos="1519" w:val="left"/>
          <w:tab w:pos="8221" w:val="left"/>
        </w:tabs>
        <w:overflowPunct/>
        <w:autoSpaceDE/>
        <w:autoSpaceDN/>
        <w:adjustRightInd/>
        <w:textAlignment w:val="auto"/>
        <w15:collapsed w:val="false"/>
        <w:rPr>
          <w:bCs/>
          <w:szCs w:val="24"/>
          <w:lang w:val="hr-HR"/>
        </w:rPr>
      </w:pPr>
      <w:bookmarkStart w:name="_GoBack" w:id="0"/>
      <w:bookmarkEnd w:id="0"/>
      <w:r w:rsidRPr="00C34892">
        <w:rPr>
          <w:rFonts w:eastAsia="Calibri"/>
          <w:szCs w:val="24"/>
          <w:lang w:eastAsia="en-US" w:val="hr-HR"/>
        </w:rPr>
        <w:tab/>
      </w:r>
      <w:r w:rsidR="00D6185E" w:rsidRPr="00C34892">
        <w:rPr>
          <w:szCs w:val="24"/>
          <w:lang w:val="hr-HR"/>
        </w:rPr>
        <w:t xml:space="preserve"> </w:t>
      </w:r>
      <w:r w:rsidR="00DA3C8E" w:rsidRPr="00C34892">
        <w:rPr>
          <w:rFonts w:eastAsia="Calibri"/>
          <w:szCs w:val="24"/>
          <w:lang w:eastAsia="en-US" w:val="hr-HR"/>
        </w:rPr>
        <w:t xml:space="preserve">          </w:t>
      </w:r>
      <w:r w:rsidR="00DA3C8E" w:rsidRPr="00C34892">
        <w:rPr>
          <w:bCs/>
          <w:szCs w:val="24"/>
          <w:lang w:val="hr-HR"/>
        </w:rPr>
        <w:t xml:space="preserve">   </w:t>
      </w:r>
      <w:r w:rsidR="00DA3C8E" w:rsidRPr="00C34892">
        <w:rPr>
          <w:noProof/>
          <w:szCs w:val="24"/>
          <w:lang w:val="hr-HR"/>
        </w:rPr>
        <w:drawing>
          <wp:inline distR="0" distL="0" distB="0" distT="0">
            <wp:extent cy="647700" cx="525780"/>
            <wp:effectExtent b="0" r="7620"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A3C8E" w:rsidP="00DA3C8E" w:rsidR="00DA3C8E" w:rsidRPr="00C34892">
      <w:pPr>
        <w:overflowPunct/>
        <w:autoSpaceDE/>
        <w:adjustRightInd/>
        <w:textAlignment w:val="auto"/>
        <w:rPr>
          <w:rFonts w:eastAsia="Calibri"/>
          <w:szCs w:val="24"/>
          <w:lang w:eastAsia="en-US" w:val="hr-HR"/>
        </w:rPr>
      </w:pPr>
      <w:r w:rsidRPr="00C34892">
        <w:rPr>
          <w:rFonts w:eastAsia="Calibri"/>
          <w:szCs w:val="24"/>
          <w:lang w:eastAsia="en-US" w:val="hr-HR"/>
        </w:rPr>
        <w:t xml:space="preserve">  REPUBLIKA HRVATSKA</w:t>
      </w:r>
    </w:p>
    <w:p w:rsidRDefault="00DA3C8E" w:rsidP="00DA3C8E" w:rsidR="00DA3C8E" w:rsidRPr="00C34892">
      <w:pPr>
        <w:overflowPunct/>
        <w:autoSpaceDE/>
        <w:adjustRightInd/>
        <w:textAlignment w:val="auto"/>
        <w:rPr>
          <w:rFonts w:eastAsia="Calibri"/>
          <w:szCs w:val="24"/>
          <w:lang w:eastAsia="en-US" w:val="hr-HR"/>
        </w:rPr>
      </w:pPr>
      <w:r w:rsidRPr="00C34892">
        <w:rPr>
          <w:rFonts w:eastAsia="Calibri"/>
          <w:szCs w:val="24"/>
          <w:lang w:eastAsia="en-US" w:val="hr-HR"/>
        </w:rPr>
        <w:t>TRGOVAČKI SUD U RIJECI</w:t>
      </w:r>
    </w:p>
    <w:p w:rsidRDefault="00DA3C8E" w:rsidP="00DA3C8E" w:rsidR="00DA3C8E" w:rsidRPr="00C34892">
      <w:pPr>
        <w:tabs>
          <w:tab w:pos="720" w:val="left"/>
          <w:tab w:pos="1440" w:val="left"/>
          <w:tab w:pos="2160" w:val="left"/>
          <w:tab w:pos="2880" w:val="left"/>
          <w:tab w:pos="3600" w:val="left"/>
          <w:tab w:pos="4320" w:val="left"/>
          <w:tab w:pos="5040" w:val="left"/>
          <w:tab w:pos="5760" w:val="left"/>
          <w:tab w:pos="6480" w:val="left"/>
          <w:tab w:pos="7200" w:val="left"/>
          <w:tab w:pos="7920" w:val="left"/>
          <w:tab w:pos="8640" w:val="left"/>
          <w:tab w:pos="8789" w:val="right"/>
        </w:tabs>
        <w:textAlignment w:val="auto"/>
        <w:rPr>
          <w:lang w:val="hr-HR"/>
        </w:rPr>
      </w:pPr>
      <w:r w:rsidRPr="00C34892">
        <w:rPr>
          <w:rFonts w:eastAsia="Calibri"/>
          <w:szCs w:val="24"/>
          <w:lang w:eastAsia="en-US" w:val="hr-HR"/>
        </w:rPr>
        <w:t xml:space="preserve">       Rijeka, Zadarska 1-3 </w:t>
      </w:r>
      <w:r w:rsidRPr="00C34892">
        <w:rPr>
          <w:rFonts w:eastAsia="Calibri"/>
          <w:szCs w:val="24"/>
          <w:lang w:eastAsia="en-US" w:val="hr-HR"/>
        </w:rPr>
        <w:tab/>
      </w:r>
      <w:r w:rsidRPr="00C34892">
        <w:rPr>
          <w:rFonts w:eastAsia="Calibri"/>
          <w:szCs w:val="24"/>
          <w:lang w:eastAsia="en-US" w:val="hr-HR"/>
        </w:rPr>
        <w:tab/>
      </w:r>
      <w:r w:rsidRPr="00C34892">
        <w:rPr>
          <w:rFonts w:eastAsia="Calibri"/>
          <w:szCs w:val="24"/>
          <w:lang w:eastAsia="en-US" w:val="hr-HR"/>
        </w:rPr>
        <w:tab/>
      </w:r>
      <w:r w:rsidRPr="00C34892">
        <w:rPr>
          <w:rFonts w:eastAsia="Calibri"/>
          <w:szCs w:val="24"/>
          <w:lang w:eastAsia="en-US" w:val="hr-HR"/>
        </w:rPr>
        <w:tab/>
      </w:r>
      <w:r w:rsidRPr="00C34892">
        <w:rPr>
          <w:rFonts w:eastAsia="Calibri"/>
          <w:szCs w:val="24"/>
          <w:lang w:eastAsia="en-US" w:val="hr-HR"/>
        </w:rPr>
        <w:tab/>
      </w:r>
    </w:p>
    <w:p w:rsidRDefault="00DA3C8E" w:rsidP="00DA3C8E" w:rsidR="00DA3C8E" w:rsidRPr="00C34892">
      <w:pPr>
        <w:overflowPunct/>
        <w:autoSpaceDE/>
        <w:adjustRightInd/>
        <w:textAlignment w:val="auto"/>
        <w:rPr>
          <w:rFonts w:eastAsia="Calibri"/>
          <w:szCs w:val="24"/>
          <w:lang w:eastAsia="en-US" w:val="hr-HR"/>
        </w:rPr>
      </w:pPr>
    </w:p>
    <w:p w:rsidRDefault="00DA3C8E" w:rsidP="00DA3C8E" w:rsidR="00DA3C8E" w:rsidRPr="00C34892">
      <w:pPr>
        <w:pStyle w:val="Bezproreda"/>
        <w:jc w:val="center"/>
        <w:rPr>
          <w:szCs w:val="24"/>
          <w:lang w:val="hr-HR"/>
        </w:rPr>
      </w:pPr>
      <w:r w:rsidRPr="00C34892">
        <w:rPr>
          <w:szCs w:val="24"/>
          <w:lang w:val="hr-HR"/>
        </w:rPr>
        <w:t>R E P U B L I K A   H R V A T S K A</w:t>
      </w:r>
    </w:p>
    <w:p w:rsidRDefault="00DA3C8E" w:rsidP="00DA3C8E" w:rsidR="00DA3C8E" w:rsidRPr="00C34892">
      <w:pPr>
        <w:pStyle w:val="Bezproreda"/>
        <w:jc w:val="center"/>
        <w:rPr>
          <w:bCs/>
          <w:szCs w:val="24"/>
          <w:lang w:val="hr-HR"/>
        </w:rPr>
      </w:pPr>
    </w:p>
    <w:p w:rsidRDefault="00DA3C8E" w:rsidP="00DA3C8E" w:rsidR="00DA3C8E" w:rsidRPr="00C34892">
      <w:pPr>
        <w:pStyle w:val="Bezproreda"/>
        <w:jc w:val="center"/>
        <w:rPr>
          <w:bCs/>
          <w:szCs w:val="24"/>
          <w:lang w:val="hr-HR"/>
        </w:rPr>
      </w:pPr>
      <w:r w:rsidRPr="00C34892">
        <w:rPr>
          <w:bCs/>
          <w:szCs w:val="24"/>
          <w:lang w:val="hr-HR"/>
        </w:rPr>
        <w:t>R J E Š E N J E</w:t>
      </w:r>
    </w:p>
    <w:p w:rsidRDefault="00DA3C8E" w:rsidP="00DA3C8E" w:rsidR="00DA3C8E" w:rsidRPr="00C34892">
      <w:pPr>
        <w:pStyle w:val="Bezproreda"/>
        <w:jc w:val="both"/>
        <w:rPr>
          <w:bCs/>
          <w:szCs w:val="24"/>
          <w:lang w:val="hr-HR"/>
        </w:rPr>
      </w:pPr>
    </w:p>
    <w:p w:rsidRDefault="00DA3C8E" w:rsidP="00DA3C8E" w:rsidR="00DA3C8E" w:rsidRPr="00C34892">
      <w:pPr>
        <w:pStyle w:val="Bezproreda"/>
        <w:ind w:firstLine="720"/>
        <w:jc w:val="both"/>
        <w:rPr>
          <w:szCs w:val="24"/>
          <w:lang w:val="hr-HR"/>
        </w:rPr>
      </w:pPr>
      <w:r w:rsidRPr="00C34892">
        <w:rPr>
          <w:szCs w:val="24"/>
          <w:lang w:val="hr-HR"/>
        </w:rPr>
        <w:t xml:space="preserve">Trgovački sud u Rijeci, po sucu Liljani Ugrin, kao sucu pojedincu u stečajnom predmetu, odlučujući o prijedlogu Financijske  agencije (OIB 85821130368) za otvaranje stečajnog postupka nad dužnikom </w:t>
      </w:r>
      <w:r w:rsidR="009B0FCE" w:rsidRPr="00C34892">
        <w:rPr>
          <w:bCs/>
          <w:lang w:val="hr-HR"/>
        </w:rPr>
        <w:t>PYRO ART</w:t>
      </w:r>
      <w:r w:rsidR="009B0FCE" w:rsidRPr="00C34892">
        <w:rPr>
          <w:lang w:val="hr-HR"/>
        </w:rPr>
        <w:t xml:space="preserve"> DIZAJN društvo s ograničenom odgovornošću za usluge i trgovinu</w:t>
      </w:r>
      <w:r w:rsidR="000F3A4B" w:rsidRPr="00C34892">
        <w:rPr>
          <w:lang w:val="hr-HR"/>
        </w:rPr>
        <w:t xml:space="preserve"> </w:t>
      </w:r>
      <w:r w:rsidR="009B0FCE" w:rsidRPr="00C34892">
        <w:rPr>
          <w:lang w:val="hr-HR"/>
        </w:rPr>
        <w:t xml:space="preserve">Opatija, Radnička 10 </w:t>
      </w:r>
      <w:r w:rsidR="000F3A4B" w:rsidRPr="00C34892">
        <w:rPr>
          <w:lang w:val="hr-HR"/>
        </w:rPr>
        <w:t xml:space="preserve">(MBS </w:t>
      </w:r>
      <w:hyperlink r:id="rId10" w:history="true">
        <w:r w:rsidR="009B0FCE" w:rsidRPr="00C34892">
          <w:rPr>
            <w:rStyle w:val="Hiperveza"/>
            <w:color w:val="auto"/>
            <w:u w:val="none"/>
            <w:lang w:val="hr-HR"/>
          </w:rPr>
          <w:t>040288443</w:t>
        </w:r>
      </w:hyperlink>
      <w:r w:rsidR="000F3A4B" w:rsidRPr="00C34892">
        <w:rPr>
          <w:lang w:val="hr-HR"/>
        </w:rPr>
        <w:t xml:space="preserve"> – OIB </w:t>
      </w:r>
      <w:r w:rsidR="009B0FCE" w:rsidRPr="00C34892">
        <w:rPr>
          <w:lang w:val="hr-HR"/>
        </w:rPr>
        <w:t>13279814935</w:t>
      </w:r>
      <w:r w:rsidR="000F3A4B" w:rsidRPr="00C34892">
        <w:rPr>
          <w:lang w:val="hr-HR"/>
        </w:rPr>
        <w:t>)</w:t>
      </w:r>
      <w:r w:rsidRPr="00C34892">
        <w:rPr>
          <w:bCs/>
          <w:szCs w:val="24"/>
          <w:lang w:val="hr-HR"/>
        </w:rPr>
        <w:t xml:space="preserve"> dana </w:t>
      </w:r>
      <w:r w:rsidR="000F3A4B" w:rsidRPr="00C34892">
        <w:rPr>
          <w:bCs/>
          <w:szCs w:val="24"/>
          <w:lang w:val="hr-HR"/>
        </w:rPr>
        <w:t xml:space="preserve">12. ožujka </w:t>
      </w:r>
      <w:r w:rsidRPr="00C34892">
        <w:rPr>
          <w:bCs/>
          <w:szCs w:val="24"/>
          <w:lang w:val="hr-HR"/>
        </w:rPr>
        <w:t>2</w:t>
      </w:r>
      <w:r w:rsidRPr="00C34892">
        <w:rPr>
          <w:szCs w:val="24"/>
          <w:lang w:val="hr-HR"/>
        </w:rPr>
        <w:t xml:space="preserve">018. </w:t>
      </w:r>
    </w:p>
    <w:p w:rsidRDefault="00DA3C8E" w:rsidP="00DA3C8E" w:rsidR="00DA3C8E" w:rsidRPr="00C34892">
      <w:pPr>
        <w:pStyle w:val="Bezproreda"/>
        <w:jc w:val="both"/>
        <w:rPr>
          <w:szCs w:val="24"/>
          <w:lang w:val="hr-HR"/>
        </w:rPr>
      </w:pPr>
    </w:p>
    <w:p w:rsidRDefault="00DA3C8E" w:rsidP="00DA3C8E" w:rsidR="00DA3C8E" w:rsidRPr="00C34892">
      <w:pPr>
        <w:pStyle w:val="Bezproreda"/>
        <w:jc w:val="center"/>
        <w:rPr>
          <w:szCs w:val="24"/>
          <w:lang w:val="hr-HR"/>
        </w:rPr>
      </w:pPr>
      <w:r w:rsidRPr="00C34892">
        <w:rPr>
          <w:szCs w:val="24"/>
          <w:lang w:val="hr-HR"/>
        </w:rPr>
        <w:t>r i j e š i o      j e</w:t>
      </w:r>
    </w:p>
    <w:p w:rsidRDefault="00DA3C8E" w:rsidP="00DA3C8E" w:rsidR="00DA3C8E" w:rsidRPr="00C34892">
      <w:pPr>
        <w:pStyle w:val="Bezproreda"/>
        <w:jc w:val="both"/>
        <w:rPr>
          <w:szCs w:val="24"/>
          <w:lang w:val="hr-HR"/>
        </w:rPr>
      </w:pPr>
    </w:p>
    <w:p w:rsidRDefault="00DA3C8E" w:rsidP="00DA3C8E" w:rsidR="00DA3C8E" w:rsidRPr="00C34892">
      <w:pPr>
        <w:pStyle w:val="Bezproreda"/>
        <w:jc w:val="both"/>
        <w:rPr>
          <w:szCs w:val="24"/>
          <w:lang w:val="hr-HR"/>
        </w:rPr>
      </w:pPr>
      <w:r w:rsidRPr="00C34892">
        <w:rPr>
          <w:szCs w:val="24"/>
          <w:lang w:val="hr-HR"/>
        </w:rPr>
        <w:t>I</w:t>
      </w:r>
      <w:r w:rsidRPr="00C34892">
        <w:rPr>
          <w:szCs w:val="24"/>
          <w:lang w:val="hr-HR"/>
        </w:rPr>
        <w:tab/>
        <w:t xml:space="preserve">Pokreće se prethodni postupak radi utvrđivanja pretpostavki za otvaranje stečajnog postupka nad dužnikom </w:t>
      </w:r>
      <w:r w:rsidR="009B0FCE" w:rsidRPr="00C34892">
        <w:rPr>
          <w:bCs/>
          <w:lang w:val="hr-HR"/>
        </w:rPr>
        <w:t>PYRO ART</w:t>
      </w:r>
      <w:r w:rsidR="009B0FCE" w:rsidRPr="00C34892">
        <w:rPr>
          <w:lang w:val="hr-HR"/>
        </w:rPr>
        <w:t xml:space="preserve"> DIZAJN društvo s ograničenom odgovornošću za usluge i trgovinu  Opatija, Radnička 10 (MBS </w:t>
      </w:r>
      <w:hyperlink r:id="rId11" w:history="true">
        <w:r w:rsidR="009B0FCE" w:rsidRPr="00C34892">
          <w:rPr>
            <w:rStyle w:val="Hiperveza"/>
            <w:color w:val="auto"/>
            <w:u w:val="none"/>
            <w:lang w:val="hr-HR"/>
          </w:rPr>
          <w:t>040288443</w:t>
        </w:r>
      </w:hyperlink>
      <w:r w:rsidR="009B0FCE" w:rsidRPr="00C34892">
        <w:rPr>
          <w:lang w:val="hr-HR"/>
        </w:rPr>
        <w:t xml:space="preserve"> – OIB 13279814935)</w:t>
      </w:r>
      <w:r w:rsidRPr="00C34892">
        <w:rPr>
          <w:szCs w:val="24"/>
          <w:lang w:val="hr-HR"/>
        </w:rPr>
        <w:t>.</w:t>
      </w:r>
    </w:p>
    <w:p w:rsidRDefault="00DA3C8E" w:rsidP="00DA3C8E" w:rsidR="00DA3C8E" w:rsidRPr="00C34892">
      <w:pPr>
        <w:pStyle w:val="Bezproreda"/>
        <w:jc w:val="both"/>
        <w:rPr>
          <w:szCs w:val="24"/>
          <w:lang w:val="hr-HR"/>
        </w:rPr>
      </w:pPr>
    </w:p>
    <w:p w:rsidRDefault="009B0FCE" w:rsidP="009B0FCE" w:rsidR="009B0FCE" w:rsidRPr="00C34892">
      <w:pPr>
        <w:pStyle w:val="Bezproreda"/>
        <w:jc w:val="both"/>
        <w:rPr>
          <w:szCs w:val="24"/>
          <w:lang w:val="hr-HR"/>
        </w:rPr>
      </w:pPr>
      <w:r w:rsidRPr="00C34892">
        <w:rPr>
          <w:szCs w:val="24"/>
          <w:lang w:val="hr-HR"/>
        </w:rPr>
        <w:t xml:space="preserve">II </w:t>
      </w:r>
      <w:r w:rsidRPr="00C34892">
        <w:rPr>
          <w:szCs w:val="24"/>
          <w:lang w:val="hr-HR"/>
        </w:rPr>
        <w:tab/>
        <w:t>Privremenim stečajnim upraviteljem imenuje se</w:t>
      </w:r>
      <w:r w:rsidR="004B70FA" w:rsidRPr="00C34892">
        <w:rPr>
          <w:szCs w:val="24"/>
          <w:lang w:val="hr-HR"/>
        </w:rPr>
        <w:t xml:space="preserve"> Dubravka Stašić (OIB  23303100671)  Zagrebačka 16, Rijeka</w:t>
      </w:r>
      <w:r w:rsidRPr="00C34892">
        <w:rPr>
          <w:szCs w:val="24"/>
          <w:lang w:val="hr-HR"/>
        </w:rPr>
        <w:t>.</w:t>
      </w:r>
    </w:p>
    <w:p w:rsidRDefault="009B0FCE" w:rsidP="009B0FCE" w:rsidR="009B0FCE" w:rsidRPr="00C34892">
      <w:pPr>
        <w:pStyle w:val="Bezproreda"/>
        <w:jc w:val="both"/>
        <w:rPr>
          <w:szCs w:val="24"/>
          <w:lang w:val="hr-HR"/>
        </w:rPr>
      </w:pPr>
    </w:p>
    <w:p w:rsidRDefault="009B0FCE" w:rsidP="009B0FCE" w:rsidR="009B0FCE" w:rsidRPr="00C34892">
      <w:pPr>
        <w:pStyle w:val="Bezproreda"/>
        <w:jc w:val="both"/>
        <w:rPr>
          <w:szCs w:val="24"/>
          <w:lang w:val="hr-HR"/>
        </w:rPr>
      </w:pPr>
      <w:r w:rsidRPr="00C34892">
        <w:rPr>
          <w:szCs w:val="24"/>
          <w:lang w:val="hr-HR"/>
        </w:rPr>
        <w:t>III</w:t>
      </w:r>
      <w:r w:rsidRPr="00C34892">
        <w:rPr>
          <w:szCs w:val="24"/>
          <w:lang w:val="hr-HR"/>
        </w:rPr>
        <w:tab/>
        <w:t>Nalaže se privremenom stečajnom upravitelju da ispita postoji li razlog za otvaranje stečajnog postupka, te ima li dužnik imovine za pokriće troška stečajnog postupka. O navedenom će privremeni upravitelj podnijeti pisano izvješće sudu u roku od 15 dana, pozivom na poslovni broj  7 St-1</w:t>
      </w:r>
      <w:r w:rsidR="004B70FA" w:rsidRPr="00C34892">
        <w:rPr>
          <w:szCs w:val="24"/>
          <w:lang w:val="hr-HR"/>
        </w:rPr>
        <w:t>75</w:t>
      </w:r>
      <w:r w:rsidRPr="00C34892">
        <w:rPr>
          <w:szCs w:val="24"/>
          <w:lang w:val="hr-HR"/>
        </w:rPr>
        <w:t xml:space="preserve">/2018. </w:t>
      </w:r>
    </w:p>
    <w:p w:rsidRDefault="004B70FA" w:rsidP="009B0FCE" w:rsidR="004B70FA" w:rsidRPr="00C34892">
      <w:pPr>
        <w:pStyle w:val="Bezproreda"/>
        <w:jc w:val="both"/>
        <w:rPr>
          <w:szCs w:val="24"/>
          <w:lang w:val="hr-HR"/>
        </w:rPr>
      </w:pPr>
    </w:p>
    <w:p w:rsidRDefault="009B0FCE" w:rsidP="009B0FCE" w:rsidR="009B0FCE" w:rsidRPr="00C34892">
      <w:pPr>
        <w:pStyle w:val="Bezproreda"/>
        <w:jc w:val="both"/>
        <w:rPr>
          <w:szCs w:val="24"/>
          <w:lang w:val="hr-HR"/>
        </w:rPr>
      </w:pPr>
      <w:r w:rsidRPr="00C34892">
        <w:rPr>
          <w:szCs w:val="24"/>
          <w:lang w:val="hr-HR"/>
        </w:rPr>
        <w:t>IV</w:t>
      </w:r>
      <w:r w:rsidRPr="00C34892">
        <w:rPr>
          <w:szCs w:val="24"/>
          <w:lang w:val="hr-HR"/>
        </w:rPr>
        <w:tab/>
        <w:t>Privremeni stečajni upravitelj ovlašten je stupiti u poslovne prostorije dužnika i ondje provesti potrebne radnje. Tijela dužnika pravne osobe dužni su privremenom stečajnom upravitelju dopustiti uvid u poslovne knjige i poslovnu dokumentaciju dužnika. Protiv dužnika, odnosno članova njegovih tijela mogu se, radi pribavljanja potrebnih podataka i obavijesti, primijeniti mjere koje se radi toga mogu primijeniti protiv dužnika i članova njegovih tijela nakon otvaranja stečajnoga postupka.</w:t>
      </w:r>
    </w:p>
    <w:p w:rsidRDefault="004B70FA" w:rsidP="009B0FCE" w:rsidR="004B70FA" w:rsidRPr="00C34892">
      <w:pPr>
        <w:pStyle w:val="Bezproreda"/>
        <w:jc w:val="both"/>
        <w:rPr>
          <w:szCs w:val="24"/>
          <w:lang w:val="hr-HR"/>
        </w:rPr>
      </w:pPr>
    </w:p>
    <w:p w:rsidRDefault="009B0FCE" w:rsidP="009B0FCE" w:rsidR="009B0FCE" w:rsidRPr="00C34892">
      <w:pPr>
        <w:pStyle w:val="Bezproreda"/>
        <w:jc w:val="both"/>
        <w:rPr>
          <w:szCs w:val="24"/>
          <w:lang w:val="hr-HR"/>
        </w:rPr>
      </w:pPr>
      <w:r w:rsidRPr="00C34892">
        <w:rPr>
          <w:szCs w:val="24"/>
          <w:lang w:val="hr-HR"/>
        </w:rPr>
        <w:t xml:space="preserve">V </w:t>
      </w:r>
      <w:r w:rsidRPr="00C34892">
        <w:rPr>
          <w:szCs w:val="24"/>
          <w:lang w:val="hr-HR"/>
        </w:rPr>
        <w:tab/>
        <w:t>Nalaže se osobama koje vode poslove dužnika da u roku od osam dana od dana dostave ovog rješenja, pozivom na poslovni broj 7 St-1</w:t>
      </w:r>
      <w:r w:rsidR="004B70FA" w:rsidRPr="00C34892">
        <w:rPr>
          <w:szCs w:val="24"/>
          <w:lang w:val="hr-HR"/>
        </w:rPr>
        <w:t>75</w:t>
      </w:r>
      <w:r w:rsidRPr="00C34892">
        <w:rPr>
          <w:szCs w:val="24"/>
          <w:lang w:val="hr-HR"/>
        </w:rPr>
        <w:t>/2018 predaju sudu pisano izvješće o financijsko-gospodarskom stanju dužnika.</w:t>
      </w:r>
    </w:p>
    <w:p w:rsidRDefault="009B0FCE" w:rsidP="009B0FCE" w:rsidR="009B0FCE" w:rsidRPr="00C34892">
      <w:pPr>
        <w:pStyle w:val="Bezproreda"/>
        <w:jc w:val="both"/>
        <w:rPr>
          <w:szCs w:val="24"/>
          <w:lang w:val="hr-HR"/>
        </w:rPr>
      </w:pPr>
      <w:r w:rsidRPr="00C34892">
        <w:rPr>
          <w:szCs w:val="24"/>
          <w:lang w:val="hr-HR"/>
        </w:rPr>
        <w:t>VI</w:t>
      </w:r>
      <w:r w:rsidRPr="00C34892">
        <w:rPr>
          <w:szCs w:val="24"/>
          <w:lang w:val="hr-HR"/>
        </w:rPr>
        <w:tab/>
        <w:t xml:space="preserve">Zakazuje se ročište radi očitovanja o prijedlogu za otvaranje stečajnog postupka na koje se pozivaju  osobe ovlaštene za zastupanje dužnika po zakonu, podnositelj prijedloga, pravne osobe koje za dužnika obavljaju poslove platnoga prometa i privremeni stečajni  upravitelj za dan </w:t>
      </w:r>
    </w:p>
    <w:p w:rsidRDefault="004B70FA" w:rsidP="004B70FA" w:rsidR="009B0FCE" w:rsidRPr="00C34892">
      <w:pPr>
        <w:pStyle w:val="Bezproreda"/>
        <w:jc w:val="center"/>
        <w:rPr>
          <w:szCs w:val="24"/>
          <w:lang w:val="hr-HR"/>
        </w:rPr>
      </w:pPr>
      <w:r w:rsidRPr="00C34892">
        <w:rPr>
          <w:szCs w:val="24"/>
          <w:lang w:val="hr-HR"/>
        </w:rPr>
        <w:t>8</w:t>
      </w:r>
      <w:r w:rsidR="009B0FCE" w:rsidRPr="00C34892">
        <w:rPr>
          <w:szCs w:val="24"/>
          <w:lang w:val="hr-HR"/>
        </w:rPr>
        <w:t>. svibnja 2018. u 9,</w:t>
      </w:r>
      <w:r w:rsidRPr="00C34892">
        <w:rPr>
          <w:szCs w:val="24"/>
          <w:lang w:val="hr-HR"/>
        </w:rPr>
        <w:t>3</w:t>
      </w:r>
      <w:r w:rsidR="009B0FCE" w:rsidRPr="00C34892">
        <w:rPr>
          <w:szCs w:val="24"/>
          <w:lang w:val="hr-HR"/>
        </w:rPr>
        <w:t>0 sati</w:t>
      </w:r>
    </w:p>
    <w:p w:rsidRDefault="009B0FCE" w:rsidP="009B0FCE" w:rsidR="009B0FCE" w:rsidRPr="00C34892">
      <w:pPr>
        <w:pStyle w:val="Bezproreda"/>
        <w:jc w:val="both"/>
        <w:rPr>
          <w:szCs w:val="24"/>
          <w:lang w:val="hr-HR"/>
        </w:rPr>
      </w:pPr>
      <w:r w:rsidRPr="00C34892">
        <w:rPr>
          <w:szCs w:val="24"/>
          <w:lang w:val="hr-HR"/>
        </w:rPr>
        <w:t>kod ovog suda, Zadarska 1 i 3, sudnica broj 11.</w:t>
      </w:r>
    </w:p>
    <w:p w:rsidRDefault="009B0FCE" w:rsidP="009B0FCE" w:rsidR="009B0FCE" w:rsidRPr="00C34892">
      <w:pPr>
        <w:pStyle w:val="Bezproreda"/>
        <w:jc w:val="both"/>
        <w:rPr>
          <w:szCs w:val="24"/>
          <w:lang w:val="hr-HR"/>
        </w:rPr>
      </w:pPr>
    </w:p>
    <w:p w:rsidRDefault="009B0FCE" w:rsidP="009B0FCE" w:rsidR="00DA3C8E" w:rsidRPr="00C34892">
      <w:pPr>
        <w:pStyle w:val="Bezproreda"/>
        <w:jc w:val="both"/>
        <w:rPr>
          <w:szCs w:val="24"/>
          <w:lang w:val="hr-HR"/>
        </w:rPr>
      </w:pPr>
      <w:r w:rsidRPr="00C34892">
        <w:rPr>
          <w:szCs w:val="24"/>
          <w:lang w:val="hr-HR"/>
        </w:rPr>
        <w:lastRenderedPageBreak/>
        <w:t>Pozvane osobe se o prijedlogu mogu očitovati i pisano.</w:t>
      </w:r>
    </w:p>
    <w:p w:rsidRDefault="00C34892" w:rsidP="00DA3C8E" w:rsidR="00C34892">
      <w:pPr>
        <w:pStyle w:val="Bezproreda"/>
        <w:jc w:val="center"/>
        <w:rPr>
          <w:szCs w:val="24"/>
          <w:lang w:val="hr-HR"/>
        </w:rPr>
      </w:pPr>
    </w:p>
    <w:p w:rsidRDefault="00C34892" w:rsidP="00DA3C8E" w:rsidR="00C34892">
      <w:pPr>
        <w:pStyle w:val="Bezproreda"/>
        <w:jc w:val="center"/>
        <w:rPr>
          <w:szCs w:val="24"/>
          <w:lang w:val="hr-HR"/>
        </w:rPr>
      </w:pPr>
    </w:p>
    <w:p w:rsidRDefault="00DA3C8E" w:rsidP="00DA3C8E" w:rsidR="00DA3C8E" w:rsidRPr="00C34892">
      <w:pPr>
        <w:pStyle w:val="Bezproreda"/>
        <w:jc w:val="center"/>
        <w:rPr>
          <w:szCs w:val="24"/>
          <w:lang w:val="hr-HR"/>
        </w:rPr>
      </w:pPr>
      <w:r w:rsidRPr="00C34892">
        <w:rPr>
          <w:szCs w:val="24"/>
          <w:lang w:val="hr-HR"/>
        </w:rPr>
        <w:t>Obrazloženje</w:t>
      </w:r>
    </w:p>
    <w:p w:rsidRDefault="00DA3C8E" w:rsidP="00DA3C8E" w:rsidR="00DA3C8E">
      <w:pPr>
        <w:pStyle w:val="Bezproreda"/>
        <w:jc w:val="both"/>
        <w:rPr>
          <w:szCs w:val="24"/>
          <w:lang w:val="hr-HR"/>
        </w:rPr>
      </w:pPr>
    </w:p>
    <w:p w:rsidRDefault="00C34892" w:rsidP="00DA3C8E" w:rsidR="00C34892" w:rsidRPr="00C34892">
      <w:pPr>
        <w:pStyle w:val="Bezproreda"/>
        <w:jc w:val="both"/>
        <w:rPr>
          <w:szCs w:val="24"/>
          <w:lang w:val="hr-HR"/>
        </w:rPr>
      </w:pPr>
    </w:p>
    <w:p w:rsidRDefault="00DA3C8E" w:rsidP="00DA3C8E" w:rsidR="00DA3C8E" w:rsidRPr="00C34892">
      <w:pPr>
        <w:pStyle w:val="Bezproreda"/>
        <w:ind w:firstLine="720"/>
        <w:jc w:val="both"/>
        <w:rPr>
          <w:szCs w:val="24"/>
          <w:lang w:val="hr-HR"/>
        </w:rPr>
      </w:pPr>
      <w:r w:rsidRPr="00C34892">
        <w:rPr>
          <w:szCs w:val="24"/>
          <w:lang w:val="hr-HR"/>
        </w:rPr>
        <w:t xml:space="preserve">Financijska agencija je podnijela sudu prijedlog za otvaranje stečajnoga postupka nad dužnikom </w:t>
      </w:r>
      <w:r w:rsidR="009B0FCE" w:rsidRPr="00C34892">
        <w:rPr>
          <w:bCs/>
          <w:lang w:val="hr-HR"/>
        </w:rPr>
        <w:t>PYRO ART</w:t>
      </w:r>
      <w:r w:rsidR="009B0FCE" w:rsidRPr="00C34892">
        <w:rPr>
          <w:lang w:val="hr-HR"/>
        </w:rPr>
        <w:t xml:space="preserve"> DIZAJN d.o.o. Opatija, Radnička 10 (OIB 13279814935)</w:t>
      </w:r>
      <w:r w:rsidRPr="00C34892">
        <w:rPr>
          <w:szCs w:val="24"/>
          <w:lang w:val="hr-HR"/>
        </w:rPr>
        <w:t xml:space="preserve"> temeljem odredbe članka 110. stavak 1. Stečajnog zakona („Narodne novine“ broj 71/15, 104/17, u daljnjem tekstu: SZ), uz obrazloženje da na dan </w:t>
      </w:r>
      <w:r w:rsidR="000F3A4B" w:rsidRPr="00C34892">
        <w:rPr>
          <w:szCs w:val="24"/>
          <w:lang w:val="hr-HR"/>
        </w:rPr>
        <w:t>2</w:t>
      </w:r>
      <w:r w:rsidR="009B0FCE" w:rsidRPr="00C34892">
        <w:rPr>
          <w:szCs w:val="24"/>
          <w:lang w:val="hr-HR"/>
        </w:rPr>
        <w:t>3</w:t>
      </w:r>
      <w:r w:rsidRPr="00C34892">
        <w:rPr>
          <w:bCs/>
          <w:szCs w:val="24"/>
          <w:lang w:val="hr-HR"/>
        </w:rPr>
        <w:t>. veljače 2</w:t>
      </w:r>
      <w:r w:rsidRPr="00C34892">
        <w:rPr>
          <w:szCs w:val="24"/>
          <w:lang w:val="hr-HR"/>
        </w:rPr>
        <w:t>018. dužnik  u Očevidniku redoslijeda osnova za plaćanje ima evidentirane neizvršene osnove za plaćanje u neprekinutom razdoblju od 1</w:t>
      </w:r>
      <w:r w:rsidR="00F525E4" w:rsidRPr="00C34892">
        <w:rPr>
          <w:szCs w:val="24"/>
          <w:lang w:val="hr-HR"/>
        </w:rPr>
        <w:t>20</w:t>
      </w:r>
      <w:r w:rsidRPr="00C34892">
        <w:rPr>
          <w:szCs w:val="24"/>
          <w:lang w:val="hr-HR"/>
        </w:rPr>
        <w:t xml:space="preserve"> dana u ukupnom iznosu od </w:t>
      </w:r>
      <w:r w:rsidR="009B0FCE" w:rsidRPr="00C34892">
        <w:rPr>
          <w:szCs w:val="24"/>
          <w:lang w:val="hr-HR"/>
        </w:rPr>
        <w:t>684.695,76</w:t>
      </w:r>
      <w:r w:rsidRPr="00C34892">
        <w:rPr>
          <w:szCs w:val="24"/>
          <w:lang w:val="hr-HR"/>
        </w:rPr>
        <w:t xml:space="preserve"> kn, te da ima </w:t>
      </w:r>
      <w:r w:rsidR="000F3A4B" w:rsidRPr="00C34892">
        <w:rPr>
          <w:szCs w:val="24"/>
          <w:lang w:val="hr-HR"/>
        </w:rPr>
        <w:t xml:space="preserve">jednog </w:t>
      </w:r>
      <w:r w:rsidRPr="00C34892">
        <w:rPr>
          <w:szCs w:val="24"/>
          <w:lang w:val="hr-HR"/>
        </w:rPr>
        <w:t>zaposlenika.</w:t>
      </w:r>
    </w:p>
    <w:p w:rsidRDefault="00DA3C8E" w:rsidP="00F525E4" w:rsidR="00DA3C8E" w:rsidRPr="00C34892">
      <w:pPr>
        <w:pStyle w:val="Bezproreda"/>
        <w:ind w:firstLine="720"/>
        <w:jc w:val="both"/>
        <w:rPr>
          <w:szCs w:val="24"/>
          <w:lang w:val="hr-HR"/>
        </w:rPr>
      </w:pPr>
      <w:r w:rsidRPr="00C34892">
        <w:rPr>
          <w:szCs w:val="24"/>
          <w:lang w:val="hr-HR"/>
        </w:rPr>
        <w:t>Odredbom članka 110. stavak 2. SZ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w:t>
      </w:r>
    </w:p>
    <w:p w:rsidRDefault="00DA3C8E" w:rsidP="00F525E4" w:rsidR="00DA3C8E" w:rsidRPr="00C34892">
      <w:pPr>
        <w:pStyle w:val="Bezproreda"/>
        <w:ind w:firstLine="720"/>
        <w:jc w:val="both"/>
        <w:rPr>
          <w:szCs w:val="24"/>
          <w:lang w:val="hr-HR"/>
        </w:rPr>
      </w:pPr>
      <w:r w:rsidRPr="00C34892">
        <w:rPr>
          <w:szCs w:val="24"/>
          <w:lang w:val="hr-HR"/>
        </w:rPr>
        <w:t>Nadalje je odredbom članka 115. stavak 1. SZ propisano da na temelju prijedloga za otvaranje stečajnoga postupka sud donosi rješenje o pokretanju prethodnoga postupka radi utvrđivanja pretpostavki za otvaranje stečajnoga postupka (prethodni postupak), protiv kojega nije dopuštena posebna žalba, ili taj prijedlog odbacuje rješenjem</w:t>
      </w:r>
      <w:r w:rsidR="00185B8B" w:rsidRPr="00C34892">
        <w:rPr>
          <w:szCs w:val="24"/>
          <w:lang w:val="hr-HR"/>
        </w:rPr>
        <w:t>.</w:t>
      </w:r>
    </w:p>
    <w:p w:rsidRDefault="004B70FA" w:rsidP="004B70FA" w:rsidR="004B70FA" w:rsidRPr="00C34892">
      <w:pPr>
        <w:pStyle w:val="Bezproreda"/>
        <w:ind w:firstLine="720"/>
        <w:jc w:val="both"/>
        <w:rPr>
          <w:szCs w:val="24"/>
          <w:lang w:val="hr-HR"/>
        </w:rPr>
      </w:pPr>
      <w:r w:rsidRPr="00C34892">
        <w:rPr>
          <w:szCs w:val="24"/>
          <w:lang w:val="hr-HR"/>
        </w:rPr>
        <w:t>Kako je, prema navodima iz prijedloga, dužnik nesposoban za plaćanje, sud je sukladno odredbi članka 115. stavak 1. SZ odlučio kao pod točkom  I  izreke ovog rješenja.</w:t>
      </w:r>
    </w:p>
    <w:p w:rsidRDefault="004B70FA" w:rsidP="004B70FA" w:rsidR="004B70FA" w:rsidRPr="00C34892">
      <w:pPr>
        <w:pStyle w:val="Bezproreda"/>
        <w:ind w:firstLine="720"/>
        <w:jc w:val="both"/>
        <w:rPr>
          <w:szCs w:val="24"/>
          <w:lang w:val="hr-HR"/>
        </w:rPr>
      </w:pPr>
      <w:r w:rsidRPr="00C34892">
        <w:rPr>
          <w:szCs w:val="24"/>
          <w:lang w:val="hr-HR"/>
        </w:rPr>
        <w:t xml:space="preserve">Nadalje je su na osnovu odredbe članka 115. stavak 2. SZ imenovao privremenog stečajnog  upravitelja primjenom odredbe  84. stavak 1. SZ metodom slučajnoga odabira s liste A stečajnih upravitelja za područje ovog suda, kao pod točkom II izreke ovog rješenja, te utvrdio njegove dužnosti  kako je to propisano odredbom članka 119. stavak 4. SZ  kao pod točkom III izreke ovog rješenja, dok je na osnovu  odredbe članka 119. stavak 5. SZ određeno kao pod točkom IV izreke ovog rješenja. </w:t>
      </w:r>
    </w:p>
    <w:p w:rsidRDefault="004B70FA" w:rsidP="004B70FA" w:rsidR="004B70FA" w:rsidRPr="00C34892">
      <w:pPr>
        <w:pStyle w:val="Bezproreda"/>
        <w:ind w:firstLine="720"/>
        <w:jc w:val="both"/>
        <w:rPr>
          <w:szCs w:val="24"/>
          <w:lang w:val="hr-HR"/>
        </w:rPr>
      </w:pPr>
      <w:r w:rsidRPr="00C34892">
        <w:rPr>
          <w:szCs w:val="24"/>
          <w:lang w:val="hr-HR"/>
        </w:rPr>
        <w:t>Nadalje je naloženo osobama koje vode poslove društva da predaju sudu pisano izvješće o financijsko-gospodarskom stanju dužnika sukladno odredbi članka 117. stavak 2. SZ,  kao pod točkom V izreke ovog rješenja.</w:t>
      </w:r>
    </w:p>
    <w:p w:rsidRDefault="004B70FA" w:rsidP="004B70FA" w:rsidR="004B70FA" w:rsidRPr="00C34892">
      <w:pPr>
        <w:pStyle w:val="Bezproreda"/>
        <w:ind w:firstLine="720"/>
        <w:jc w:val="both"/>
        <w:rPr>
          <w:szCs w:val="24"/>
          <w:lang w:val="hr-HR"/>
        </w:rPr>
      </w:pPr>
      <w:r w:rsidRPr="00C34892">
        <w:rPr>
          <w:szCs w:val="24"/>
          <w:lang w:val="hr-HR"/>
        </w:rPr>
        <w:t>Također je na osnovu odredbe članka 123. SZ zakazano ročište na kojem će se pozvane osobe očitovati o prijedlogu kao pod točkom  VI izreke ovog rješenja.</w:t>
      </w:r>
    </w:p>
    <w:p w:rsidRDefault="00DA3C8E" w:rsidP="00DA3C8E" w:rsidR="00DA3C8E" w:rsidRPr="00C34892">
      <w:pPr>
        <w:pStyle w:val="Bezproreda"/>
        <w:jc w:val="both"/>
        <w:rPr>
          <w:szCs w:val="24"/>
          <w:lang w:val="hr-HR"/>
        </w:rPr>
      </w:pPr>
    </w:p>
    <w:p w:rsidRDefault="00DA3C8E" w:rsidP="00F525E4" w:rsidR="00DA3C8E" w:rsidRPr="00C34892">
      <w:pPr>
        <w:pStyle w:val="Bezproreda"/>
        <w:jc w:val="center"/>
        <w:rPr>
          <w:szCs w:val="24"/>
          <w:lang w:val="hr-HR"/>
        </w:rPr>
      </w:pPr>
      <w:r w:rsidRPr="00C34892">
        <w:rPr>
          <w:szCs w:val="24"/>
          <w:lang w:val="hr-HR"/>
        </w:rPr>
        <w:t xml:space="preserve">U Rijeci, </w:t>
      </w:r>
      <w:r w:rsidR="000F3A4B" w:rsidRPr="00C34892">
        <w:rPr>
          <w:bCs/>
          <w:szCs w:val="24"/>
          <w:lang w:val="hr-HR"/>
        </w:rPr>
        <w:t>12. ožujka 2</w:t>
      </w:r>
      <w:r w:rsidR="000F3A4B" w:rsidRPr="00C34892">
        <w:rPr>
          <w:szCs w:val="24"/>
          <w:lang w:val="hr-HR"/>
        </w:rPr>
        <w:t>018</w:t>
      </w:r>
      <w:r w:rsidRPr="00C34892">
        <w:rPr>
          <w:szCs w:val="24"/>
          <w:lang w:val="hr-HR"/>
        </w:rPr>
        <w:t>.</w:t>
      </w:r>
    </w:p>
    <w:p w:rsidRDefault="00DA3C8E" w:rsidP="00DA3C8E" w:rsidR="00DA3C8E" w:rsidRPr="00C34892">
      <w:pPr>
        <w:pStyle w:val="Bezproreda"/>
        <w:jc w:val="both"/>
        <w:rPr>
          <w:szCs w:val="24"/>
          <w:lang w:val="hr-HR"/>
        </w:rPr>
      </w:pPr>
    </w:p>
    <w:p w:rsidRDefault="00DA3C8E" w:rsidP="00DA3C8E" w:rsidR="00DA3C8E" w:rsidRPr="00C34892">
      <w:pPr>
        <w:pStyle w:val="Bezproreda"/>
        <w:jc w:val="both"/>
        <w:rPr>
          <w:szCs w:val="24"/>
          <w:lang w:val="hr-HR"/>
        </w:rPr>
      </w:pPr>
      <w:r w:rsidRPr="00C34892">
        <w:rPr>
          <w:szCs w:val="24"/>
          <w:lang w:val="hr-HR"/>
        </w:rPr>
        <w:t xml:space="preserve">   </w:t>
      </w:r>
      <w:r w:rsidR="00F525E4" w:rsidRPr="00C34892">
        <w:rPr>
          <w:szCs w:val="24"/>
          <w:lang w:val="hr-HR"/>
        </w:rPr>
        <w:t xml:space="preserve">                                                                                                          </w:t>
      </w:r>
      <w:r w:rsidRPr="00C34892">
        <w:rPr>
          <w:szCs w:val="24"/>
          <w:lang w:val="hr-HR"/>
        </w:rPr>
        <w:t xml:space="preserve">  Sudac</w:t>
      </w:r>
    </w:p>
    <w:p w:rsidRDefault="00DA3C8E" w:rsidP="00DA3C8E" w:rsidR="00DA3C8E" w:rsidRPr="00C34892">
      <w:pPr>
        <w:pStyle w:val="Bezproreda"/>
        <w:jc w:val="both"/>
        <w:rPr>
          <w:szCs w:val="24"/>
          <w:lang w:val="hr-HR"/>
        </w:rPr>
      </w:pPr>
      <w:r w:rsidRPr="00C34892">
        <w:rPr>
          <w:szCs w:val="24"/>
          <w:lang w:val="hr-HR"/>
        </w:rPr>
        <w:t xml:space="preserve">                                                                                                        Liljana Ugrin, v.r.</w:t>
      </w:r>
    </w:p>
    <w:p w:rsidRDefault="00DA3C8E" w:rsidP="00DA3C8E" w:rsidR="00DA3C8E" w:rsidRPr="00C34892">
      <w:pPr>
        <w:pStyle w:val="Bezproreda"/>
        <w:jc w:val="both"/>
        <w:rPr>
          <w:szCs w:val="24"/>
          <w:lang w:val="hr-HR"/>
        </w:rPr>
      </w:pPr>
    </w:p>
    <w:p w:rsidRDefault="00DA3C8E" w:rsidP="00DA3C8E" w:rsidR="00DA3C8E" w:rsidRPr="00C34892">
      <w:pPr>
        <w:pStyle w:val="Bezproreda"/>
        <w:jc w:val="both"/>
        <w:rPr>
          <w:szCs w:val="24"/>
          <w:lang w:val="hr-HR"/>
        </w:rPr>
      </w:pPr>
    </w:p>
    <w:p w:rsidRDefault="00C34892" w:rsidP="00DA3C8E" w:rsidR="00C34892">
      <w:pPr>
        <w:pStyle w:val="Bezproreda"/>
        <w:jc w:val="both"/>
        <w:rPr>
          <w:szCs w:val="24"/>
          <w:lang w:val="hr-HR"/>
        </w:rPr>
      </w:pPr>
    </w:p>
    <w:p w:rsidRDefault="00DA3C8E" w:rsidP="00DA3C8E" w:rsidR="00DA3C8E" w:rsidRPr="00C34892">
      <w:pPr>
        <w:pStyle w:val="Bezproreda"/>
        <w:jc w:val="both"/>
        <w:rPr>
          <w:szCs w:val="24"/>
          <w:lang w:val="hr-HR"/>
        </w:rPr>
      </w:pPr>
      <w:r w:rsidRPr="00C34892">
        <w:rPr>
          <w:szCs w:val="24"/>
          <w:lang w:val="hr-HR"/>
        </w:rPr>
        <w:t>POUKA O PRAVNOM LIJEKU</w:t>
      </w:r>
    </w:p>
    <w:p w:rsidRDefault="00DA3C8E" w:rsidP="00DA3C8E" w:rsidR="00DA3C8E" w:rsidRPr="00C34892">
      <w:pPr>
        <w:pStyle w:val="Bezproreda"/>
        <w:jc w:val="both"/>
        <w:rPr>
          <w:szCs w:val="24"/>
          <w:lang w:val="hr-HR"/>
        </w:rPr>
      </w:pPr>
      <w:r w:rsidRPr="00C34892">
        <w:rPr>
          <w:szCs w:val="24"/>
          <w:lang w:val="hr-HR"/>
        </w:rPr>
        <w:t xml:space="preserve">Protiv ovog rješenja nije dopuštena posebna žalba (članak 115. stavak 1. SZ). </w:t>
      </w:r>
    </w:p>
    <w:p w:rsidRDefault="00DA3C8E" w:rsidP="00DA3C8E" w:rsidR="00DA3C8E" w:rsidRPr="00C34892">
      <w:pPr>
        <w:pStyle w:val="Bezproreda"/>
        <w:jc w:val="both"/>
        <w:rPr>
          <w:szCs w:val="24"/>
          <w:lang w:val="hr-HR"/>
        </w:rPr>
      </w:pPr>
    </w:p>
    <w:p w:rsidRDefault="00DA3C8E" w:rsidP="00DA3C8E" w:rsidR="00DA3C8E" w:rsidRPr="00C34892">
      <w:pPr>
        <w:ind w:left="4320"/>
        <w:jc w:val="both"/>
        <w:textAlignment w:val="auto"/>
        <w:rPr>
          <w:lang w:val="hr-HR"/>
        </w:rPr>
      </w:pPr>
      <w:r w:rsidRPr="00C34892">
        <w:rPr>
          <w:lang w:val="hr-HR"/>
        </w:rPr>
        <w:t xml:space="preserve">         Za točnost otpravka ovlašteni službenik:</w:t>
      </w:r>
    </w:p>
    <w:p w:rsidRDefault="00DA3C8E" w:rsidP="00DA3C8E" w:rsidR="00DA3C8E" w:rsidRPr="00C34892">
      <w:pPr>
        <w:ind w:firstLine="720" w:left="5040"/>
        <w:jc w:val="both"/>
        <w:textAlignment w:val="auto"/>
        <w:rPr>
          <w:lang w:val="hr-HR"/>
        </w:rPr>
      </w:pPr>
      <w:r w:rsidRPr="00C34892">
        <w:rPr>
          <w:lang w:val="hr-HR"/>
        </w:rPr>
        <w:t xml:space="preserve">  Elizabet Jovanović</w:t>
      </w:r>
    </w:p>
    <w:p w:rsidRDefault="00E46205" w:rsidP="00C34892" w:rsidR="00E46205" w:rsidRPr="00C34892">
      <w:pPr>
        <w:jc w:val="both"/>
        <w:textAlignment w:val="auto"/>
        <w:rPr>
          <w:szCs w:val="24"/>
          <w:lang w:val="hr-HR"/>
        </w:rPr>
      </w:pPr>
    </w:p>
    <w:sectPr w:rsidSect="006A689C" w:rsidR="00E46205" w:rsidRPr="00C34892">
      <w:headerReference w:type="default" r:id="rId12"/>
      <w:footerReference w:type="default" r:id="rId13"/>
      <w:pgSz w:h="16840" w:w="11907"/>
      <w:pgMar w:gutter="0" w:footer="720" w:header="720" w:left="1871" w:bottom="1871" w:right="1247" w:top="1529"/>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20E8" w:rsidR="00BE20E8">
      <w:r>
        <w:separator/>
      </w:r>
    </w:p>
  </w:endnote>
  <w:endnote w:id="0" w:type="continuationSeparator">
    <w:p w:rsidRDefault="00BE20E8" w:rsidR="00BE20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A832FB">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20E8" w:rsidR="00BE20E8">
      <w:r>
        <w:separator/>
      </w:r>
    </w:p>
  </w:footnote>
  <w:footnote w:id="0" w:type="continuationSeparator">
    <w:p w:rsidRDefault="00BE20E8" w:rsidR="00BE20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9E482C">
      <w:t>1</w:t>
    </w:r>
    <w:r w:rsidR="000F3A4B">
      <w:t>7</w:t>
    </w:r>
    <w:r w:rsidR="009B0FCE">
      <w:t>5</w:t>
    </w:r>
    <w:r w:rsidR="00600548">
      <w:t>/201</w:t>
    </w:r>
    <w:r w:rsidR="001738A6">
      <w:t>8</w:t>
    </w:r>
    <w:r w:rsidR="00600548">
      <w:t>-</w:t>
    </w:r>
    <w:r w:rsidR="00F9255C">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0BA6"/>
    <w:rsid w:val="000160DA"/>
    <w:rsid w:val="00023826"/>
    <w:rsid w:val="00030EA7"/>
    <w:rsid w:val="000325B2"/>
    <w:rsid w:val="000344F7"/>
    <w:rsid w:val="0003481F"/>
    <w:rsid w:val="000352A1"/>
    <w:rsid w:val="0004498D"/>
    <w:rsid w:val="00047757"/>
    <w:rsid w:val="00051712"/>
    <w:rsid w:val="000535B4"/>
    <w:rsid w:val="00067D07"/>
    <w:rsid w:val="00083620"/>
    <w:rsid w:val="000A0BCD"/>
    <w:rsid w:val="000B0CCB"/>
    <w:rsid w:val="000B1F99"/>
    <w:rsid w:val="000B399D"/>
    <w:rsid w:val="000B7BDB"/>
    <w:rsid w:val="000C7D2F"/>
    <w:rsid w:val="000D0153"/>
    <w:rsid w:val="000E4D06"/>
    <w:rsid w:val="000E7884"/>
    <w:rsid w:val="000F3026"/>
    <w:rsid w:val="000F3A4B"/>
    <w:rsid w:val="000F5290"/>
    <w:rsid w:val="00100DF1"/>
    <w:rsid w:val="0011326A"/>
    <w:rsid w:val="00114F52"/>
    <w:rsid w:val="001152D8"/>
    <w:rsid w:val="00120094"/>
    <w:rsid w:val="00153AE5"/>
    <w:rsid w:val="001555E9"/>
    <w:rsid w:val="0016213F"/>
    <w:rsid w:val="00170F9F"/>
    <w:rsid w:val="001738A6"/>
    <w:rsid w:val="00175B60"/>
    <w:rsid w:val="00185B8B"/>
    <w:rsid w:val="00185E44"/>
    <w:rsid w:val="001B200E"/>
    <w:rsid w:val="001B6A24"/>
    <w:rsid w:val="001C288F"/>
    <w:rsid w:val="001C64E1"/>
    <w:rsid w:val="001D06DE"/>
    <w:rsid w:val="001D0F28"/>
    <w:rsid w:val="001D4F2D"/>
    <w:rsid w:val="001D5FC0"/>
    <w:rsid w:val="001E1485"/>
    <w:rsid w:val="001E6B5A"/>
    <w:rsid w:val="001F22CC"/>
    <w:rsid w:val="001F2FB7"/>
    <w:rsid w:val="001F4F59"/>
    <w:rsid w:val="00203B5A"/>
    <w:rsid w:val="002103B9"/>
    <w:rsid w:val="00221A3C"/>
    <w:rsid w:val="00231426"/>
    <w:rsid w:val="00233C95"/>
    <w:rsid w:val="002354BE"/>
    <w:rsid w:val="00243E9A"/>
    <w:rsid w:val="00247D3B"/>
    <w:rsid w:val="00253004"/>
    <w:rsid w:val="00265FAF"/>
    <w:rsid w:val="00270AC5"/>
    <w:rsid w:val="00272B4E"/>
    <w:rsid w:val="00275B01"/>
    <w:rsid w:val="0027604B"/>
    <w:rsid w:val="00280C1E"/>
    <w:rsid w:val="00281FC4"/>
    <w:rsid w:val="002A0995"/>
    <w:rsid w:val="002C7144"/>
    <w:rsid w:val="002D285D"/>
    <w:rsid w:val="002F2D8D"/>
    <w:rsid w:val="003038BB"/>
    <w:rsid w:val="00313174"/>
    <w:rsid w:val="0031413E"/>
    <w:rsid w:val="00314A48"/>
    <w:rsid w:val="00314A5F"/>
    <w:rsid w:val="00317F46"/>
    <w:rsid w:val="0032742B"/>
    <w:rsid w:val="00334820"/>
    <w:rsid w:val="00341057"/>
    <w:rsid w:val="00346936"/>
    <w:rsid w:val="00347782"/>
    <w:rsid w:val="00367803"/>
    <w:rsid w:val="00370D0D"/>
    <w:rsid w:val="00373991"/>
    <w:rsid w:val="0038631F"/>
    <w:rsid w:val="00390E91"/>
    <w:rsid w:val="0039352D"/>
    <w:rsid w:val="003A12EA"/>
    <w:rsid w:val="003A1CC2"/>
    <w:rsid w:val="003A6BB0"/>
    <w:rsid w:val="003A7162"/>
    <w:rsid w:val="003A7F6A"/>
    <w:rsid w:val="003B04EA"/>
    <w:rsid w:val="003B11E1"/>
    <w:rsid w:val="003B5BF3"/>
    <w:rsid w:val="003C50E2"/>
    <w:rsid w:val="003C52A9"/>
    <w:rsid w:val="003C6ACF"/>
    <w:rsid w:val="003D11B8"/>
    <w:rsid w:val="003D574F"/>
    <w:rsid w:val="003E1B6E"/>
    <w:rsid w:val="003F0C59"/>
    <w:rsid w:val="0040078D"/>
    <w:rsid w:val="004052DE"/>
    <w:rsid w:val="00417623"/>
    <w:rsid w:val="004206FE"/>
    <w:rsid w:val="00420F94"/>
    <w:rsid w:val="004364AA"/>
    <w:rsid w:val="00436C45"/>
    <w:rsid w:val="00450751"/>
    <w:rsid w:val="00450D9F"/>
    <w:rsid w:val="004552F8"/>
    <w:rsid w:val="0045580B"/>
    <w:rsid w:val="00457F19"/>
    <w:rsid w:val="00464C2B"/>
    <w:rsid w:val="0046585E"/>
    <w:rsid w:val="00465B17"/>
    <w:rsid w:val="004706E9"/>
    <w:rsid w:val="00484EBF"/>
    <w:rsid w:val="00485119"/>
    <w:rsid w:val="004859D2"/>
    <w:rsid w:val="00490C9B"/>
    <w:rsid w:val="00493E0C"/>
    <w:rsid w:val="0049439E"/>
    <w:rsid w:val="004A03DE"/>
    <w:rsid w:val="004A56BC"/>
    <w:rsid w:val="004B059F"/>
    <w:rsid w:val="004B0EA7"/>
    <w:rsid w:val="004B0F82"/>
    <w:rsid w:val="004B70FA"/>
    <w:rsid w:val="004C2B53"/>
    <w:rsid w:val="004E1948"/>
    <w:rsid w:val="004E3A33"/>
    <w:rsid w:val="004F1F70"/>
    <w:rsid w:val="005123D4"/>
    <w:rsid w:val="0051452D"/>
    <w:rsid w:val="005254B4"/>
    <w:rsid w:val="00525EAA"/>
    <w:rsid w:val="00533D7A"/>
    <w:rsid w:val="00542283"/>
    <w:rsid w:val="00544665"/>
    <w:rsid w:val="0054506C"/>
    <w:rsid w:val="00551212"/>
    <w:rsid w:val="005546D4"/>
    <w:rsid w:val="00561ACE"/>
    <w:rsid w:val="00561CFE"/>
    <w:rsid w:val="00577233"/>
    <w:rsid w:val="00580322"/>
    <w:rsid w:val="00582AE1"/>
    <w:rsid w:val="00591381"/>
    <w:rsid w:val="00591BBD"/>
    <w:rsid w:val="0059479A"/>
    <w:rsid w:val="005A2A33"/>
    <w:rsid w:val="005A527E"/>
    <w:rsid w:val="005B0360"/>
    <w:rsid w:val="005B36B2"/>
    <w:rsid w:val="005B69FD"/>
    <w:rsid w:val="005C044D"/>
    <w:rsid w:val="005C42BF"/>
    <w:rsid w:val="005E6711"/>
    <w:rsid w:val="005E75AB"/>
    <w:rsid w:val="005F4E54"/>
    <w:rsid w:val="005F543B"/>
    <w:rsid w:val="005F666E"/>
    <w:rsid w:val="005F6B3D"/>
    <w:rsid w:val="005F7302"/>
    <w:rsid w:val="00600548"/>
    <w:rsid w:val="00607F4D"/>
    <w:rsid w:val="00612D13"/>
    <w:rsid w:val="006162D7"/>
    <w:rsid w:val="00616EC8"/>
    <w:rsid w:val="0062052B"/>
    <w:rsid w:val="00620722"/>
    <w:rsid w:val="006255C2"/>
    <w:rsid w:val="0062585C"/>
    <w:rsid w:val="00631E69"/>
    <w:rsid w:val="00632D98"/>
    <w:rsid w:val="00632FF8"/>
    <w:rsid w:val="00653157"/>
    <w:rsid w:val="00654BC6"/>
    <w:rsid w:val="00654EA3"/>
    <w:rsid w:val="00655002"/>
    <w:rsid w:val="00667389"/>
    <w:rsid w:val="006747D4"/>
    <w:rsid w:val="0068114A"/>
    <w:rsid w:val="00685F37"/>
    <w:rsid w:val="00685FD6"/>
    <w:rsid w:val="00687F59"/>
    <w:rsid w:val="00691BBD"/>
    <w:rsid w:val="00694839"/>
    <w:rsid w:val="006A0652"/>
    <w:rsid w:val="006A1600"/>
    <w:rsid w:val="006A1A24"/>
    <w:rsid w:val="006A689C"/>
    <w:rsid w:val="006A6C73"/>
    <w:rsid w:val="006B44BA"/>
    <w:rsid w:val="006C108C"/>
    <w:rsid w:val="006D2980"/>
    <w:rsid w:val="006E0251"/>
    <w:rsid w:val="006E3800"/>
    <w:rsid w:val="006F174F"/>
    <w:rsid w:val="00711340"/>
    <w:rsid w:val="00712A65"/>
    <w:rsid w:val="00735EC7"/>
    <w:rsid w:val="00740E71"/>
    <w:rsid w:val="00746EB6"/>
    <w:rsid w:val="0075481F"/>
    <w:rsid w:val="00760B3F"/>
    <w:rsid w:val="00777A02"/>
    <w:rsid w:val="0078366C"/>
    <w:rsid w:val="007848C2"/>
    <w:rsid w:val="0078522D"/>
    <w:rsid w:val="00791D2B"/>
    <w:rsid w:val="007A5F52"/>
    <w:rsid w:val="007A73E0"/>
    <w:rsid w:val="007B0120"/>
    <w:rsid w:val="007B5632"/>
    <w:rsid w:val="007C47CD"/>
    <w:rsid w:val="007C73A6"/>
    <w:rsid w:val="007D34E2"/>
    <w:rsid w:val="007F7D13"/>
    <w:rsid w:val="00807156"/>
    <w:rsid w:val="00811FDB"/>
    <w:rsid w:val="00814CE2"/>
    <w:rsid w:val="00815D1E"/>
    <w:rsid w:val="00830B93"/>
    <w:rsid w:val="00832937"/>
    <w:rsid w:val="00833D11"/>
    <w:rsid w:val="00837C1C"/>
    <w:rsid w:val="0084373D"/>
    <w:rsid w:val="008527CA"/>
    <w:rsid w:val="00856D86"/>
    <w:rsid w:val="008604B8"/>
    <w:rsid w:val="008715F3"/>
    <w:rsid w:val="00872413"/>
    <w:rsid w:val="00876E4D"/>
    <w:rsid w:val="00880118"/>
    <w:rsid w:val="00896B8C"/>
    <w:rsid w:val="008A5688"/>
    <w:rsid w:val="008B057B"/>
    <w:rsid w:val="008B1D57"/>
    <w:rsid w:val="008B29D5"/>
    <w:rsid w:val="008B57D1"/>
    <w:rsid w:val="008B73D8"/>
    <w:rsid w:val="008C3EB9"/>
    <w:rsid w:val="008C777B"/>
    <w:rsid w:val="008D6517"/>
    <w:rsid w:val="008E3365"/>
    <w:rsid w:val="008F3805"/>
    <w:rsid w:val="008F7263"/>
    <w:rsid w:val="00905B84"/>
    <w:rsid w:val="009067B8"/>
    <w:rsid w:val="00935F89"/>
    <w:rsid w:val="00936F25"/>
    <w:rsid w:val="0094363D"/>
    <w:rsid w:val="009508D2"/>
    <w:rsid w:val="00951CD4"/>
    <w:rsid w:val="00953435"/>
    <w:rsid w:val="00972E20"/>
    <w:rsid w:val="00986454"/>
    <w:rsid w:val="009B0FCE"/>
    <w:rsid w:val="009B3383"/>
    <w:rsid w:val="009B4100"/>
    <w:rsid w:val="009B4CC9"/>
    <w:rsid w:val="009B6904"/>
    <w:rsid w:val="009C22F0"/>
    <w:rsid w:val="009E3DD4"/>
    <w:rsid w:val="009E3E9C"/>
    <w:rsid w:val="009E482C"/>
    <w:rsid w:val="009F0788"/>
    <w:rsid w:val="009F09E7"/>
    <w:rsid w:val="009F6C63"/>
    <w:rsid w:val="00A02DF8"/>
    <w:rsid w:val="00A02F57"/>
    <w:rsid w:val="00A0705F"/>
    <w:rsid w:val="00A1566D"/>
    <w:rsid w:val="00A15F9E"/>
    <w:rsid w:val="00A2133B"/>
    <w:rsid w:val="00A23185"/>
    <w:rsid w:val="00A35F58"/>
    <w:rsid w:val="00A36836"/>
    <w:rsid w:val="00A376C5"/>
    <w:rsid w:val="00A37777"/>
    <w:rsid w:val="00A439BA"/>
    <w:rsid w:val="00A5215C"/>
    <w:rsid w:val="00A56546"/>
    <w:rsid w:val="00A6328F"/>
    <w:rsid w:val="00A63C1B"/>
    <w:rsid w:val="00A717B0"/>
    <w:rsid w:val="00A80254"/>
    <w:rsid w:val="00A811C9"/>
    <w:rsid w:val="00A832FB"/>
    <w:rsid w:val="00A90F53"/>
    <w:rsid w:val="00A937FA"/>
    <w:rsid w:val="00A94390"/>
    <w:rsid w:val="00AA2873"/>
    <w:rsid w:val="00AA4CA2"/>
    <w:rsid w:val="00AA5541"/>
    <w:rsid w:val="00AB0420"/>
    <w:rsid w:val="00AB0649"/>
    <w:rsid w:val="00AB2719"/>
    <w:rsid w:val="00AB30A4"/>
    <w:rsid w:val="00AB3421"/>
    <w:rsid w:val="00AB59D8"/>
    <w:rsid w:val="00AC2274"/>
    <w:rsid w:val="00AC441F"/>
    <w:rsid w:val="00AC7AEF"/>
    <w:rsid w:val="00AD123C"/>
    <w:rsid w:val="00AD2322"/>
    <w:rsid w:val="00AE05AA"/>
    <w:rsid w:val="00AE2CA2"/>
    <w:rsid w:val="00AE3A98"/>
    <w:rsid w:val="00AE4B9B"/>
    <w:rsid w:val="00AE4F5A"/>
    <w:rsid w:val="00AF1939"/>
    <w:rsid w:val="00AF2F67"/>
    <w:rsid w:val="00AF4810"/>
    <w:rsid w:val="00AF76BB"/>
    <w:rsid w:val="00B116D9"/>
    <w:rsid w:val="00B26878"/>
    <w:rsid w:val="00B4414E"/>
    <w:rsid w:val="00B44A38"/>
    <w:rsid w:val="00B458A0"/>
    <w:rsid w:val="00B52039"/>
    <w:rsid w:val="00B603F4"/>
    <w:rsid w:val="00B70E64"/>
    <w:rsid w:val="00B85C23"/>
    <w:rsid w:val="00B868CF"/>
    <w:rsid w:val="00B87054"/>
    <w:rsid w:val="00BB0444"/>
    <w:rsid w:val="00BB19C4"/>
    <w:rsid w:val="00BC5BBA"/>
    <w:rsid w:val="00BD5704"/>
    <w:rsid w:val="00BD7CAA"/>
    <w:rsid w:val="00BE20E8"/>
    <w:rsid w:val="00BE2958"/>
    <w:rsid w:val="00BF049A"/>
    <w:rsid w:val="00BF3174"/>
    <w:rsid w:val="00BF453E"/>
    <w:rsid w:val="00C06A75"/>
    <w:rsid w:val="00C07356"/>
    <w:rsid w:val="00C1605D"/>
    <w:rsid w:val="00C16DA5"/>
    <w:rsid w:val="00C175BF"/>
    <w:rsid w:val="00C21775"/>
    <w:rsid w:val="00C25E83"/>
    <w:rsid w:val="00C31293"/>
    <w:rsid w:val="00C34892"/>
    <w:rsid w:val="00C5055A"/>
    <w:rsid w:val="00C54A06"/>
    <w:rsid w:val="00C610E7"/>
    <w:rsid w:val="00C620A9"/>
    <w:rsid w:val="00C67518"/>
    <w:rsid w:val="00C745DD"/>
    <w:rsid w:val="00C80B20"/>
    <w:rsid w:val="00CA1EDA"/>
    <w:rsid w:val="00CA51FE"/>
    <w:rsid w:val="00CB1A2A"/>
    <w:rsid w:val="00CF2F0E"/>
    <w:rsid w:val="00CF3592"/>
    <w:rsid w:val="00CF3A37"/>
    <w:rsid w:val="00CF5617"/>
    <w:rsid w:val="00D472D2"/>
    <w:rsid w:val="00D568E0"/>
    <w:rsid w:val="00D57746"/>
    <w:rsid w:val="00D6185E"/>
    <w:rsid w:val="00D6683E"/>
    <w:rsid w:val="00D73505"/>
    <w:rsid w:val="00D94E3E"/>
    <w:rsid w:val="00D97AAC"/>
    <w:rsid w:val="00DA2BAC"/>
    <w:rsid w:val="00DA3C8E"/>
    <w:rsid w:val="00DB7FF8"/>
    <w:rsid w:val="00DC1C08"/>
    <w:rsid w:val="00DD0C3D"/>
    <w:rsid w:val="00DD4261"/>
    <w:rsid w:val="00DE0C7E"/>
    <w:rsid w:val="00DE3D7A"/>
    <w:rsid w:val="00DE7235"/>
    <w:rsid w:val="00DF0003"/>
    <w:rsid w:val="00DF155C"/>
    <w:rsid w:val="00DF6DBD"/>
    <w:rsid w:val="00E00236"/>
    <w:rsid w:val="00E04D16"/>
    <w:rsid w:val="00E0646A"/>
    <w:rsid w:val="00E16C06"/>
    <w:rsid w:val="00E33145"/>
    <w:rsid w:val="00E34A85"/>
    <w:rsid w:val="00E36C03"/>
    <w:rsid w:val="00E36E7B"/>
    <w:rsid w:val="00E46205"/>
    <w:rsid w:val="00E51152"/>
    <w:rsid w:val="00E64757"/>
    <w:rsid w:val="00E71A26"/>
    <w:rsid w:val="00E82748"/>
    <w:rsid w:val="00E84E0C"/>
    <w:rsid w:val="00E86F95"/>
    <w:rsid w:val="00E87ECA"/>
    <w:rsid w:val="00EA7A7B"/>
    <w:rsid w:val="00EB23A1"/>
    <w:rsid w:val="00EC1431"/>
    <w:rsid w:val="00EC1F69"/>
    <w:rsid w:val="00EC3F66"/>
    <w:rsid w:val="00ED26C0"/>
    <w:rsid w:val="00EE206D"/>
    <w:rsid w:val="00EE26BC"/>
    <w:rsid w:val="00EF1008"/>
    <w:rsid w:val="00F00677"/>
    <w:rsid w:val="00F11755"/>
    <w:rsid w:val="00F17F59"/>
    <w:rsid w:val="00F26FBF"/>
    <w:rsid w:val="00F30C9A"/>
    <w:rsid w:val="00F338DA"/>
    <w:rsid w:val="00F36039"/>
    <w:rsid w:val="00F45CBC"/>
    <w:rsid w:val="00F473EE"/>
    <w:rsid w:val="00F525E4"/>
    <w:rsid w:val="00F53E5D"/>
    <w:rsid w:val="00F56276"/>
    <w:rsid w:val="00F67CDD"/>
    <w:rsid w:val="00F7389E"/>
    <w:rsid w:val="00F772D1"/>
    <w:rsid w:val="00F77844"/>
    <w:rsid w:val="00F80B7C"/>
    <w:rsid w:val="00F90D59"/>
    <w:rsid w:val="00F9255C"/>
    <w:rsid w:val="00F93476"/>
    <w:rsid w:val="00FA07C7"/>
    <w:rsid w:val="00FA564C"/>
    <w:rsid w:val="00FA5A69"/>
    <w:rsid w:val="00FA7C6C"/>
    <w:rsid w:val="00FC5BAF"/>
    <w:rsid w:val="00FE514E"/>
    <w:rsid w:val="00FF174B"/>
    <w:rsid w:val="00FF3890"/>
    <w:rsid w:val="00FF39EB"/>
    <w:rsid w:val="00FF4A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A832FB"/>
    <w:rPr>
      <w:color w:val="808080"/>
      <w:bdr w:space="0" w:sz="0" w:color="auto" w:val="none"/>
      <w:shd w:fill="auto" w:color="auto" w:val="clear"/>
    </w:rPr>
  </w:style>
  <w:style w:customStyle="true" w:styleId="eSPISCCParagraphDefaultFont" w:type="character">
    <w:name w:val="eSPIS_CC_Paragraph Default Font"/>
    <w:basedOn w:val="Zadanifontodlomka"/>
    <w:rsid w:val="00A832FB"/>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A832FB"/>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A832FB"/>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A832FB"/>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AA5541"/>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A832FB"/>
    <w:rPr>
      <w:color w:val="808080"/>
      <w:bdr w:color="auto" w:space="0" w:sz="0" w:val="none"/>
      <w:shd w:color="auto" w:fill="auto" w:val="clear"/>
    </w:rPr>
  </w:style>
  <w:style w:customStyle="1" w:styleId="eSPISCCParagraphDefaultFont" w:type="character">
    <w:name w:val="eSPIS_CC_Paragraph Default Font"/>
    <w:basedOn w:val="Zadanifontodlomka"/>
    <w:rsid w:val="00A832FB"/>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A832FB"/>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A832FB"/>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A832FB"/>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33859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28:0::NO:28:P28_SBT_MBS:04028844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28:0::NO:28:P28_SBT_MBS:040288443"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St-175/2018</izvorni_sadrzaj>
    <derivirana_varijabla naziv="DomainObject.Predmet.OznakaBroj_1">St-175/2018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ART DIZAJN d.o.o.</izvorni_sadrzaj>
    <derivirana_varijabla naziv="DomainObject.Predmet.ProtustrankaFormated_1">  PYRO ART DIZAJN d.o.o.</derivirana_varijabla>
  </DomainObject.Predmet.ProtustrankaFormated>
  <DomainObject.Predmet.ProtustrankaFormatedOIB>
    <izvorni_sadrzaj>  PYRO ART DIZAJN d.o.o., OIB 13279814935</izvorni_sadrzaj>
    <derivirana_varijabla naziv="DomainObject.Predmet.ProtustrankaFormatedOIB_1">  PYRO ART DIZAJN d.o.o., OIB 13279814935</derivirana_varijabla>
  </DomainObject.Predmet.ProtustrankaFormatedOIB>
  <DomainObject.Predmet.ProtustrankaFormatedWithAdress>
    <izvorni_sadrzaj> PYRO ART DIZAJN d.o.o., Radnička 10, 51410 Opatija</izvorni_sadrzaj>
    <derivirana_varijabla naziv="DomainObject.Predmet.ProtustrankaFormatedWithAdress_1"> PYRO ART DIZAJN d.o.o., Radnička 10, 51410 Opatija</derivirana_varijabla>
  </DomainObject.Predmet.ProtustrankaFormatedWithAdress>
  <DomainObject.Predmet.ProtustrankaFormatedWithAdressOIB>
    <izvorni_sadrzaj> PYRO ART DIZAJN d.o.o., OIB 13279814935, Radnička 10, 51410 Opatija</izvorni_sadrzaj>
    <derivirana_varijabla naziv="DomainObject.Predmet.ProtustrankaFormatedWithAdressOIB_1"> PYRO ART DIZAJN d.o.o., OIB 13279814935, Radnička 10, 51410 Opatija</derivirana_varijabla>
  </DomainObject.Predmet.ProtustrankaFormatedWithAdressOIB>
  <DomainObject.Predmet.ProtustrankaWithAdress>
    <izvorni_sadrzaj>PYRO ART DIZAJN d.o.o. Radnička 10, 51410 Opatija</izvorni_sadrzaj>
    <derivirana_varijabla naziv="DomainObject.Predmet.ProtustrankaWithAdress_1">PYRO ART DIZAJN d.o.o. Radnička 10, 51410 Opatija</derivirana_varijabla>
  </DomainObject.Predmet.ProtustrankaWithAdress>
  <DomainObject.Predmet.ProtustrankaWithAdressOIB>
    <izvorni_sadrzaj>PYRO ART DIZAJN d.o.o., OIB 13279814935, Radnička 10, 51410 Opatija</izvorni_sadrzaj>
    <derivirana_varijabla naziv="DomainObject.Predmet.ProtustrankaWithAdressOIB_1">PYRO ART DIZAJN d.o.o., OIB 13279814935, Radnička 10, 51410 Opatija</derivirana_varijabla>
  </DomainObject.Predmet.ProtustrankaWithAdressOIB>
  <DomainObject.Predmet.ProtustrankaNazivFormated>
    <izvorni_sadrzaj>PYRO ART DIZAJN d.o.o.</izvorni_sadrzaj>
    <derivirana_varijabla naziv="DomainObject.Predmet.ProtustrankaNazivFormated_1">PYRO ART DIZAJN d.o.o.</derivirana_varijabla>
  </DomainObject.Predmet.ProtustrankaNazivFormated>
  <DomainObject.Predmet.ProtustrankaNazivFormatedOIB>
    <izvorni_sadrzaj>PYRO ART DIZAJN d.o.o., OIB 13279814935</izvorni_sadrzaj>
    <derivirana_varijabla naziv="DomainObject.Predmet.ProtustrankaNazivFormatedOIB_1">PYRO ART DIZAJN d.o.o., OIB 13279814935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ART DIZAJN d.o.o.</item>
    </izvorni_sadrzaj>
    <derivirana_varijabla naziv="DomainObject.Predmet.ProtuStrankaListFormated_1">
      <item>PYRO ART DIZAJN d.o.o.</item>
    </derivirana_varijabla>
  </DomainObject.Predmet.ProtuStrankaListFormated>
  <DomainObject.Predmet.ProtuStrankaListFormatedOIB>
    <izvorni_sadrzaj>
      <item>PYRO ART DIZAJN d.o.o., OIB 13279814935</item>
    </izvorni_sadrzaj>
    <derivirana_varijabla naziv="DomainObject.Predmet.ProtuStrankaListFormatedOIB_1">
      <item>PYRO ART DIZAJN d.o.o., OIB 13279814935</item>
    </derivirana_varijabla>
  </DomainObject.Predmet.ProtuStrankaListFormatedOIB>
  <DomainObject.Predmet.ProtuStrankaListFormatedWithAdress>
    <izvorni_sadrzaj>
      <item>PYRO ART DIZAJN d.o.o., Radnička 10, 51410 Opatija</item>
    </izvorni_sadrzaj>
    <derivirana_varijabla naziv="DomainObject.Predmet.ProtuStrankaListFormatedWithAdress_1">
      <item>PYRO ART DIZAJN d.o.o., Radnička 10, 51410 Opatija</item>
    </derivirana_varijabla>
  </DomainObject.Predmet.ProtuStrankaListFormatedWithAdress>
  <DomainObject.Predmet.ProtuStrankaListFormatedWithAdressOIB>
    <izvorni_sadrzaj>
      <item>PYRO ART DIZAJN d.o.o., OIB 13279814935, Radnička 10, 51410 Opatija</item>
    </izvorni_sadrzaj>
    <derivirana_varijabla naziv="DomainObject.Predmet.ProtuStrankaListFormatedWithAdressOIB_1">
      <item>PYRO ART DIZAJN d.o.o., OIB 13279814935, Radnička 10, 51410 Opatija</item>
    </derivirana_varijabla>
  </DomainObject.Predmet.ProtuStrankaListFormatedWithAdressOIB>
  <DomainObject.Predmet.ProtuStrankaListNazivFormated>
    <izvorni_sadrzaj>
      <item>PYRO ART DIZAJN d.o.o.</item>
    </izvorni_sadrzaj>
    <derivirana_varijabla naziv="DomainObject.Predmet.ProtuStrankaListNazivFormated_1">
      <item>PYRO ART DIZAJN d.o.o.</item>
    </derivirana_varijabla>
  </DomainObject.Predmet.ProtuStrankaListNazivFormated>
  <DomainObject.Predmet.ProtuStrankaListNazivFormatedOIB>
    <izvorni_sadrzaj>
      <item>PYRO ART DIZAJN d.o.o., OIB 13279814935</item>
    </izvorni_sadrzaj>
    <derivirana_varijabla naziv="DomainObject.Predmet.ProtuStrankaListNazivFormatedOIB_1">
      <item>PYRO ART DIZAJN d.o.o., OIB 13279814935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ART DIZAJN d.o.o.</izvorni_sadrzaj>
    <derivirana_varijabla naziv="DomainObject.Predmet.ProtustrankaIDrugi_1">PYRO ART DIZAJN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ART DIZAJN d.o.o., OIB 13279814935, Radnička 10, 51410 Opatija</izvorni_sadrzaj>
    <derivirana_varijabla naziv="DomainObject.Predmet.ProtustrankaIDrugiAdressOIB_1">PYRO ART DIZAJN d.o.o., OIB 13279814935,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ART DIZAJN d.o.o.</item>
    </izvorni_sadrzaj>
    <derivirana_varijabla naziv="DomainObject.Predmet.SudioniciListNaziv_1">
      <item>FINA  Rijeka</item>
      <item>PYRO ART DIZAJN d.o.o.</item>
    </derivirana_varijabla>
  </DomainObject.Predmet.SudioniciListNaziv>
  <DomainObject.Predmet.SudioniciListAdressOIB>
    <izvorni_sadrzaj>
      <item>FINA  Rijeka, OIB 85821130368, Frana Kurelca 8,51000 Rijeka</item>
      <item>PYRO ART DIZAJN d.o.o., OIB 13279814935, Radnička 10,51410 Opatija</item>
    </izvorni_sadrzaj>
    <derivirana_varijabla naziv="DomainObject.Predmet.SudioniciListAdressOIB_1">
      <item>FINA  Rijeka, OIB 85821130368, Frana Kurelca 8,51000 Rijeka</item>
      <item>PYRO ART DIZAJN d.o.o., OIB 13279814935, Radnička 10,51410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13279814935</item>
    </izvorni_sadrzaj>
    <derivirana_varijabla naziv="DomainObject.Predmet.SudioniciListNazivOIB_1">
      <item>, OIB 85821130368</item>
      <item>, OIB 13279814935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8E602F-B5D4-4169-88D3-521060317B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711</properties:Words>
  <properties:Characters>3936</properties:Characters>
  <properties:Lines>93</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2018-03-12T11:10:00Z</dcterms:created>
  <dc:creator>T SUD</dc:creator>
  <cp:lastModifiedBy>Elizabet Jovanović</cp:lastModifiedBy>
  <cp:lastPrinted>2016-10-13T09:44:00Z</cp:lastPrinted>
  <dcterms:modified xmlns:xsi="http://www.w3.org/2001/XMLSchema-instance" xsi:type="dcterms:W3CDTF">2018-03-12T11:12:00Z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(175    18   prethodni postupak.docx)</vt:lpwstr>
  </prop:property>
  <prop:property name="CC_coloring" pid="4" fmtid="{D5CDD505-2E9C-101B-9397-08002B2CF9AE}">
    <vt:bool>false</vt:bool>
  </prop:property>
  <prop:property name="BrojStranica" pid="5" fmtid="{D5CDD505-2E9C-101B-9397-08002B2CF9AE}">
    <vt:i4>2</vt:i4>
  </prop:property>
</prop:Properties>
</file>