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86ea" w14:paraId="42186ea" w:rsidRDefault="006B6267" w:rsidP="00910611" w:rsidR="006B62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267" w:rsidP="00910611" w:rsidR="006B6267">
      <w:r>
        <w:rPr>
          <w:rFonts w:eastAsia="MS Mincho"/>
        </w:rPr>
        <w:t>REPUBLIKA HRVATSKA</w:t>
      </w:r>
    </w:p>
    <w:p w:rsidRDefault="006B6267" w:rsidP="00910611" w:rsidR="006B6267">
      <w:r>
        <w:rPr>
          <w:rFonts w:eastAsia="MS Mincho"/>
        </w:rPr>
        <w:t>TRGOVAČKI SUD U RIJECI</w:t>
      </w:r>
    </w:p>
    <w:p w:rsidRDefault="006B6267" w:rsidR="006B626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21D2B" w:rsidR="00021D2B">
      <w:pPr>
        <w:jc w:val="center"/>
      </w:pPr>
    </w:p>
    <w:p w:rsidRDefault="00021D2B" w:rsidR="00021D2B">
      <w:pPr>
        <w:jc w:val="center"/>
      </w:pPr>
    </w:p>
    <w:p w:rsidRDefault="00054ABA" w:rsidR="00054ABA" w:rsidRPr="001E1810">
      <w:pPr>
        <w:jc w:val="center"/>
      </w:pPr>
      <w:r w:rsidRPr="001E1810">
        <w:t>R E P U B L I K A  H R V A T S K A</w:t>
      </w:r>
    </w:p>
    <w:p w:rsidRDefault="00054ABA" w:rsidR="00054ABA" w:rsidRPr="001E1810">
      <w:pPr>
        <w:jc w:val="center"/>
      </w:pPr>
      <w:r w:rsidRPr="001E1810">
        <w:t>R J E Š E N J E</w:t>
      </w:r>
    </w:p>
    <w:p w:rsidRDefault="00054ABA" w:rsidR="00054ABA"/>
    <w:p w:rsidRDefault="00021D2B" w:rsidR="00021D2B"/>
    <w:p w:rsidRDefault="00021D2B" w:rsidR="00021D2B" w:rsidRPr="001E1810"/>
    <w:p w:rsidRDefault="00897B1C" w:rsidP="00897B1C" w:rsidR="00897B1C" w:rsidRPr="001E1810">
      <w:pPr>
        <w:jc w:val="both"/>
      </w:pPr>
      <w:r w:rsidRPr="001E1810">
        <w:tab/>
      </w:r>
      <w:r w:rsidRPr="001E1810">
        <w:tab/>
        <w:t>Trgovački sud u Rijeci, po stečajnom sucu Veri Jelenović, u nastavku postupka radi naknadne diobe stečajne mase dužnika ŠVERKO - TEH d. o. o. za proizvodnju, servis i prodaju ugostiteljske opreme Umag, Tribije bb,  dana 22. listopada 2015. godine</w:t>
      </w:r>
    </w:p>
    <w:p w:rsidRDefault="00054ABA" w:rsidR="00054ABA" w:rsidRPr="001E1810">
      <w:pPr>
        <w:jc w:val="both"/>
      </w:pPr>
    </w:p>
    <w:p w:rsidRDefault="00054ABA" w:rsidR="00054ABA" w:rsidRPr="001E1810">
      <w:pPr>
        <w:jc w:val="center"/>
      </w:pPr>
      <w:r w:rsidRPr="001E1810">
        <w:t>r i j e š i o    j e</w:t>
      </w:r>
    </w:p>
    <w:p w:rsidRDefault="00054ABA" w:rsidR="00054ABA" w:rsidRPr="001E1810">
      <w:pPr>
        <w:jc w:val="both"/>
      </w:pPr>
    </w:p>
    <w:p w:rsidRDefault="00054ABA" w:rsidP="00897B1C" w:rsidR="00054ABA" w:rsidRPr="001E1810">
      <w:pPr>
        <w:ind w:firstLine="1416"/>
        <w:jc w:val="both"/>
      </w:pPr>
      <w:r w:rsidRPr="001E1810">
        <w:t>Ukida se potvrda pravomoćnosti</w:t>
      </w:r>
      <w:r w:rsidR="00DA71EB" w:rsidRPr="001E1810">
        <w:t xml:space="preserve"> </w:t>
      </w:r>
      <w:r w:rsidRPr="001E1810">
        <w:t xml:space="preserve">kojom je utvrđeno da je </w:t>
      </w:r>
      <w:r w:rsidR="00897B1C" w:rsidRPr="001E1810">
        <w:t>rješenje ovog suda</w:t>
      </w:r>
      <w:r w:rsidR="00DA71EB" w:rsidRPr="001E1810">
        <w:t xml:space="preserve"> posl. br. 14 St-264/2012-72 od 27. travnja 2015. godine</w:t>
      </w:r>
      <w:r w:rsidRPr="001E1810">
        <w:t xml:space="preserve"> posta</w:t>
      </w:r>
      <w:r w:rsidR="00DA71EB" w:rsidRPr="001E1810">
        <w:t>lo</w:t>
      </w:r>
      <w:r w:rsidRPr="001E1810">
        <w:t xml:space="preserve"> pravomoćn</w:t>
      </w:r>
      <w:r w:rsidR="00DA71EB" w:rsidRPr="001E1810">
        <w:t>o</w:t>
      </w:r>
      <w:r w:rsidRPr="001E1810">
        <w:t xml:space="preserve"> dana </w:t>
      </w:r>
      <w:r w:rsidR="00DA71EB" w:rsidRPr="001E1810">
        <w:t>14. svibnja 2015</w:t>
      </w:r>
      <w:r w:rsidRPr="001E1810">
        <w:t>.</w:t>
      </w:r>
      <w:r w:rsidR="00DA71EB" w:rsidRPr="001E1810">
        <w:t xml:space="preserve"> </w:t>
      </w:r>
      <w:r w:rsidRPr="001E1810">
        <w:t>g</w:t>
      </w:r>
      <w:r w:rsidR="00DA71EB" w:rsidRPr="001E1810">
        <w:t>odine.</w:t>
      </w:r>
    </w:p>
    <w:p w:rsidRDefault="00054ABA" w:rsidR="00054ABA" w:rsidRPr="001E1810">
      <w:pPr>
        <w:jc w:val="both"/>
      </w:pPr>
    </w:p>
    <w:p w:rsidRDefault="00054ABA" w:rsidR="00054ABA" w:rsidRPr="001E1810">
      <w:pPr>
        <w:jc w:val="center"/>
      </w:pPr>
      <w:r w:rsidRPr="001E1810">
        <w:t>Obrazloženje</w:t>
      </w:r>
    </w:p>
    <w:p w:rsidRDefault="00054ABA" w:rsidR="00054ABA" w:rsidRPr="001E1810">
      <w:pPr>
        <w:jc w:val="both"/>
      </w:pPr>
    </w:p>
    <w:p w:rsidRDefault="00DA71EB" w:rsidP="00897B1C" w:rsidR="00054ABA" w:rsidRPr="001E1810">
      <w:pPr>
        <w:ind w:firstLine="1418"/>
        <w:jc w:val="both"/>
      </w:pPr>
      <w:r w:rsidRPr="001E1810">
        <w:t>Na rješenju ovog suda posl. br. 14 St-264/2012-72 od 27. travnja 2015. godine otisnuta je potvrda pravomoćnosti kojom se utvrđuje da je isto postalo pravomoćno dana 14. svibnja 2015. godine.</w:t>
      </w:r>
    </w:p>
    <w:p w:rsidRDefault="00DA71EB" w:rsidP="00DA71EB" w:rsidR="00054ABA" w:rsidRPr="001E1810">
      <w:pPr>
        <w:ind w:firstLine="1418"/>
        <w:jc w:val="both"/>
      </w:pPr>
      <w:r w:rsidRPr="001E1810">
        <w:t>Međutim je dana 16. rujna 2015. godine doneseno ovosudno rješenje posl. br. 14 St-264/2012 o ispravku navedenog rješenja</w:t>
      </w:r>
      <w:r w:rsidR="00054ABA" w:rsidRPr="001E1810">
        <w:t>.</w:t>
      </w:r>
    </w:p>
    <w:p w:rsidRDefault="00054ABA" w:rsidP="00897B1C" w:rsidR="00054ABA" w:rsidRPr="001E1810">
      <w:pPr>
        <w:ind w:firstLine="1418"/>
        <w:jc w:val="both"/>
      </w:pPr>
      <w:r w:rsidRPr="001E1810">
        <w:t xml:space="preserve">Odredbom čl. </w:t>
      </w:r>
      <w:r w:rsidR="001E1810" w:rsidRPr="001E1810">
        <w:t>333. st. 1.</w:t>
      </w:r>
      <w:r w:rsidRPr="001E1810">
        <w:t xml:space="preserve"> Zakona o parničnom postupku </w:t>
      </w:r>
      <w:r w:rsidR="00DA71EB" w:rsidRPr="001E1810">
        <w:t xml:space="preserve">(dalje: ZPP, objavljen u NN </w:t>
      </w:r>
      <w:hyperlink r:id="rId10" w:history="true" w:tooltip="zakon o preuzimanju zakona o parničnom postupku">
        <w:r w:rsidR="00DA71EB" w:rsidRPr="001E1810">
          <w:rPr>
            <w:rStyle w:val="Hiperveza"/>
            <w:color w:val="auto"/>
          </w:rPr>
          <w:t>53/1991</w:t>
        </w:r>
      </w:hyperlink>
      <w:r w:rsidR="00DA71EB" w:rsidRPr="001E1810">
        <w:t xml:space="preserve">, </w:t>
      </w:r>
      <w:hyperlink r:id="rId11" w:history="true" w:tooltip="zakon o izmjenama zakona o parničnom postupku">
        <w:r w:rsidR="00DA71EB" w:rsidRPr="001E1810">
          <w:rPr>
            <w:rStyle w:val="Hiperveza"/>
            <w:color w:val="auto"/>
          </w:rPr>
          <w:t>91/1992</w:t>
        </w:r>
      </w:hyperlink>
      <w:r w:rsidR="00DA71EB" w:rsidRPr="001E1810">
        <w:t xml:space="preserve">, </w:t>
      </w:r>
      <w:hyperlink r:id="rId12" w:history="true" w:tooltip="zakon o izmjenama i dopunama zakona o parničnom postupku">
        <w:r w:rsidR="00DA71EB" w:rsidRPr="001E1810">
          <w:rPr>
            <w:rStyle w:val="Hiperveza"/>
            <w:color w:val="auto"/>
          </w:rPr>
          <w:t>112/1999</w:t>
        </w:r>
      </w:hyperlink>
      <w:r w:rsidR="00DA71EB" w:rsidRPr="001E1810">
        <w:t xml:space="preserve">, </w:t>
      </w:r>
      <w:hyperlink r:id="rId13" w:history="true" w:tooltip="zakon o izmjenama i dopunama stečajnog zakona">
        <w:r w:rsidR="00DA71EB" w:rsidRPr="001E1810">
          <w:rPr>
            <w:rStyle w:val="Hiperveza"/>
            <w:color w:val="auto"/>
          </w:rPr>
          <w:t>129/2000</w:t>
        </w:r>
      </w:hyperlink>
      <w:r w:rsidR="00DA71EB" w:rsidRPr="001E1810">
        <w:t xml:space="preserve">, </w:t>
      </w:r>
      <w:hyperlink r:id="rId14" w:history="true" w:tooltip="zakon o arbitraži">
        <w:r w:rsidR="00DA71EB" w:rsidRPr="001E1810">
          <w:rPr>
            <w:rStyle w:val="Hiperveza"/>
            <w:color w:val="auto"/>
          </w:rPr>
          <w:t>88/2001</w:t>
        </w:r>
      </w:hyperlink>
      <w:r w:rsidR="00DA71EB" w:rsidRPr="001E1810">
        <w:t xml:space="preserve">, </w:t>
      </w:r>
      <w:hyperlink r:id="rId15" w:history="true" w:tooltip="zakon o izmjenama i dopunama zakona o parničnom postupku">
        <w:r w:rsidR="00DA71EB" w:rsidRPr="001E1810">
          <w:rPr>
            <w:rStyle w:val="Hiperveza"/>
            <w:color w:val="auto"/>
          </w:rPr>
          <w:t>117/2003</w:t>
        </w:r>
      </w:hyperlink>
      <w:r w:rsidR="00DA71EB" w:rsidRPr="001E1810">
        <w:t xml:space="preserve">, </w:t>
      </w:r>
      <w:hyperlink r:id="rId16" w:history="true" w:tooltip="zakon o izmjenama i dopunama ovršnog zakona">
        <w:r w:rsidR="00DA71EB" w:rsidRPr="001E1810">
          <w:rPr>
            <w:rStyle w:val="Hiperveza"/>
            <w:color w:val="auto"/>
          </w:rPr>
          <w:t>88/2005</w:t>
        </w:r>
      </w:hyperlink>
      <w:r w:rsidR="00DA71EB" w:rsidRPr="001E1810">
        <w:t xml:space="preserve">, </w:t>
      </w:r>
      <w:hyperlink r:id="rId17" w:history="true" w:tooltip="odluka ustavnog suda republike hrvatske broj: u-i-1569/2004, u-i-305/2005, u-i-1677/2004, u-i-320/2005, u-i-1702/2004, u-i-464/2006, u-i-1904/2004, u-i-3351/2006, u-i-2677/2004 od 20. prosinca 2006.">
        <w:r w:rsidR="00DA71EB" w:rsidRPr="001E1810">
          <w:rPr>
            <w:rStyle w:val="Hiperveza"/>
            <w:color w:val="auto"/>
          </w:rPr>
          <w:t>2/2007</w:t>
        </w:r>
      </w:hyperlink>
      <w:r w:rsidR="00DA71EB" w:rsidRPr="001E1810">
        <w:t xml:space="preserve">, </w:t>
      </w:r>
      <w:hyperlink r:id="rId18" w:history="true" w:tooltip="odluka ustavnog suda republike hrvatske broj: u-i-1569/2004, u-i-1677/2004, u-i-1702/2004, u-i-1904/2004, u-i-2677/2004, u-i-305/2005, u-i-320/2005, u-i-464/2006, u-i-3351/2006 od 9. srpnja 2008.">
        <w:r w:rsidR="00DA71EB" w:rsidRPr="001E1810">
          <w:rPr>
            <w:rStyle w:val="Hiperveza"/>
            <w:color w:val="auto"/>
          </w:rPr>
          <w:t>96/2008</w:t>
        </w:r>
      </w:hyperlink>
      <w:r w:rsidR="00DA71EB" w:rsidRPr="001E1810">
        <w:t xml:space="preserve">, </w:t>
      </w:r>
      <w:hyperlink r:id="rId19" w:history="true" w:tooltip="zakon o izmjenama i dopunama zakona o parničnom postupku">
        <w:r w:rsidR="00DA71EB" w:rsidRPr="001E1810">
          <w:rPr>
            <w:rStyle w:val="Hiperveza"/>
            <w:color w:val="auto"/>
          </w:rPr>
          <w:t>84/2008</w:t>
        </w:r>
      </w:hyperlink>
      <w:r w:rsidR="00DA71EB" w:rsidRPr="001E1810">
        <w:t xml:space="preserve">, </w:t>
      </w:r>
      <w:hyperlink r:id="rId20" w:history="true" w:tooltip="ispravak zakona o izmjenama i dopunama zakona o parničnom postupku">
        <w:r w:rsidR="00DA71EB" w:rsidRPr="001E1810">
          <w:rPr>
            <w:rStyle w:val="Hiperveza"/>
            <w:color w:val="auto"/>
          </w:rPr>
          <w:t>123/2008</w:t>
        </w:r>
      </w:hyperlink>
      <w:r w:rsidR="00DA71EB" w:rsidRPr="001E1810">
        <w:t xml:space="preserve">, </w:t>
      </w:r>
      <w:hyperlink r:id="rId21" w:history="true" w:tooltip="zakon o izmjenama i dopunama zakona o parničnom postupku">
        <w:r w:rsidR="00DA71EB" w:rsidRPr="001E1810">
          <w:rPr>
            <w:rStyle w:val="Hiperveza"/>
            <w:color w:val="auto"/>
          </w:rPr>
          <w:t>57/2011</w:t>
        </w:r>
      </w:hyperlink>
      <w:r w:rsidR="00DA71EB" w:rsidRPr="001E1810">
        <w:t xml:space="preserve">, </w:t>
      </w:r>
      <w:hyperlink r:id="rId22" w:history="true" w:tooltip="zakon o izmjenama i dopunama zakona o parničnom postupku">
        <w:r w:rsidR="00DA71EB" w:rsidRPr="001E1810">
          <w:rPr>
            <w:rStyle w:val="Hiperveza"/>
            <w:color w:val="auto"/>
          </w:rPr>
          <w:t>25/2013</w:t>
        </w:r>
      </w:hyperlink>
      <w:r w:rsidR="00DA71EB" w:rsidRPr="001E1810">
        <w:t xml:space="preserve">, </w:t>
      </w:r>
      <w:hyperlink r:id="rId23" w:history="true" w:tooltip="odluka ustavnog suda republike hrvatske broj: u-i-885/2013 od 11. srpnja 2014.">
        <w:r w:rsidR="00DA71EB" w:rsidRPr="001E1810">
          <w:rPr>
            <w:rStyle w:val="Hiperveza"/>
            <w:color w:val="auto"/>
          </w:rPr>
          <w:t>89/2014</w:t>
        </w:r>
      </w:hyperlink>
      <w:r w:rsidR="001E1810" w:rsidRPr="001E1810">
        <w:t>)</w:t>
      </w:r>
      <w:r w:rsidR="002D681B">
        <w:t xml:space="preserve"> koji se prema članku 6. </w:t>
      </w:r>
      <w:r w:rsidR="002D681B" w:rsidRPr="00AD7B75">
        <w:t xml:space="preserve">Stečajnog zakona </w:t>
      </w:r>
      <w:r w:rsidR="002D681B" w:rsidRPr="00AD7B75">
        <w:rPr>
          <w:bCs/>
        </w:rPr>
        <w:t>(dalje: SZ, objavljen u NN 44/96, 29/99, 129/00, 123/03, 82/06, 116/10, 25/12 i 133/12)</w:t>
      </w:r>
      <w:r w:rsidR="002D681B">
        <w:t xml:space="preserve"> primjenjuje u stečajnom postupku na odgovarajući način,</w:t>
      </w:r>
      <w:r w:rsidRPr="001E1810">
        <w:t xml:space="preserve"> propisano je da presuda postaje pravomoćna ako se više ne može pobijati žalbom, a prema odredbi čl. 348. st. 1. istog zakona rok za žalbu počinje teći od dana dostave prijepisa presude.</w:t>
      </w:r>
    </w:p>
    <w:p w:rsidRDefault="00054ABA" w:rsidP="00897B1C" w:rsidR="00054ABA">
      <w:pPr>
        <w:ind w:firstLine="1418"/>
        <w:jc w:val="both"/>
      </w:pPr>
      <w:r w:rsidRPr="001E1810">
        <w:t>Kako ZPP ne sadrži odredbe o potvrdi o pravomoćnosti i njenom ukidanju prema pravnom stavu ovoga suda na odgovarajući način treba primjeniti odredbe čl. 33. st. 2. i 3. Ovršnog zakona (</w:t>
      </w:r>
      <w:r w:rsidR="002D681B">
        <w:t>dalje: OZ, objavljen u NN</w:t>
      </w:r>
      <w:r w:rsidRPr="001E1810">
        <w:t xml:space="preserve"> 57/96, 29/99, 42/00, 173/03, 194/03, 151/04 i 88/05) kojima je propisano da potvrdu o ovršnosti daje sud, odnosno tijelo koje je odlučivalo o tražbini u prvom stupnju te da potvrdu o ovršnosti za izdavanje koje nisu bili ispunjeni zakonom propisani uvjeti ukinut će rješenjem isti sud, odnosno tijelo, na prijedlog ili po službenoj dužnosti. </w:t>
      </w:r>
    </w:p>
    <w:p w:rsidRDefault="00054ABA" w:rsidP="00897B1C" w:rsidR="00054ABA" w:rsidRPr="001E1810">
      <w:pPr>
        <w:ind w:firstLine="1418"/>
        <w:jc w:val="both"/>
      </w:pPr>
      <w:r w:rsidRPr="001E1810">
        <w:t xml:space="preserve">Iz prethodno navedenog proizlazi da sud može i po službenoj dužnosti ukinuti potvrdu o pravomoćnosti ako nisu postojali uvjeti za njeno izdavanje. </w:t>
      </w:r>
    </w:p>
    <w:p w:rsidRDefault="00054ABA" w:rsidP="00897B1C" w:rsidR="00054ABA" w:rsidRPr="001E1810">
      <w:pPr>
        <w:ind w:firstLine="1418"/>
        <w:jc w:val="both"/>
      </w:pPr>
      <w:r w:rsidRPr="001E1810">
        <w:t>Kako je ovaj sud izdao potvrdu o pravomoćnosti za koju nisu ni postojali uvjeti za njeno izdavanje, sud je riješio kao u izreci ovog rješenja.</w:t>
      </w:r>
    </w:p>
    <w:p w:rsidRDefault="00054ABA" w:rsidR="00054ABA" w:rsidRPr="001E1810">
      <w:pPr>
        <w:jc w:val="both"/>
      </w:pPr>
    </w:p>
    <w:p w:rsidRDefault="00054ABA" w:rsidR="00054ABA" w:rsidRPr="001E1810">
      <w:pPr>
        <w:jc w:val="center"/>
      </w:pPr>
      <w:r w:rsidRPr="001E1810">
        <w:t xml:space="preserve">Rijeka, </w:t>
      </w:r>
      <w:r w:rsidR="002D681B">
        <w:t>22. listopada 2015</w:t>
      </w:r>
      <w:r w:rsidRPr="001E1810">
        <w:t>. godine</w:t>
      </w:r>
    </w:p>
    <w:p w:rsidRDefault="00054ABA" w:rsidR="00054ABA" w:rsidRPr="001E1810"/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681B" w:rsidR="002D681B" w:rsidRPr="006875A2">
      <w:pPr>
        <w:jc w:val="both"/>
      </w:pPr>
    </w:p>
    <w:p w:rsidRDefault="002D681B" w:rsidR="00054ABA" w:rsidRPr="001E1810">
      <w:r>
        <w:t>UPUTA O PRAVNOM LIJEKU</w:t>
      </w:r>
      <w:r w:rsidR="00054ABA" w:rsidRPr="001E1810">
        <w:t>:</w:t>
      </w:r>
    </w:p>
    <w:p w:rsidRDefault="00054ABA" w:rsidR="00054ABA" w:rsidRPr="001E1810">
      <w:pPr>
        <w:jc w:val="both"/>
      </w:pPr>
      <w:r w:rsidRPr="001E1810">
        <w:tab/>
        <w:t xml:space="preserve">Protiv ovog rješenja tužitelj može podnijeti žalbu Visokom trgovačkom sudu Republike Hrvatske u Zagrebu. </w:t>
      </w:r>
    </w:p>
    <w:p w:rsidRDefault="00054ABA" w:rsidR="00054ABA" w:rsidRPr="001E1810">
      <w:pPr>
        <w:ind w:firstLine="708"/>
        <w:jc w:val="both"/>
      </w:pPr>
      <w:r w:rsidRPr="001E1810">
        <w:t>Žalba se podnosi putem ovog suda, u dva primjerka, u roku od 8 dana od dana dostave prijepisa ovog rješenja.</w:t>
      </w:r>
    </w:p>
    <w:p w:rsidRDefault="00054ABA" w:rsidR="00054ABA" w:rsidRPr="001E1810"/>
    <w:p w:rsidRDefault="00054ABA" w:rsidR="00054ABA" w:rsidRPr="001E1810"/>
    <w:p w:rsidRDefault="00054ABA" w:rsidR="00054ABA" w:rsidRPr="001E1810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21D2B" w:rsidR="00021D2B"/>
    <w:p w:rsidRDefault="00054ABA" w:rsidR="00054ABA" w:rsidRPr="001E1810">
      <w:r w:rsidRPr="001E1810">
        <w:t>DNA:</w:t>
      </w:r>
    </w:p>
    <w:p w:rsidRDefault="002D681B" w:rsidP="002D681B" w:rsidR="002D681B">
      <w:pPr>
        <w:ind w:left="360"/>
      </w:pPr>
      <w:r>
        <w:t xml:space="preserve">- stečajnom upravitelju </w:t>
      </w:r>
    </w:p>
    <w:p w:rsidRDefault="002D681B" w:rsidP="002D681B" w:rsidR="002D681B">
      <w:pPr>
        <w:ind w:left="360"/>
      </w:pPr>
      <w:r>
        <w:t xml:space="preserve">- </w:t>
      </w:r>
      <w:r>
        <w:rPr>
          <w:bCs/>
        </w:rPr>
        <w:t>COMTRADE</w:t>
      </w:r>
      <w:r>
        <w:t xml:space="preserve"> društvo s ograničenom odgovornošću za informatiku, trgovinu i usluge Umag, Babići, Babići 1/D, OIB: 0051063178</w:t>
      </w:r>
    </w:p>
    <w:p w:rsidRDefault="00021D2B" w:rsidP="002D681B" w:rsidR="002D681B">
      <w:pPr>
        <w:jc w:val="both"/>
      </w:pPr>
      <w:r>
        <w:t xml:space="preserve">      </w:t>
      </w:r>
      <w:r w:rsidR="002D681B">
        <w:t>- razlučnim vjerovnicima:</w:t>
      </w:r>
    </w:p>
    <w:p w:rsidRDefault="002D681B" w:rsidP="002D681B" w:rsidR="002D681B">
      <w:pPr>
        <w:jc w:val="both"/>
      </w:pPr>
      <w:r>
        <w:t xml:space="preserve">                 - HYPO ALPE-ADRIA-BANK D.D. ZAGREB, SLAVONSKA AVENIJA 6, PODRUŽNICA POREČ, VUKOVARSKA 19 </w:t>
      </w:r>
    </w:p>
    <w:p w:rsidRDefault="002D681B" w:rsidP="002D681B" w:rsidR="002D681B">
      <w:r>
        <w:t xml:space="preserve">     - e-oglasna ploča suda</w:t>
      </w:r>
    </w:p>
    <w:p w:rsidRDefault="00021D2B" w:rsidR="00021D2B">
      <w:pPr>
        <w:jc w:val="both"/>
      </w:pPr>
    </w:p>
    <w:p w:rsidRDefault="002D681B" w:rsidR="002D681B">
      <w:pPr>
        <w:jc w:val="both"/>
      </w:pPr>
      <w:r>
        <w:t>Rijeka, 22. listopada 2015. godine</w:t>
      </w:r>
    </w:p>
    <w:p w:rsidRDefault="002D681B" w:rsidR="002D681B">
      <w:pPr>
        <w:jc w:val="both"/>
      </w:pPr>
    </w:p>
    <w:p w:rsidRDefault="002D681B" w:rsidR="002D681B">
      <w:pPr>
        <w:jc w:val="both"/>
      </w:pPr>
    </w:p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2D681B" w:rsidR="002D681B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2D681B" w:rsidR="002D681B" w:rsidRPr="006875A2">
      <w:pPr>
        <w:jc w:val="both"/>
      </w:pPr>
    </w:p>
    <w:p w:rsidRDefault="00054ABA" w:rsidR="00054ABA" w:rsidRPr="001E1810"/>
    <w:sectPr w:rsidR="00054ABA" w:rsidRPr="001E1810">
      <w:headerReference w:type="default" r:id="rId24"/>
      <w:footerReference w:type="default" r:id="rId25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5A48" w:rsidR="00325A48">
      <w:r>
        <w:separator/>
      </w:r>
    </w:p>
  </w:endnote>
  <w:endnote w:id="0" w:type="continuationSeparator">
    <w:p w:rsidRDefault="00325A48" w:rsidR="00325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D2B" w:rsidR="00021D2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6B6267">
      <w:rPr>
        <w:noProof/>
      </w:rPr>
      <w:t>1</w:t>
    </w:r>
    <w:r>
      <w:fldChar w:fldCharType="end"/>
    </w:r>
  </w:p>
  <w:p w:rsidRDefault="00021D2B" w:rsidR="00021D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5A48" w:rsidR="00325A48">
      <w:r>
        <w:separator/>
      </w:r>
    </w:p>
  </w:footnote>
  <w:footnote w:id="0" w:type="continuationSeparator">
    <w:p w:rsidRDefault="00325A48" w:rsidR="00325A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4ABA" w:rsidR="00054ABA" w:rsidRPr="00897B1C">
    <w:pPr>
      <w:pStyle w:val="Zaglavlje"/>
      <w:jc w:val="right"/>
    </w:pPr>
    <w:r w:rsidRPr="00897B1C">
      <w:t xml:space="preserve">Posl. br. </w:t>
    </w:r>
    <w:r w:rsidR="00897B1C" w:rsidRPr="00897B1C">
      <w:t>St-264/2012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9E3C0C"/>
    <w:multiLevelType w:val="hybridMultilevel"/>
    <w:tmpl w:val="F7506678"/>
    <w:lvl w:tplc="1424E82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7B1C"/>
    <w:rsid w:val="00021D2B"/>
    <w:rsid w:val="00054ABA"/>
    <w:rsid w:val="001E1810"/>
    <w:rsid w:val="002D681B"/>
    <w:rsid w:val="00325A48"/>
    <w:rsid w:val="006B6267"/>
    <w:rsid w:val="00897B1C"/>
    <w:rsid w:val="00DA71EB"/>
    <w:rsid w:val="00FF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semiHidden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next w:val="Normal"/>
    <w:semiHidden/>
    <w:pPr>
      <w:autoSpaceDE w:val="false"/>
      <w:autoSpaceDN w:val="false"/>
      <w:adjustRightInd w:val="false"/>
    </w:pPr>
  </w:style>
  <w:style w:customStyle="true" w:styleId="Clanak" w:type="paragraph">
    <w:name w:val="Clanak"/>
    <w:basedOn w:val="Normal"/>
    <w:next w:val="Normal"/>
    <w:pPr>
      <w:autoSpaceDE w:val="false"/>
      <w:autoSpaceDN w:val="false"/>
      <w:adjustRightInd w:val="false"/>
      <w:spacing w:after="43" w:before="86"/>
    </w:pPr>
  </w:style>
  <w:style w:styleId="StandardWeb" w:type="paragraph">
    <w:name w:val="Normal (Web)"/>
    <w:basedOn w:val="Normal"/>
    <w:next w:val="Normal"/>
    <w:semiHidden/>
    <w:pPr>
      <w:autoSpaceDE w:val="false"/>
      <w:autoSpaceDN w:val="false"/>
      <w:adjustRightInd w:val="false"/>
      <w:spacing w:after="100" w:before="100"/>
    </w:pPr>
  </w:style>
  <w:style w:styleId="Tijeloteksta" w:type="paragraph">
    <w:name w:val="Body Text"/>
    <w:basedOn w:val="Normal"/>
    <w:semiHidden/>
    <w:pPr>
      <w:spacing w:after="120"/>
    </w:pPr>
  </w:style>
  <w:style w:styleId="Hiperveza" w:type="character">
    <w:name w:val="Hyperlink"/>
    <w:uiPriority w:val="99"/>
    <w:semiHidden/>
    <w:unhideWhenUsed/>
    <w:rsid w:val="00DA71EB"/>
    <w:rPr>
      <w:strike w:val="false"/>
      <w:dstrike w:val="false"/>
      <w:color w:val="159BC4"/>
      <w:u w:val="none"/>
      <w:effect w:val="none"/>
    </w:rPr>
  </w:style>
  <w:style w:customStyle="true" w:styleId="PodnojeChar" w:type="character">
    <w:name w:val="Podnožje Char"/>
    <w:link w:val="Podnoje"/>
    <w:uiPriority w:val="99"/>
    <w:rsid w:val="00021D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2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2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2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2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2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semiHidden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next w:val="Normal"/>
    <w:semiHidden/>
    <w:pPr>
      <w:autoSpaceDE w:val="0"/>
      <w:autoSpaceDN w:val="0"/>
      <w:adjustRightInd w:val="0"/>
    </w:pPr>
  </w:style>
  <w:style w:customStyle="1" w:styleId="Clanak" w:type="paragraph">
    <w:name w:val="Clanak"/>
    <w:basedOn w:val="Normal"/>
    <w:next w:val="Normal"/>
    <w:pPr>
      <w:autoSpaceDE w:val="0"/>
      <w:autoSpaceDN w:val="0"/>
      <w:adjustRightInd w:val="0"/>
      <w:spacing w:after="43" w:before="86"/>
    </w:pPr>
  </w:style>
  <w:style w:styleId="StandardWeb" w:type="paragraph">
    <w:name w:val="Normal (Web)"/>
    <w:basedOn w:val="Normal"/>
    <w:next w:val="Normal"/>
    <w:semiHidden/>
    <w:pPr>
      <w:autoSpaceDE w:val="0"/>
      <w:autoSpaceDN w:val="0"/>
      <w:adjustRightInd w:val="0"/>
      <w:spacing w:after="100" w:before="100"/>
    </w:pPr>
  </w:style>
  <w:style w:styleId="Tijeloteksta" w:type="paragraph">
    <w:name w:val="Body Text"/>
    <w:basedOn w:val="Normal"/>
    <w:semiHidden/>
    <w:pPr>
      <w:spacing w:after="120"/>
    </w:pPr>
  </w:style>
  <w:style w:styleId="Hiperveza" w:type="character">
    <w:name w:val="Hyperlink"/>
    <w:uiPriority w:val="99"/>
    <w:semiHidden/>
    <w:unhideWhenUsed/>
    <w:rsid w:val="00DA71EB"/>
    <w:rPr>
      <w:strike w:val="0"/>
      <w:dstrike w:val="0"/>
      <w:color w:val="159BC4"/>
      <w:u w:val="none"/>
      <w:effect w:val="none"/>
    </w:rPr>
  </w:style>
  <w:style w:customStyle="1" w:styleId="PodnojeChar" w:type="character">
    <w:name w:val="Podnožje Char"/>
    <w:link w:val="Podnoje"/>
    <w:uiPriority w:val="99"/>
    <w:rsid w:val="00021D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2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2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2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2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2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30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usinfo.hr/Publication/Content.aspx?Sopi=NN2000B129A2386&amp;Ver=16" TargetMode="External"/><Relationship Id="rId18" Type="http://schemas.openxmlformats.org/officeDocument/2006/relationships/hyperlink" Target="http://www.iusinfo.hr/Publication/Content.aspx?Sopi=NN2008B96A3004&amp;Ver=2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1B57A1260&amp;Ver=24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usinfo.hr/Publication/Content.aspx?Sopi=NN1999B112A1823&amp;Ver=15" TargetMode="External"/><Relationship Id="rId17" Type="http://schemas.openxmlformats.org/officeDocument/2006/relationships/hyperlink" Target="http://www.iusinfo.hr/Publication/Content.aspx?Sopi=NN2007B2A185&amp;Ver=20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05B88A1731&amp;Ver=19" TargetMode="External"/><Relationship Id="rId20" Type="http://schemas.openxmlformats.org/officeDocument/2006/relationships/hyperlink" Target="http://www.iusinfo.hr/Publication/Content.aspx?Sopi=NN2008B123A3550&amp;Ver=2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usinfo.hr/Publication/Content.aspx?Sopi=NN1992B91A2357&amp;Ver=14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iusinfo.hr/Publication/Content.aspx?Sopi=NN2003B117A1639&amp;Ver=18" TargetMode="External"/><Relationship Id="rId23" Type="http://schemas.openxmlformats.org/officeDocument/2006/relationships/hyperlink" Target="http://www.iusinfo.hr/Publication/Content.aspx?Sopi=NN2014B89A1807&amp;Ver=26" TargetMode="External"/><Relationship Id="rId10" Type="http://schemas.openxmlformats.org/officeDocument/2006/relationships/hyperlink" Target="http://www.iusinfo.hr/Publication/Content.aspx?Sopi=NN1991B53A1297&amp;Ver=13" TargetMode="External"/><Relationship Id="rId19" Type="http://schemas.openxmlformats.org/officeDocument/2006/relationships/hyperlink" Target="http://www.iusinfo.hr/Publication/Content.aspx?Sopi=NN2008B84A2720&amp;Ver=2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iusinfo.hr/Publication/Content.aspx?Sopi=NN2001B88A1498&amp;Ver=17" TargetMode="External"/><Relationship Id="rId22" Type="http://schemas.openxmlformats.org/officeDocument/2006/relationships/hyperlink" Target="http://www.iusinfo.hr/Publication/Content.aspx?Sopi=NN2013B25A405&amp;Ver=25" TargetMode="External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ukida se potvrda pravomoćnosti</izvorni_sadrzaj>
    <derivirana_varijabla naziv="DomainObject.Primjedba_1">ukida se potvrda pravomoćnosti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20</izvorni_sadrzaj>
    <derivirana_varijabla naziv="DomainObject.BrojStranica_1">20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2012.</izvorni_sadrzaj>
    <derivirana_varijabla naziv="DomainObject.Predmet.DatumOsnivanja_1">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St-264/2012</izvorni_sadrzaj>
    <derivirana_varijabla naziv="DomainObject.Predmet.OznakaBroj_1">St-264/2012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St-669/11</izvorni_sadrzaj>
    <derivirana_varijabla naziv="DomainObject.Predmet.PrimjedbaSuca_1">Nastavak postupka radi naknadne diobe,
veza St-669/11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ŠVERKO - TEH d.o.o.  Umag</izvorni_sadrzaj>
    <derivirana_varijabla naziv="DomainObject.Predmet.ProtustrankaFormated_1">  ŠVERKO - TEH d.o.o.  Umag</derivirana_varijabla>
  </DomainObject.Predmet.ProtustrankaFormated>
  <DomainObject.Predmet.ProtustrankaFormatedOIB>
    <izvorni_sadrzaj>  ŠVERKO - TEH d.o.o.  Umag, OIB 00817302136</izvorni_sadrzaj>
    <derivirana_varijabla naziv="DomainObject.Predmet.ProtustrankaFormatedOIB_1">  ŠVERKO - TEH d.o.o.  Umag, OIB 00817302136</derivirana_varijabla>
  </DomainObject.Predmet.ProtustrankaFormatedOIB>
  <DomainObject.Predmet.ProtustrankaFormatedWithAdress>
    <izvorni_sadrzaj> ŠVERKO - TEH d.o.o.  Umag, Tribije bb, 52 470 Umag</izvorni_sadrzaj>
    <derivirana_varijabla naziv="DomainObject.Predmet.ProtustrankaFormatedWithAdress_1"> ŠVERKO - TEH d.o.o.  Umag, Tribije bb, 52 470 Umag</derivirana_varijabla>
  </DomainObject.Predmet.ProtustrankaFormatedWithAdress>
  <DomainObject.Predmet.ProtustrankaFormatedWithAdressOIB>
    <izvorni_sadrzaj> ŠVERKO - TEH d.o.o.  Umag, OIB 00817302136, Tribije bb, 52 470 Umag</izvorni_sadrzaj>
    <derivirana_varijabla naziv="DomainObject.Predmet.ProtustrankaFormatedWithAdressOIB_1"> ŠVERKO - TEH d.o.o.  Umag, OIB 00817302136, Tribije bb, 52 470 Umag</derivirana_varijabla>
  </DomainObject.Predmet.ProtustrankaFormatedWithAdressOIB>
  <DomainObject.Predmet.ProtustrankaWithAdress>
    <izvorni_sadrzaj>ŠVERKO - TEH d.o.o.  Umag Tribije bb, 52 470 Umag</izvorni_sadrzaj>
    <derivirana_varijabla naziv="DomainObject.Predmet.ProtustrankaWithAdress_1">ŠVERKO - TEH d.o.o.  Umag Tribije bb, 52 470 Umag</derivirana_varijabla>
  </DomainObject.Predmet.ProtustrankaWithAdress>
  <DomainObject.Predmet.ProtustrankaWithAdressOIB>
    <izvorni_sadrzaj>ŠVERKO - TEH d.o.o.  Umag, OIB 00817302136, Tribije bb, 52 470 Umag</izvorni_sadrzaj>
    <derivirana_varijabla naziv="DomainObject.Predmet.ProtustrankaWithAdressOIB_1">ŠVERKO - TEH d.o.o.  Umag, OIB 00817302136, Tribije bb, 52 470 Umag</derivirana_varijabla>
  </DomainObject.Predmet.ProtustrankaWithAdressOIB>
  <DomainObject.Predmet.ProtustrankaNazivFormated>
    <izvorni_sadrzaj>ŠVERKO - TEH d.o.o.  Umag</izvorni_sadrzaj>
    <derivirana_varijabla naziv="DomainObject.Predmet.ProtustrankaNazivFormated_1">ŠVERKO - TEH d.o.o.  Umag</derivirana_varijabla>
  </DomainObject.Predmet.ProtustrankaNazivFormated>
  <DomainObject.Predmet.ProtustrankaNazivFormatedOIB>
    <izvorni_sadrzaj>ŠVERKO - TEH d.o.o.  Umag, OIB 00817302136</izvorni_sadrzaj>
    <derivirana_varijabla naziv="DomainObject.Predmet.ProtustrankaNazivFormatedOIB_1">ŠVERKO - TEH d.o.o.  Umag, OIB 00817302136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SILVIO ŠVERKO  Zagreb</izvorni_sadrzaj>
    <derivirana_varijabla naziv="DomainObject.Predmet.StrankaFormated_1">  SILVIO ŠVERKO  Zagreb</derivirana_varijabla>
  </DomainObject.Predmet.StrankaFormated>
  <DomainObject.Predmet.StrankaFormatedOIB>
    <izvorni_sadrzaj>  SILVIO ŠVERKO  Zagreb, OIB 13215413161</izvorni_sadrzaj>
    <derivirana_varijabla naziv="DomainObject.Predmet.StrankaFormatedOIB_1">  SILVIO ŠVERKO  Zagreb, OIB 13215413161</derivirana_varijabla>
  </DomainObject.Predmet.StrankaFormatedOIB>
  <DomainObject.Predmet.StrankaFormatedWithAdress>
    <izvorni_sadrzaj> SILVIO ŠVERKO  Zagreb, Vincenta iz Kastva 4, 10 000 Zagreb</izvorni_sadrzaj>
    <derivirana_varijabla naziv="DomainObject.Predmet.StrankaFormatedWithAdress_1"> SILVIO ŠVERKO  Zagreb, Vincenta iz Kastva 4, 10 000 Zagreb</derivirana_varijabla>
  </DomainObject.Predmet.StrankaFormatedWithAdress>
  <DomainObject.Predmet.StrankaFormatedWithAdressOIB>
    <izvorni_sadrzaj> SILVIO ŠVERKO  Zagreb, OIB 13215413161, Vincenta iz Kastva 4, 10 000 Zagreb</izvorni_sadrzaj>
    <derivirana_varijabla naziv="DomainObject.Predmet.StrankaFormatedWithAdressOIB_1"> SILVIO ŠVERKO  Zagreb, OIB 13215413161, Vincenta iz Kastva 4, 10 000 Zagreb</derivirana_varijabla>
  </DomainObject.Predmet.StrankaFormatedWithAdressOIB>
  <DomainObject.Predmet.StrankaWithAdress>
    <izvorni_sadrzaj>SILVIO ŠVERKO  Zagreb Vincenta iz Kastva 4,10 000 Zagreb</izvorni_sadrzaj>
    <derivirana_varijabla naziv="DomainObject.Predmet.StrankaWithAdress_1">SILVIO ŠVERKO  Zagreb Vincenta iz Kastva 4,10 000 Zagreb</derivirana_varijabla>
  </DomainObject.Predmet.StrankaWithAdress>
  <DomainObject.Predmet.StrankaWithAdressOIB>
    <izvorni_sadrzaj>SILVIO ŠVERKO  Zagreb, OIB 13215413161, Vincenta iz Kastva 4,10 000 Zagreb</izvorni_sadrzaj>
    <derivirana_varijabla naziv="DomainObject.Predmet.StrankaWithAdressOIB_1">SILVIO ŠVERKO  Zagreb, OIB 13215413161, Vincenta iz Kastva 4,10 000 Zagreb</derivirana_varijabla>
  </DomainObject.Predmet.StrankaWithAdressOIB>
  <DomainObject.Predmet.StrankaNazivFormated>
    <izvorni_sadrzaj>SILVIO ŠVERKO  Zagreb</izvorni_sadrzaj>
    <derivirana_varijabla naziv="DomainObject.Predmet.StrankaNazivFormated_1">SILVIO ŠVERKO  Zagreb</derivirana_varijabla>
  </DomainObject.Predmet.StrankaNazivFormated>
  <DomainObject.Predmet.StrankaNazivFormatedOIB>
    <izvorni_sadrzaj>SILVIO ŠVERKO  Zagreb, OIB 13215413161</izvorni_sadrzaj>
    <derivirana_varijabla naziv="DomainObject.Predmet.StrankaNazivFormatedOIB_1">SILVIO ŠVERKO  Zagreb, OIB 13215413161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SILVIO ŠVERKO  Zagreb</item>
    </izvorni_sadrzaj>
    <derivirana_varijabla naziv="DomainObject.Predmet.StrankaListFormated_1">
      <item>SILVIO ŠVERKO  Zagreb</item>
    </derivirana_varijabla>
  </DomainObject.Predmet.StrankaListFormated>
  <DomainObject.Predmet.StrankaListFormatedOIB>
    <izvorni_sadrzaj>
      <item>SILVIO ŠVERKO  Zagreb, OIB 13215413161</item>
    </izvorni_sadrzaj>
    <derivirana_varijabla naziv="DomainObject.Predmet.StrankaListFormatedOIB_1">
      <item>SILVIO ŠVERKO  Zagreb, OIB 13215413161</item>
    </derivirana_varijabla>
  </DomainObject.Predmet.StrankaListFormatedOIB>
  <DomainObject.Predmet.StrankaListFormatedWithAdress>
    <izvorni_sadrzaj>
      <item>SILVIO ŠVERKO  Zagreb, Vincenta iz Kastva 4, 10 000 Zagreb</item>
    </izvorni_sadrzaj>
    <derivirana_varijabla naziv="DomainObject.Predmet.StrankaListFormatedWithAdress_1">
      <item>SILVIO ŠVERKO  Zagreb, Vincenta iz Kastva 4, 10 000 Zagreb</item>
    </derivirana_varijabla>
  </DomainObject.Predmet.StrankaListFormatedWithAdress>
  <DomainObject.Predmet.StrankaListFormatedWithAdressOIB>
    <izvorni_sadrzaj>
      <item>SILVIO ŠVERKO  Zagreb, OIB 13215413161, Vincenta iz Kastva 4, 10 000 Zagreb</item>
    </izvorni_sadrzaj>
    <derivirana_varijabla naziv="DomainObject.Predmet.StrankaListFormatedWithAdressOIB_1">
      <item>SILVIO ŠVERKO  Zagreb, OIB 13215413161, Vincenta iz Kastva 4, 10 000 Zagreb</item>
    </derivirana_varijabla>
  </DomainObject.Predmet.StrankaListFormatedWithAdressOIB>
  <DomainObject.Predmet.StrankaListNazivFormated>
    <izvorni_sadrzaj>
      <item>SILVIO ŠVERKO  Zagreb</item>
    </izvorni_sadrzaj>
    <derivirana_varijabla naziv="DomainObject.Predmet.StrankaListNazivFormated_1">
      <item>SILVIO ŠVERKO  Zagreb</item>
    </derivirana_varijabla>
  </DomainObject.Predmet.StrankaListNazivFormated>
  <DomainObject.Predmet.StrankaListNazivFormatedOIB>
    <izvorni_sadrzaj>
      <item>SILVIO ŠVERKO  Zagreb, OIB 13215413161</item>
    </izvorni_sadrzaj>
    <derivirana_varijabla naziv="DomainObject.Predmet.StrankaListNazivFormatedOIB_1">
      <item>SILVIO ŠVERKO  Zagreb, OIB 13215413161</item>
    </derivirana_varijabla>
  </DomainObject.Predmet.StrankaListNazivFormatedOIB>
  <DomainObject.Predmet.ProtuStrankaListFormated>
    <izvorni_sadrzaj>
      <item>ŠVERKO - TEH d.o.o.  Umag</item>
    </izvorni_sadrzaj>
    <derivirana_varijabla naziv="DomainObject.Predmet.ProtuStrankaListFormated_1">
      <item>ŠVERKO - TEH d.o.o.  Umag</item>
    </derivirana_varijabla>
  </DomainObject.Predmet.ProtuStrankaListFormated>
  <DomainObject.Predmet.ProtuStrankaListFormatedOIB>
    <izvorni_sadrzaj>
      <item>ŠVERKO - TEH d.o.o.  Umag, OIB 00817302136</item>
    </izvorni_sadrzaj>
    <derivirana_varijabla naziv="DomainObject.Predmet.ProtuStrankaListFormatedOIB_1">
      <item>ŠVERKO - TEH d.o.o.  Umag, OIB 00817302136</item>
    </derivirana_varijabla>
  </DomainObject.Predmet.ProtuStrankaListFormatedOIB>
  <DomainObject.Predmet.ProtuStrankaListFormatedWithAdress>
    <izvorni_sadrzaj>
      <item>ŠVERKO - TEH d.o.o.  Umag, Tribije bb, 52 470 Umag</item>
    </izvorni_sadrzaj>
    <derivirana_varijabla naziv="DomainObject.Predmet.ProtuStrankaListFormatedWithAdress_1">
      <item>ŠVERKO - TEH d.o.o.  Umag, Tribije bb, 52 470 Umag</item>
    </derivirana_varijabla>
  </DomainObject.Predmet.ProtuStrankaListFormatedWithAdress>
  <DomainObject.Predmet.ProtuStrankaListFormatedWithAdressOIB>
    <izvorni_sadrzaj>
      <item>ŠVERKO - TEH d.o.o.  Umag, OIB 00817302136, Tribije bb, 52 470 Umag</item>
    </izvorni_sadrzaj>
    <derivirana_varijabla naziv="DomainObject.Predmet.ProtuStrankaListFormatedWithAdressOIB_1">
      <item>ŠVERKO - TEH d.o.o.  Umag, OIB 00817302136, Tribije bb, 52 470 Umag</item>
    </derivirana_varijabla>
  </DomainObject.Predmet.ProtuStrankaListFormatedWithAdressOIB>
  <DomainObject.Predmet.ProtuStrankaListNazivFormated>
    <izvorni_sadrzaj>
      <item>ŠVERKO - TEH d.o.o.  Umag</item>
    </izvorni_sadrzaj>
    <derivirana_varijabla naziv="DomainObject.Predmet.ProtuStrankaListNazivFormated_1">
      <item>ŠVERKO - TEH d.o.o.  Umag</item>
    </derivirana_varijabla>
  </DomainObject.Predmet.ProtuStrankaListNazivFormated>
  <DomainObject.Predmet.ProtuStrankaListNazivFormatedOIB>
    <izvorni_sadrzaj>
      <item>ŠVERKO - TEH d.o.o.  Umag, OIB 00817302136</item>
    </izvorni_sadrzaj>
    <derivirana_varijabla naziv="DomainObject.Predmet.ProtuStrankaListNazivFormatedOIB_1">
      <item>ŠVERKO - TEH d.o.o.  Umag, OIB 00817302136</item>
    </derivirana_varijabla>
  </DomainObject.Predmet.ProtuStrankaListNazivFormatedOIB>
  <DomainObject.Predmet.OstaliList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_1">
      <item>Ivan Milanović</item>
      <item>sudski registar</item>
      <item>oglasna ploča</item>
      <item>Narodne novine d.d.</item>
      <item>računovodstvo</item>
    </derivirana_varijabla>
  </DomainObject.Predmet.OstaliListFormated>
  <DomainObject.Predmet.OstaliList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FormatedOIB_1">
      <item>Ivan Milanović</item>
      <item>sudski registar</item>
      <item>oglasna ploča</item>
      <item>Narodne novine d.d.</item>
      <item>računovodstvo</item>
    </derivirana_varijabla>
  </DomainObject.Predmet.OstaliListFormatedOIB>
  <DomainObject.Predmet.OstaliListFormatedWithAdress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>
  <DomainObject.Predmet.OstaliListFormatedWithAdressOIB>
    <izvorni_sadrzaj>
      <item>Ivan Milanović, 8. ožujka 6, 52 470 Umag</item>
      <item>sudski registar</item>
      <item>oglasna ploča</item>
      <item>Narodne novine d.d., SR Njemačke 6, 10 020 Zagreb</item>
      <item>računovodstvo</item>
    </izvorni_sadrzaj>
    <derivirana_varijabla naziv="DomainObject.Predmet.OstaliListFormatedWithAdressOIB_1">
      <item>Ivan Milanović, 8. ožujka 6, 52 470 Umag</item>
      <item>sudski registar</item>
      <item>oglasna ploča</item>
      <item>Narodne novine d.d., SR Njemačke 6, 10 020 Zagreb</item>
      <item>računovodstvo</item>
    </derivirana_varijabla>
  </DomainObject.Predmet.OstaliListFormatedWithAdressOIB>
  <DomainObject.Predmet.OstaliListNazivFormated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_1">
      <item>Ivan Milanović</item>
      <item>sudski registar</item>
      <item>oglasna ploča</item>
      <item>Narodne novine d.d.</item>
      <item>računovodstvo</item>
    </derivirana_varijabla>
  </DomainObject.Predmet.OstaliListNazivFormated>
  <DomainObject.Predmet.OstaliListNazivFormatedOIB>
    <izvorni_sadrzaj>
      <item>Ivan Milanović</item>
      <item>sudski registar</item>
      <item>oglasna ploča</item>
      <item>Narodne novine d.d.</item>
      <item>računovodstvo</item>
    </izvorni_sadrzaj>
    <derivirana_varijabla naziv="DomainObject.Predmet.OstaliListNazivFormatedOIB_1">
      <item>Ivan Milanović</item>
      <item>sudski registar</item>
      <item>oglasna ploča</item>
      <item>Narodne novine d.d.</item>
      <item>računovodstvo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SILVIO ŠVERKO  Zagreb</izvorni_sadrzaj>
    <derivirana_varijabla naziv="DomainObject.Predmet.StrankaIDrugi_1">SILVIO ŠVERKO  Zagreb</derivirana_varijabla>
  </DomainObject.Predmet.StrankaIDrugi>
  <DomainObject.Predmet.ProtustrankaIDrugi>
    <izvorni_sadrzaj>ŠVERKO - TEH d.o.o.  Umag</izvorni_sadrzaj>
    <derivirana_varijabla naziv="DomainObject.Predmet.ProtustrankaIDrugi_1">ŠVERKO - TEH d.o.o.  Umag</derivirana_varijabla>
  </DomainObject.Predmet.ProtustrankaIDrugi>
  <DomainObject.Predmet.StrankaIDrugiAdressOIB>
    <izvorni_sadrzaj>SILVIO ŠVERKO  Zagreb, OIB 13215413161, Vincenta iz Kastva 4, 10 000 Zagreb</izvorni_sadrzaj>
    <derivirana_varijabla naziv="DomainObject.Predmet.StrankaIDrugiAdressOIB_1">SILVIO ŠVERKO  Zagreb, OIB 13215413161, Vincenta iz Kastva 4, 10 000 Zagreb</derivirana_varijabla>
  </DomainObject.Predmet.StrankaIDrugiAdressOIB>
  <DomainObject.Predmet.ProtustrankaIDrugiAdressOIB>
    <izvorni_sadrzaj>ŠVERKO - TEH d.o.o.  Umag, OIB 00817302136, Tribije bb, 52 470 Umag</izvorni_sadrzaj>
    <derivirana_varijabla naziv="DomainObject.Predmet.ProtustrankaIDrugiAdressOIB_1">ŠVERKO - TEH d.o.o.  Umag, OIB 00817302136, Tribije bb,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Milanović</item>
      <item>SILVIO ŠVERKO  Zagreb</item>
      <item>ŠVERKO - TEH d.o.o.  Umag</item>
      <item>sudski registar</item>
      <item>oglasna ploča</item>
      <item>Narodne novine d.d.</item>
      <item>računovodstvo</item>
    </izvorni_sadrzaj>
    <derivirana_varijabla naziv="DomainObject.Predmet.SudioniciListNaziv_1">
      <item>Ivan Milanović</item>
      <item>SILVIO ŠVERKO  Zagreb</item>
      <item>ŠVERKO - TEH d.o.o.  Umag</item>
      <item>sudski registar</item>
      <item>oglasna ploča</item>
      <item>Narodne novine d.d.</item>
      <item>računovodstvo</item>
    </derivirana_varijabla>
  </DomainObject.Predmet.SudioniciListNaziv>
  <DomainObject.Predmet.SudioniciListAdressOIB>
    <izvorni_sadrzaj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izvorni_sadrzaj>
    <derivirana_varijabla naziv="DomainObject.Predmet.SudioniciListAdressOIB_1">
      <item>Ivan Milanović, 8. ožujka 6,52 470 Umag</item>
      <item>SILVIO ŠVERKO  Zagreb, OIB 13215413161, Vincenta iz Kastva 4,10 000 Zagreb</item>
      <item>ŠVERKO - TEH d.o.o.  Umag, OIB 00817302136, Tribije bb,52 470 Umag</item>
      <item>sudski registar</item>
      <item>oglasna ploča</item>
      <item>Narodne novine d.d., SR Njemačke 6,10 020 Zagreb</item>
      <item>računovodstvo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13215413161</item>
      <item>, OIB 00817302136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13215413161</item>
      <item>, OIB 00817302136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482</properties:Words>
  <properties:Characters>2484</properties:Characters>
  <properties:Lines>118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Links>
    <vt:vector size="84" baseType="variant">
      <vt:variant>
        <vt:i4>6094870</vt:i4>
      </vt:variant>
      <vt:variant>
        <vt:i4>39</vt:i4>
      </vt:variant>
      <vt:variant>
        <vt:i4>0</vt:i4>
      </vt:variant>
      <vt:variant>
        <vt:i4>5</vt:i4>
      </vt:variant>
      <vt:variant>
        <vt:lpwstr>http://www.iusinfo.hr/Publication/Content.aspx?Sopi=NN2014B89A1807&amp;Ver=26</vt:lpwstr>
      </vt:variant>
      <vt:variant>
        <vt:lpwstr/>
      </vt:variant>
      <vt:variant>
        <vt:i4>1179730</vt:i4>
      </vt:variant>
      <vt:variant>
        <vt:i4>36</vt:i4>
      </vt:variant>
      <vt:variant>
        <vt:i4>0</vt:i4>
      </vt:variant>
      <vt:variant>
        <vt:i4>5</vt:i4>
      </vt:variant>
      <vt:variant>
        <vt:lpwstr>http://www.iusinfo.hr/Publication/Content.aspx?Sopi=NN2013B25A405&amp;Ver=25</vt:lpwstr>
      </vt:variant>
      <vt:variant>
        <vt:lpwstr/>
      </vt:variant>
      <vt:variant>
        <vt:i4>5767198</vt:i4>
      </vt:variant>
      <vt:variant>
        <vt:i4>33</vt:i4>
      </vt:variant>
      <vt:variant>
        <vt:i4>0</vt:i4>
      </vt:variant>
      <vt:variant>
        <vt:i4>5</vt:i4>
      </vt:variant>
      <vt:variant>
        <vt:lpwstr>http://www.iusinfo.hr/Publication/Content.aspx?Sopi=NN2011B57A1260&amp;Ver=24</vt:lpwstr>
      </vt:variant>
      <vt:variant>
        <vt:lpwstr/>
      </vt:variant>
      <vt:variant>
        <vt:i4>7864369</vt:i4>
      </vt:variant>
      <vt:variant>
        <vt:i4>30</vt:i4>
      </vt:variant>
      <vt:variant>
        <vt:i4>0</vt:i4>
      </vt:variant>
      <vt:variant>
        <vt:i4>5</vt:i4>
      </vt:variant>
      <vt:variant>
        <vt:lpwstr>http://www.iusinfo.hr/Publication/Content.aspx?Sopi=NN2008B123A3550&amp;Ver=23</vt:lpwstr>
      </vt:variant>
      <vt:variant>
        <vt:lpwstr/>
      </vt:variant>
      <vt:variant>
        <vt:i4>5832731</vt:i4>
      </vt:variant>
      <vt:variant>
        <vt:i4>27</vt:i4>
      </vt:variant>
      <vt:variant>
        <vt:i4>0</vt:i4>
      </vt:variant>
      <vt:variant>
        <vt:i4>5</vt:i4>
      </vt:variant>
      <vt:variant>
        <vt:lpwstr>http://www.iusinfo.hr/Publication/Content.aspx?Sopi=NN2008B84A2720&amp;Ver=22</vt:lpwstr>
      </vt:variant>
      <vt:variant>
        <vt:lpwstr/>
      </vt:variant>
      <vt:variant>
        <vt:i4>5963802</vt:i4>
      </vt:variant>
      <vt:variant>
        <vt:i4>24</vt:i4>
      </vt:variant>
      <vt:variant>
        <vt:i4>0</vt:i4>
      </vt:variant>
      <vt:variant>
        <vt:i4>5</vt:i4>
      </vt:variant>
      <vt:variant>
        <vt:lpwstr>http://www.iusinfo.hr/Publication/Content.aspx?Sopi=NN2008B96A3004&amp;Ver=21</vt:lpwstr>
      </vt:variant>
      <vt:variant>
        <vt:lpwstr/>
      </vt:variant>
      <vt:variant>
        <vt:i4>4063350</vt:i4>
      </vt:variant>
      <vt:variant>
        <vt:i4>21</vt:i4>
      </vt:variant>
      <vt:variant>
        <vt:i4>0</vt:i4>
      </vt:variant>
      <vt:variant>
        <vt:i4>5</vt:i4>
      </vt:variant>
      <vt:variant>
        <vt:lpwstr>http://www.iusinfo.hr/Publication/Content.aspx?Sopi=NN2007B2A185&amp;Ver=20</vt:lpwstr>
      </vt:variant>
      <vt:variant>
        <vt:lpwstr/>
      </vt:variant>
      <vt:variant>
        <vt:i4>5636117</vt:i4>
      </vt:variant>
      <vt:variant>
        <vt:i4>18</vt:i4>
      </vt:variant>
      <vt:variant>
        <vt:i4>0</vt:i4>
      </vt:variant>
      <vt:variant>
        <vt:i4>5</vt:i4>
      </vt:variant>
      <vt:variant>
        <vt:lpwstr>http://www.iusinfo.hr/Publication/Content.aspx?Sopi=NN2005B88A1731&amp;Ver=19</vt:lpwstr>
      </vt:variant>
      <vt:variant>
        <vt:lpwstr/>
      </vt:variant>
      <vt:variant>
        <vt:i4>7864379</vt:i4>
      </vt:variant>
      <vt:variant>
        <vt:i4>15</vt:i4>
      </vt:variant>
      <vt:variant>
        <vt:i4>0</vt:i4>
      </vt:variant>
      <vt:variant>
        <vt:i4>5</vt:i4>
      </vt:variant>
      <vt:variant>
        <vt:lpwstr>http://www.iusinfo.hr/Publication/Content.aspx?Sopi=NN2003B117A1639&amp;Ver=18</vt:lpwstr>
      </vt:variant>
      <vt:variant>
        <vt:lpwstr/>
      </vt:variant>
      <vt:variant>
        <vt:i4>5767199</vt:i4>
      </vt:variant>
      <vt:variant>
        <vt:i4>12</vt:i4>
      </vt:variant>
      <vt:variant>
        <vt:i4>0</vt:i4>
      </vt:variant>
      <vt:variant>
        <vt:i4>5</vt:i4>
      </vt:variant>
      <vt:variant>
        <vt:lpwstr>http://www.iusinfo.hr/Publication/Content.aspx?Sopi=NN2001B88A1498&amp;Ver=17</vt:lpwstr>
      </vt:variant>
      <vt:variant>
        <vt:lpwstr/>
      </vt:variant>
      <vt:variant>
        <vt:i4>7536690</vt:i4>
      </vt:variant>
      <vt:variant>
        <vt:i4>9</vt:i4>
      </vt:variant>
      <vt:variant>
        <vt:i4>0</vt:i4>
      </vt:variant>
      <vt:variant>
        <vt:i4>5</vt:i4>
      </vt:variant>
      <vt:variant>
        <vt:lpwstr>http://www.iusinfo.hr/Publication/Content.aspx?Sopi=NN2000B129A2386&amp;Ver=16</vt:lpwstr>
      </vt:variant>
      <vt:variant>
        <vt:lpwstr/>
      </vt:variant>
      <vt:variant>
        <vt:i4>7471157</vt:i4>
      </vt:variant>
      <vt:variant>
        <vt:i4>6</vt:i4>
      </vt:variant>
      <vt:variant>
        <vt:i4>0</vt:i4>
      </vt:variant>
      <vt:variant>
        <vt:i4>5</vt:i4>
      </vt:variant>
      <vt:variant>
        <vt:lpwstr>http://www.iusinfo.hr/Publication/Content.aspx?Sopi=NN1999B112A1823&amp;Ver=15</vt:lpwstr>
      </vt:variant>
      <vt:variant>
        <vt:lpwstr/>
      </vt:variant>
      <vt:variant>
        <vt:i4>5963795</vt:i4>
      </vt:variant>
      <vt:variant>
        <vt:i4>3</vt:i4>
      </vt:variant>
      <vt:variant>
        <vt:i4>0</vt:i4>
      </vt:variant>
      <vt:variant>
        <vt:i4>5</vt:i4>
      </vt:variant>
      <vt:variant>
        <vt:lpwstr>http://www.iusinfo.hr/Publication/Content.aspx?Sopi=NN1992B91A2357&amp;Ver=14</vt:lpwstr>
      </vt:variant>
      <vt:variant>
        <vt:lpwstr/>
      </vt:variant>
      <vt:variant>
        <vt:i4>5570590</vt:i4>
      </vt:variant>
      <vt:variant>
        <vt:i4>0</vt:i4>
      </vt:variant>
      <vt:variant>
        <vt:i4>0</vt:i4>
      </vt:variant>
      <vt:variant>
        <vt:i4>5</vt:i4>
      </vt:variant>
      <vt:variant>
        <vt:lpwstr>http://www.iusinfo.hr/Publication/Content.aspx?Sopi=NN1991B53A1297&amp;Ver=13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2015-10-22T12:58:00Z</dcterms:created>
  <dc:creator>PC</dc:creator>
  <cp:lastModifiedBy>Danijela Fumić</cp:lastModifiedBy>
  <cp:lastPrinted>2015-10-22T12:57:00Z</cp:lastPrinted>
  <dcterms:modified xmlns:xsi="http://www.w3.org/2001/XMLSchema-instance" xsi:type="dcterms:W3CDTF">2015-10-22T12:59:00Z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