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3f1d" w14:paraId="1823f1d" w:rsidRDefault="009F4D61" w:rsidP="0062000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2000B" w:rsidP="0062000B" w:rsidR="0062000B" w:rsidRPr="0062000B">
      <w:pPr>
        <w:spacing w:after="0"/>
        <w:jc w:val="right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2 St-126/15-</w:t>
      </w:r>
      <w:r>
        <w:rPr>
          <w:rFonts w:cs="Times New Roman" w:eastAsia="Times New Roman"/>
          <w:lang w:eastAsia="hr-HR"/>
        </w:rPr>
        <w:t>22</w:t>
      </w: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REPUBLIKA HRVATSKA</w:t>
      </w: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TRGOVAČKI SUD U ZAGREBU</w:t>
      </w: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 xml:space="preserve">STALNA SLUŽBA </w:t>
      </w: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Karlovac, Ljudevita Šestića 4</w:t>
      </w: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R E P U B L I K A   H R V A T S K A</w:t>
      </w: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R J E Š E N J E</w:t>
      </w: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62000B">
        <w:rPr>
          <w:rFonts w:cs="Times New Roman" w:eastAsia="Times New Roman"/>
          <w:noProof/>
          <w:lang w:eastAsia="hr-HR"/>
        </w:rPr>
        <w:t>TRGOVAČKI SUD U ZAGREBU, Stalna služba, po stečajnom sucu Suzani Ivanović, u stečajnom postupku nad stečajnim dužnikom</w:t>
      </w:r>
      <w:r w:rsidRPr="0062000B">
        <w:rPr>
          <w:rFonts w:cs="Times New Roman" w:eastAsia="Times New Roman"/>
          <w:lang w:eastAsia="hr-HR"/>
        </w:rPr>
        <w:t xml:space="preserve"> RADOŠEVIĆ d.o.o. u stečaju Petrinja, Ivana Janka Štromara 9, OIB:13096482089, MBS:080077233</w:t>
      </w:r>
      <w:r w:rsidRPr="0062000B">
        <w:rPr>
          <w:rFonts w:cs="Times New Roman" w:eastAsia="Times New Roman"/>
          <w:noProof/>
          <w:lang w:eastAsia="hr-HR"/>
        </w:rPr>
        <w:t>, na ispitnom ročištu održanom dana 17. prosinca 2015. godine</w:t>
      </w:r>
    </w:p>
    <w:p w:rsidRDefault="0062000B" w:rsidP="0062000B" w:rsidR="0062000B" w:rsidRPr="0062000B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ab/>
      </w:r>
    </w:p>
    <w:p w:rsidRDefault="0062000B" w:rsidP="0062000B" w:rsidR="0062000B" w:rsidRPr="0062000B">
      <w:pPr>
        <w:tabs>
          <w:tab w:pos="7959" w:val="left"/>
        </w:tabs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 xml:space="preserve">                           r i j e š i o    j e</w:t>
      </w:r>
      <w:r w:rsidRPr="0062000B">
        <w:rPr>
          <w:rFonts w:cs="Times New Roman" w:eastAsia="Times New Roman"/>
          <w:lang w:eastAsia="hr-HR"/>
        </w:rPr>
        <w:tab/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I   Utvrđuju se tražbine prvog višeg isplatnog reda:</w:t>
      </w:r>
    </w:p>
    <w:p w:rsidRDefault="0062000B" w:rsidP="0062000B" w:rsidR="0062000B" w:rsidRPr="0062000B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MARIJAN RADOŠEVIĆ iz Petrinje, I.J. Štrmara 9, OIB:87199570455, .............................................................................................................77.612,93 kn</w:t>
      </w:r>
    </w:p>
    <w:p w:rsidRDefault="0062000B" w:rsidP="0062000B" w:rsidR="0062000B" w:rsidRPr="0062000B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II   Utvrđuju se tražbine drugog višeg isplatnog reda:</w:t>
      </w:r>
    </w:p>
    <w:p w:rsidRDefault="0062000B" w:rsidP="0062000B" w:rsidR="0062000B" w:rsidRPr="0062000B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WIENER OSIGURANJE VIENNA INSURANCE GROUP d.d. Zagreb, Slovenska ulica 24, OIB:52848403362...............................................724,98 kn</w:t>
      </w:r>
    </w:p>
    <w:p w:rsidRDefault="0062000B" w:rsidP="0062000B" w:rsidR="0062000B" w:rsidRPr="006200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REPUBLIKA HRVATSKA, Ministarstvo financija, Porezna uprava, Područni ured Središnja Hrvatska, OIB:52634238587,.......................................................................126.128,11 kn</w:t>
      </w:r>
    </w:p>
    <w:p w:rsidRDefault="0062000B" w:rsidP="0062000B" w:rsidR="0062000B" w:rsidRPr="006200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VELEBIT OSIGURANJE d.d. Zagreb, Savska 144a, OIB:42098054984,............................................................................9.734,18 kn</w:t>
      </w:r>
    </w:p>
    <w:p w:rsidRDefault="0062000B" w:rsidP="0062000B" w:rsidR="0062000B" w:rsidRPr="006200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CROATIA OSIGURANJE d.d. Zagreb, OIB:26187994862,..........22.591,30 kn</w:t>
      </w:r>
    </w:p>
    <w:p w:rsidRDefault="0062000B" w:rsidP="0062000B" w:rsidR="0062000B" w:rsidRPr="0062000B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left="108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 xml:space="preserve">    UKUPNO.......................................................................................159.178,57 kn</w:t>
      </w:r>
    </w:p>
    <w:p w:rsidRDefault="0062000B" w:rsidP="0062000B" w:rsidR="0062000B" w:rsidRPr="0062000B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 xml:space="preserve">II   U postupku prikupljanja prijava evidentiran je razlučni vjerovnik REPUBLIKA HRVATSKA, Ministarstvo financija, Porezna uprava, Područni ured Središnja Hrvatska, OIB:52634238587, s iznosom potraživanja od 12.706,82 kn, </w:t>
      </w:r>
    </w:p>
    <w:p w:rsidRDefault="0062000B" w:rsidP="0062000B" w:rsidR="0062000B" w:rsidRPr="0062000B">
      <w:pPr>
        <w:spacing w:after="0"/>
        <w:ind w:left="92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kčbr.4894/1D, površine 1561 m2, z.k.ul. 2052 k.o. Petrinja,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kčbr. 4894/17, površine 3309 m2, z.k.ul. 2676 k.o. Petrinja,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kčbr.4894/52, površine 583 m2, z.k.ul. 3206 k.o. Petrinja,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lastRenderedPageBreak/>
        <w:t>na teretnom automobilu N1, marke PEUGEOT BOXER 350 LHD, godina proizvodnje 1996, broj šasije VF3233J5215264247, reg.oznaka SK784DK, odjavljeno 22.12.2010. Za vozilo je evidentirana zabrana otuđenja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priključnom vozilu, marke ITAS PPE 32 C-90795, godina proizvodnje 1988, broj šasije 880584, registarska oznaka SK751BH, odjavljeno 05.10.2007.g. Za vozilo je evidentirana zabrana otuđenja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teretnom automobilu, marke LIAZ 110.573 573,  godina proizvodnje 1989, broj šasije TNL110573K2EC0046, registarska oznaka SK539AH, odjavljeno 19.09.2002.g. Za vozilo je evidentirana zabrana otuđenja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na teretnom automobilu, marke MERCEDES 1838 C-106267,  godina proizvodnje 1995, broj šasije WDB6555331K171417, registarska oznaka SK959DD, odjavljeno 28.04.2006.g. Za vozilo je evidentirana zabrana otuđenja</w:t>
      </w:r>
    </w:p>
    <w:p w:rsidRDefault="0062000B" w:rsidP="0062000B" w:rsidR="0062000B" w:rsidRPr="0062000B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color w:val="000000"/>
          <w:lang w:eastAsia="hr-HR"/>
        </w:rPr>
        <w:t>na teretnom automobilu, marke MERCEDES 2544 L 6X2 C-95500,  godina proizvodnje 1995, broj šasije WDB6584701K094266, registarska oznaka SK491DJ, odjavljeno 31.03.2006.g. Za vozilo je evidentirana zabrana otuđenja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Obrazloženje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ab/>
        <w:t>Na ispitnom ročištu koje je održano dana 16. prosinca 2015. godine ispitane su sve prijavljene tražbine prema svojim iznosima i redu. Temeljem čl.177.st.2. Stečajnog zakona (NN br. 44/96, 22/99, 129/00 i 123/03) sastavljena je tablica ispitanih tražbina u koju su za svaku prijavljenu tražbinu uneseni podaci o tome u kojoj je mjeri tražbina utvrđena prema svome iznosu i redu, odnosno tko je tražbinu osporio.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Tražbine navedene u izreci pod točkom I stečajni upravitelj nije osporio, a ni koji od nazočnih stečajnih vjerovnika. Stoga se tražbine stečajnih vjerovnika iz točke I ovog rješenja, prema čl. 177.st.1. Stečajnog zakona smatraju utvrđenim, pa je valjalo temeljem čl. 177.st. 3. Stečajnog zakona riješiti kao u izreci pod točkom I.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Razlučni vjerovnik  REPUBLIKA HRVATSKA, Ministarstvo financija, Porezna uprava, Područni ured Središnja Hrvatska, OIB:52634238587, izvijestila je o svojim pravima stečajnog upravitelja, te je prijavila svoju tražbinu i kao stečajni vjerovnik.</w:t>
      </w:r>
    </w:p>
    <w:p w:rsidRDefault="0062000B" w:rsidP="0062000B" w:rsidR="0062000B" w:rsidRPr="0062000B">
      <w:pPr>
        <w:spacing w:after="0"/>
        <w:ind w:firstLine="208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ab/>
        <w:t>Slijedom navedenog a temeljem čl.177.st.3. Stečajnog zakona riješeno je kao u izreci.</w:t>
      </w:r>
      <w:r w:rsidRPr="0062000B">
        <w:rPr>
          <w:rFonts w:cs="Times New Roman" w:eastAsia="Times New Roman"/>
          <w:lang w:eastAsia="hr-HR"/>
        </w:rPr>
        <w:tab/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U Karlovcu, dana 17. prosinca 2015. godine</w:t>
      </w:r>
    </w:p>
    <w:p w:rsidRDefault="0062000B" w:rsidP="0062000B" w:rsidR="0062000B" w:rsidRPr="006200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right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  <w:t>Stečajni sudac:</w:t>
      </w:r>
    </w:p>
    <w:p w:rsidRDefault="0062000B" w:rsidP="0062000B" w:rsidR="0062000B" w:rsidRPr="0062000B">
      <w:pPr>
        <w:spacing w:after="0"/>
        <w:jc w:val="right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</w:r>
      <w:r w:rsidRPr="0062000B">
        <w:rPr>
          <w:rFonts w:cs="Times New Roman" w:eastAsia="Times New Roman"/>
          <w:lang w:eastAsia="hr-HR"/>
        </w:rPr>
        <w:tab/>
        <w:t xml:space="preserve">                                      Suzana Ivanović</w:t>
      </w:r>
    </w:p>
    <w:p w:rsidRDefault="0062000B" w:rsidP="0062000B" w:rsidR="0062000B" w:rsidRPr="0062000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UPUTA O PRAVNOM LIJEKU: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Protiv ovog rješenja dopuštena je žalba u roku od 8 dana računajući od dana primitka rješenja, za učesnike u postupku kojima se rješenje dostavlja. Žalba se podnosi Visokom trgovačkom sudu Republike Hrvatske,  pismeno u 2 primjerka, putem ovog suda.</w:t>
      </w: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00B" w:rsidP="0062000B" w:rsidR="0062000B" w:rsidRPr="0062000B">
      <w:p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Dna;</w:t>
      </w:r>
    </w:p>
    <w:p w:rsidRDefault="0062000B" w:rsidP="0062000B" w:rsidR="0062000B" w:rsidRPr="0062000B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stečajni upravitelj Alma Klepac</w:t>
      </w:r>
    </w:p>
    <w:p w:rsidRDefault="0062000B" w:rsidP="0062000B" w:rsidR="0062000B" w:rsidRPr="0062000B">
      <w:pPr>
        <w:numPr>
          <w:ilvl w:val="0"/>
          <w:numId w:val="50"/>
        </w:numPr>
        <w:spacing w:after="0"/>
        <w:ind w:left="568"/>
        <w:jc w:val="both"/>
        <w:rPr>
          <w:rFonts w:cs="Times New Roman" w:eastAsia="Times New Roman"/>
          <w:lang w:eastAsia="hr-HR"/>
        </w:rPr>
      </w:pPr>
      <w:r w:rsidRPr="0062000B">
        <w:rPr>
          <w:rFonts w:cs="Times New Roman" w:eastAsia="Times New Roman"/>
          <w:lang w:eastAsia="hr-HR"/>
        </w:rPr>
        <w:t>e-oglasna ploča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E22272"/>
    <w:multiLevelType w:val="hybridMultilevel"/>
    <w:tmpl w:val="A9166274"/>
    <w:lvl w:tplc="3D184A60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88B02FB"/>
    <w:multiLevelType w:val="hybridMultilevel"/>
    <w:tmpl w:val="4A668556"/>
    <w:lvl w:tplc="4F223D34" w:ilvl="0">
      <w:start w:val="10"/>
      <w:numFmt w:val="bullet"/>
      <w:lvlText w:val="-"/>
      <w:lvlJc w:val="left"/>
      <w:pPr>
        <w:ind w:hanging="360" w:left="1288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20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48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10A7EC3"/>
    <w:multiLevelType w:val="hybridMultilevel"/>
    <w:tmpl w:val="013E19A4"/>
    <w:lvl w:tplc="9CB2EC9E" w:ilvl="0">
      <w:start w:val="1"/>
      <w:numFmt w:val="decimal"/>
      <w:lvlText w:val="%1."/>
      <w:lvlJc w:val="left"/>
      <w:pPr>
        <w:ind w:hanging="360" w:left="1288"/>
      </w:pPr>
    </w:lvl>
    <w:lvl w:tplc="041A0019" w:ilvl="1">
      <w:start w:val="1"/>
      <w:numFmt w:val="lowerLetter"/>
      <w:lvlText w:val="%2."/>
      <w:lvlJc w:val="left"/>
      <w:pPr>
        <w:ind w:hanging="360" w:left="2008"/>
      </w:pPr>
    </w:lvl>
    <w:lvl w:tplc="041A001B" w:ilvl="2">
      <w:start w:val="1"/>
      <w:numFmt w:val="lowerRoman"/>
      <w:lvlText w:val="%3."/>
      <w:lvlJc w:val="right"/>
      <w:pPr>
        <w:ind w:hanging="180" w:left="2728"/>
      </w:pPr>
    </w:lvl>
    <w:lvl w:tplc="041A000F" w:ilvl="3">
      <w:start w:val="1"/>
      <w:numFmt w:val="decimal"/>
      <w:lvlText w:val="%4."/>
      <w:lvlJc w:val="left"/>
      <w:pPr>
        <w:ind w:hanging="360" w:left="3448"/>
      </w:pPr>
    </w:lvl>
    <w:lvl w:tplc="041A0019" w:ilvl="4">
      <w:start w:val="1"/>
      <w:numFmt w:val="lowerLetter"/>
      <w:lvlText w:val="%5."/>
      <w:lvlJc w:val="left"/>
      <w:pPr>
        <w:ind w:hanging="360" w:left="4168"/>
      </w:pPr>
    </w:lvl>
    <w:lvl w:tplc="041A001B" w:ilvl="5">
      <w:start w:val="1"/>
      <w:numFmt w:val="lowerRoman"/>
      <w:lvlText w:val="%6."/>
      <w:lvlJc w:val="right"/>
      <w:pPr>
        <w:ind w:hanging="180" w:left="4888"/>
      </w:pPr>
    </w:lvl>
    <w:lvl w:tplc="041A000F" w:ilvl="6">
      <w:start w:val="1"/>
      <w:numFmt w:val="decimal"/>
      <w:lvlText w:val="%7."/>
      <w:lvlJc w:val="left"/>
      <w:pPr>
        <w:ind w:hanging="360" w:left="5608"/>
      </w:pPr>
    </w:lvl>
    <w:lvl w:tplc="041A0019" w:ilvl="7">
      <w:start w:val="1"/>
      <w:numFmt w:val="lowerLetter"/>
      <w:lvlText w:val="%8."/>
      <w:lvlJc w:val="left"/>
      <w:pPr>
        <w:ind w:hanging="360" w:left="6328"/>
      </w:pPr>
    </w:lvl>
    <w:lvl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CEB06FD"/>
    <w:multiLevelType w:val="hybridMultilevel"/>
    <w:tmpl w:val="461886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00B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D61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St-126/2015-22</izvorni_sadrzaj>
    <derivirana_varijabla naziv="DomainObject.Oznaka_1">St-126/2015-22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St-126/2015-22</izvorni_sadrzaj>
    <derivirana_varijabla naziv="DomainObject.PoslovniBrojDokumenta_1">St-126/2015-22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AA01B-A970-4E23-AA95-788816EE9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3774</properties:Characters>
  <properties:Lines>100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2015-12-17T13:26:00Z</cp:lastPrinted>
  <dcterms:modified xmlns:xsi="http://www.w3.org/2001/XMLSchema-instance" xsi:type="dcterms:W3CDTF">2015-12-17T13:26:00Z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St-126/2015-22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