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7784" w14:paraId="5577784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DF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DF4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B1DF4"/>
    <w:rsid w:val="00BE2C01"/>
    <w:rsid w:val="00C973BF"/>
    <w:rsid w:val="00CD024A"/>
    <w:rsid w:val="00D1151C"/>
    <w:rsid w:val="00D43DE7"/>
    <w:rsid w:val="00DD21CD"/>
    <w:rsid w:val="00E47D52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7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Ulica jablanova  43</izvorni_sadrzaj>
    <derivirana_varijabla naziv="DomainObject.UcesnikSudskeRadnje.Adresa.UlicaIKBR_1">Ulica jablanova  43</derivirana_varijabla>
  </DomainObject.UcesnikSudskeRadnje.Adresa.UlicaIKBR>
  <DomainObject.UcesnikSudskeRadnje.Naziv>
    <izvorni_sadrzaj>Konikom d.o.o.</izvorni_sadrzaj>
    <derivirana_varijabla naziv="DomainObject.UcesnikSudskeRadnje.Naziv_1">Konikom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Konikom d.o.o., OIB 99644455223, Ulica jablanova  43,31000 Osijek</izvorni_sadrzaj>
    <derivirana_varijabla naziv="DomainObject.UcesnikSudskeRadnje.NazivFormated_1">Konikom d.o.o., OIB 99644455223, Ulica jablanova  43,31000 Osijek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Konikom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