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a7a74" w14:paraId="3fa7a74" w:rsidRDefault="00DC0DAC" w:rsidR="00DC0DAC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127D" w:rsidP="005D127D" w:rsidR="005D127D" w:rsidRPr="00133358">
      <w:pPr>
        <w:jc w:val="both"/>
      </w:pPr>
      <w:r w:rsidRPr="00133358">
        <w:t>REPUBLIKA HRVATSKA</w:t>
      </w:r>
    </w:p>
    <w:p w:rsidRDefault="005D127D" w:rsidP="005D127D" w:rsidR="005D127D" w:rsidRPr="00133358">
      <w:pPr>
        <w:jc w:val="both"/>
      </w:pPr>
      <w:r w:rsidRPr="00133358">
        <w:t>Trgovački sud u Zagrebu</w:t>
      </w:r>
    </w:p>
    <w:p w:rsidRDefault="005D127D" w:rsidP="005D127D" w:rsidR="005D127D">
      <w:pPr>
        <w:jc w:val="both"/>
        <w:rPr>
          <w:b/>
        </w:rPr>
      </w:pPr>
      <w:r w:rsidRPr="00133358">
        <w:t>Zagreb, Amruševa 2/II</w:t>
      </w:r>
      <w:r>
        <w:t xml:space="preserve">     </w:t>
      </w:r>
      <w:r>
        <w:tab/>
      </w:r>
      <w:r>
        <w:tab/>
      </w:r>
      <w:r>
        <w:tab/>
      </w:r>
      <w:r>
        <w:tab/>
      </w:r>
      <w:r>
        <w:tab/>
        <w:t>40. St-4524/15</w:t>
      </w:r>
    </w:p>
    <w:p w:rsidRDefault="005D127D" w:rsidP="005D127D" w:rsidR="005D127D"/>
    <w:p w:rsidRDefault="005D127D" w:rsidP="005D127D" w:rsidR="005D127D">
      <w:pPr>
        <w:jc w:val="center"/>
      </w:pPr>
      <w:r>
        <w:t xml:space="preserve">R E P U B L I K A   H R V A T S K A </w:t>
      </w:r>
    </w:p>
    <w:p w:rsidRDefault="005D127D" w:rsidP="005D127D" w:rsidR="005D127D" w:rsidRPr="009302AD">
      <w:pPr>
        <w:jc w:val="center"/>
      </w:pPr>
      <w:r w:rsidRPr="009302AD">
        <w:t>R J E Š E NJ E</w:t>
      </w:r>
    </w:p>
    <w:p w:rsidRDefault="005D127D" w:rsidP="005D127D" w:rsidR="005D127D" w:rsidRPr="009302AD">
      <w:pPr>
        <w:jc w:val="center"/>
      </w:pPr>
      <w:r w:rsidRPr="009302AD">
        <w:t>I</w:t>
      </w:r>
    </w:p>
    <w:p w:rsidRDefault="005D127D" w:rsidP="005D127D" w:rsidR="005D127D" w:rsidRPr="009302AD">
      <w:pPr>
        <w:jc w:val="center"/>
      </w:pPr>
      <w:r w:rsidRPr="009302AD">
        <w:t>Z A K LJ U Č A K</w:t>
      </w:r>
    </w:p>
    <w:p w:rsidRDefault="005D127D" w:rsidP="005D127D" w:rsidR="005D127D">
      <w:pPr>
        <w:jc w:val="center"/>
        <w:rPr>
          <w:b/>
        </w:rPr>
      </w:pPr>
    </w:p>
    <w:p w:rsidRDefault="005D127D" w:rsidP="005D127D" w:rsidR="005D127D">
      <w:pPr>
        <w:jc w:val="both"/>
      </w:pPr>
      <w:r>
        <w:tab/>
      </w:r>
      <w:r w:rsidRPr="00671B25">
        <w:t>TRGOVAČKI SUD U ZAGREBU</w:t>
      </w:r>
      <w:r w:rsidRPr="00010102">
        <w:t xml:space="preserve"> po sucu </w:t>
      </w:r>
      <w:r>
        <w:t xml:space="preserve">tog suda </w:t>
      </w:r>
      <w:r w:rsidRPr="00010102">
        <w:t xml:space="preserve">Anti Galiću, kao </w:t>
      </w:r>
      <w:r>
        <w:t>sucu pojedincu</w:t>
      </w:r>
      <w:r w:rsidRPr="00010102">
        <w:t xml:space="preserve">, </w:t>
      </w:r>
      <w:r>
        <w:t>u stečaj</w:t>
      </w:r>
      <w:r w:rsidRPr="00010102">
        <w:t xml:space="preserve">nom postupku nad </w:t>
      </w:r>
      <w:r>
        <w:t>dužnikom PEKARA BATKOVIĆ  d.o.o. Kutina, Kralja Petra Krešimira IV. 10, OIB: 47450599561, dana 5.srpnja 2015.</w:t>
      </w:r>
    </w:p>
    <w:p w:rsidRDefault="005D127D" w:rsidP="005D127D" w:rsidR="005D127D" w:rsidRPr="002519C3">
      <w:pPr>
        <w:jc w:val="both"/>
        <w:rPr>
          <w:b/>
          <w:sz w:val="40"/>
          <w:szCs w:val="40"/>
        </w:rPr>
      </w:pPr>
    </w:p>
    <w:p w:rsidRDefault="005D127D" w:rsidP="005D127D" w:rsidR="005D127D">
      <w:pPr>
        <w:jc w:val="center"/>
        <w:rPr>
          <w:b/>
        </w:rPr>
      </w:pPr>
      <w:r>
        <w:rPr>
          <w:b/>
        </w:rPr>
        <w:t xml:space="preserve">r i j e š i o    j e </w:t>
      </w:r>
    </w:p>
    <w:p w:rsidRDefault="005D127D" w:rsidP="005D127D" w:rsidR="005D127D">
      <w:pPr>
        <w:jc w:val="center"/>
        <w:rPr>
          <w:b/>
        </w:rPr>
      </w:pPr>
    </w:p>
    <w:p w:rsidRDefault="005D127D" w:rsidP="005D127D" w:rsidR="005D127D">
      <w:pPr>
        <w:ind w:firstLine="555"/>
        <w:jc w:val="both"/>
      </w:pPr>
      <w:r>
        <w:t>Odbija se kao neosnovan zahtjev za razrješenje dužnosti privremenog stečajnog upravitelja Janka Vidičeka iz Zagreba, Brazilska 3., OIB 51043553915, od 21.lipnja 2016.</w:t>
      </w:r>
    </w:p>
    <w:p w:rsidRDefault="005D127D" w:rsidP="005D127D" w:rsidR="005D127D" w:rsidRPr="004353AA">
      <w:pPr>
        <w:ind w:firstLine="555"/>
        <w:jc w:val="both"/>
        <w:rPr>
          <w:sz w:val="40"/>
          <w:szCs w:val="40"/>
        </w:rPr>
      </w:pPr>
    </w:p>
    <w:p w:rsidRDefault="005D127D" w:rsidP="005D127D" w:rsidR="005D127D" w:rsidRPr="005F543A">
      <w:pPr>
        <w:jc w:val="center"/>
        <w:rPr>
          <w:b/>
        </w:rPr>
      </w:pPr>
      <w:r>
        <w:rPr>
          <w:b/>
        </w:rPr>
        <w:t>z a k lj u č i o   j e</w:t>
      </w:r>
    </w:p>
    <w:p w:rsidRDefault="005D127D" w:rsidP="005D127D" w:rsidR="005D127D" w:rsidRPr="0007677D">
      <w:pPr>
        <w:jc w:val="both"/>
      </w:pPr>
    </w:p>
    <w:p w:rsidRDefault="005D127D" w:rsidP="005D127D" w:rsidR="005D127D" w:rsidRPr="0078400F">
      <w:pPr>
        <w:ind w:firstLine="708"/>
        <w:jc w:val="both"/>
      </w:pPr>
      <w:r w:rsidRPr="0078400F">
        <w:t>Nalaže se privremenom stečajnom upravitelju</w:t>
      </w:r>
      <w:r w:rsidRPr="00EA2ABB">
        <w:t xml:space="preserve"> </w:t>
      </w:r>
      <w:r>
        <w:t>stupiti u poslovni prostor dužnika, te razgledati poslovne knjige i druge poslovne isprave dužnika i nakon toga, u roku od 8 dana,  podnijeti sudu izvješće u kojem će iznijeti svoje stručno mišljenje o tome postoji li kod dužnika stečajni razlog, koliki je iznos predvidivih troškova prethodnog i stečajnog postupka, te ispitati mogu li se imovinom dužnika namiriti troškovi postupka.</w:t>
      </w:r>
    </w:p>
    <w:p w:rsidRDefault="005D127D" w:rsidP="005D127D" w:rsidR="005D127D">
      <w:pPr>
        <w:jc w:val="center"/>
        <w:rPr>
          <w:b/>
        </w:rPr>
      </w:pPr>
    </w:p>
    <w:p w:rsidRDefault="005D127D" w:rsidP="005D127D" w:rsidR="005D127D">
      <w:pPr>
        <w:jc w:val="center"/>
      </w:pPr>
      <w:r>
        <w:t>Obrazloženje</w:t>
      </w:r>
    </w:p>
    <w:p w:rsidRDefault="005D127D" w:rsidP="005D127D" w:rsidR="005D127D">
      <w:pPr>
        <w:ind w:firstLine="720"/>
        <w:jc w:val="both"/>
      </w:pPr>
    </w:p>
    <w:p w:rsidRDefault="005D127D" w:rsidP="005D127D" w:rsidR="005D127D">
      <w:pPr>
        <w:ind w:firstLine="708"/>
        <w:jc w:val="both"/>
      </w:pPr>
      <w:r>
        <w:t>Rješenjem ovog suda od 11. veljače 2016. Janko Vidiček iz Zagreba, Brazilska 3., OIB 51043553915 imenovan je privremenim stečajnim upraviteljem dužnika (toč. I) sa zadaćom: utvrditi postojanje stečajnog razloga, koliki je iznos predvidivih troškova prethodnog i stečajnog postupka, te ispitati mogu li se imovinom dužnika namiriti troškovi postupka (toč.II) .</w:t>
      </w:r>
    </w:p>
    <w:p w:rsidRDefault="005D127D" w:rsidP="005D127D" w:rsidR="005D127D" w:rsidRPr="005575F6">
      <w:pPr>
        <w:tabs>
          <w:tab w:pos="0" w:val="left"/>
        </w:tabs>
        <w:jc w:val="both"/>
      </w:pPr>
      <w:r>
        <w:tab/>
        <w:t>Privremeni s</w:t>
      </w:r>
      <w:r w:rsidRPr="005575F6">
        <w:t xml:space="preserve">tečajni upravitelj Janko Vidiček iz Zagreba, izabran </w:t>
      </w:r>
      <w:r>
        <w:t xml:space="preserve">je </w:t>
      </w:r>
      <w:r w:rsidRPr="005575F6">
        <w:t xml:space="preserve">metodom slučajnog odabira s liste A stečajnih upravitelja  kako to propisuje </w:t>
      </w:r>
      <w:r>
        <w:t xml:space="preserve"> </w:t>
      </w:r>
      <w:r w:rsidRPr="005575F6">
        <w:t xml:space="preserve">odredba članka 84. stavak 1. </w:t>
      </w:r>
      <w:r>
        <w:t xml:space="preserve">u vezi članka 118. stavak 2. toč.1. </w:t>
      </w:r>
      <w:r w:rsidRPr="005575F6">
        <w:t>Stečajnog zakona (N.N. 71/15, dalje SZ).</w:t>
      </w:r>
    </w:p>
    <w:p w:rsidRDefault="005D127D" w:rsidP="005D127D" w:rsidR="005D127D">
      <w:pPr>
        <w:ind w:firstLine="708"/>
        <w:jc w:val="both"/>
      </w:pPr>
      <w:r>
        <w:t>Rješenje od 11.veljače 2016. dostavljeno je Janku Vidičeku 17 veljače 2016., a što proizlazi iz dostavnice koja prileži spisu.</w:t>
      </w:r>
    </w:p>
    <w:p w:rsidRDefault="005D127D" w:rsidP="005D127D" w:rsidR="005D127D">
      <w:pPr>
        <w:ind w:firstLine="708"/>
        <w:jc w:val="both"/>
      </w:pPr>
    </w:p>
    <w:p w:rsidRDefault="005D127D" w:rsidP="005D127D" w:rsidR="005D127D">
      <w:pPr>
        <w:ind w:firstLine="708"/>
        <w:jc w:val="both"/>
      </w:pPr>
      <w:r>
        <w:t>Privremeni stečajni upravitelj imenovan rješenjem od 11. veljače 2016., nije postupio po nalogu suda iz istog rješenja u razdoblju dužem od 4 mjeseca.</w:t>
      </w:r>
    </w:p>
    <w:p w:rsidRDefault="005D127D" w:rsidP="005D127D" w:rsidR="005D127D">
      <w:pPr>
        <w:ind w:firstLine="708"/>
        <w:jc w:val="both"/>
      </w:pPr>
      <w:r>
        <w:lastRenderedPageBreak/>
        <w:t xml:space="preserve">Međutim, podneskom od </w:t>
      </w:r>
      <w:r w:rsidR="00D54EB8">
        <w:t xml:space="preserve"> </w:t>
      </w:r>
      <w:r>
        <w:t>21.lipnja 2016. privremeni stečajni upravitelj stavlja zahtjev za svojim razrješenjem navodeći postojanje: "velikih problema koji onemogućuju rad privremenog stečajnog upravitelja."  Obrazlažući koji su to: "veliki problemi" privremeni stečajni upravitelj ističe kako kod dužnika:  "10 mjeseci uopće nije vođeno knjigovodstvo, sa svim posljedicama takvog nevjerojatnog bizarnog poslovanja". Privremeni stečajni upravitelj na kraju zaključuje kako je zbog: "nemogućnosti dobivanja ažurnog, vjerodostojnog i istinitog očevidnika knjigovodstvenih podataka (bilance) odlučio sam zatražiti razrješenje dužnosti privremenog stečajnog upravitelja i prekinuti ovu dosta bizarnu  situaciju"</w:t>
      </w:r>
    </w:p>
    <w:p w:rsidRDefault="005D127D" w:rsidP="005D127D" w:rsidR="005D127D">
      <w:pPr>
        <w:ind w:firstLine="708"/>
        <w:jc w:val="both"/>
      </w:pPr>
    </w:p>
    <w:p w:rsidRDefault="005D127D" w:rsidP="005D127D" w:rsidR="005D127D">
      <w:pPr>
        <w:ind w:firstLine="708"/>
        <w:jc w:val="both"/>
      </w:pPr>
      <w:r>
        <w:t>Člankom 119. stavak 1. SZ-a propisano je kako se na privremenog stečajnog upravitelja na odgovarajući način primjenjuju odredbe SZ-a o stečajnom upravitelju.</w:t>
      </w:r>
    </w:p>
    <w:p w:rsidRDefault="005D127D" w:rsidP="005D127D" w:rsidR="005D127D">
      <w:pPr>
        <w:ind w:firstLine="720"/>
        <w:jc w:val="both"/>
      </w:pPr>
      <w:r>
        <w:t xml:space="preserve">Prema odredbi članka 91. stavak 5. SZ-a sud može razriješiti stečajnog upravitelja na osobni zahtjev. Gramatičkim tumačenjem odredbe članka 91. stavak 5. SZ-a lako je zaključiti kako sud može, ali i ne mora udovoljiti zahtjevu za razrješenje stečajnog upravitelja. </w:t>
      </w:r>
    </w:p>
    <w:p w:rsidRDefault="005D127D" w:rsidP="005D127D" w:rsidR="005D127D">
      <w:pPr>
        <w:ind w:firstLine="720"/>
        <w:jc w:val="both"/>
      </w:pPr>
      <w:r>
        <w:t xml:space="preserve">Stav je ovog suda prvog stupnja kako se zahtjevu stečajnog upravitelja za razrješenje ne udovoljava automatski – čim se takav zahtjev podnese, nego je sud prilikom donošenja odluke po tom zahtjevu dužan cijeniti okolnosti svakog konkretnog slučaja. </w:t>
      </w:r>
    </w:p>
    <w:p w:rsidRDefault="005D127D" w:rsidP="005D127D" w:rsidR="005D127D">
      <w:pPr>
        <w:ind w:firstLine="720"/>
        <w:jc w:val="both"/>
      </w:pPr>
      <w:r>
        <w:t>Sud je dakle, prilikom donošenja odluke o razrješenju dužan savjesno i brižljivo cijeniti navode stečajnog upravitelja, te dokaze kojima potkrjepljuje te navode i tek nakon savjesne i brižljive ocjene navoda i dokaze,  ako smatra razloge za razrješenje opravdanim   udovoljiti će zahtjevu.</w:t>
      </w:r>
    </w:p>
    <w:p w:rsidRDefault="005D127D" w:rsidP="005D127D" w:rsidR="005D127D">
      <w:pPr>
        <w:ind w:firstLine="720"/>
        <w:jc w:val="both"/>
      </w:pPr>
    </w:p>
    <w:p w:rsidRDefault="005D127D" w:rsidP="005D127D" w:rsidR="005D127D">
      <w:pPr>
        <w:ind w:firstLine="720"/>
        <w:jc w:val="both"/>
      </w:pPr>
      <w:r>
        <w:t xml:space="preserve">U konkretnom slučaju razlozi radi kojih privremeni stečajni upravitelj traži svoje razrješenje (zaostaci u vođenju knjigovodstva dužnika 10 mjeseci) nisu ni životni ni logični. Općepoznato je kako  u većem broju slučajeva stečajni dužnici prije otvaranja stečajnog postupka ne vode uredno poslovne knjige i ne podnose zakonima propisana izvješća. U pojedinim slučajevima takvi zaostaci iznose i nekoliko godina. </w:t>
      </w:r>
    </w:p>
    <w:p w:rsidRDefault="005D127D" w:rsidP="005D127D" w:rsidR="005D127D">
      <w:pPr>
        <w:ind w:firstLine="720"/>
        <w:jc w:val="both"/>
      </w:pPr>
      <w:r>
        <w:t>Nadalje, izvješće je privremeni stečajni  upravitelj mogao izraditi na temelju javno dostupnih registara (uvid u informacijske sustave: Financijske agencije, Porezne uprave, Policijske uprave, zemljišne knjige, katastar .... itd.)</w:t>
      </w:r>
    </w:p>
    <w:p w:rsidRDefault="005D127D" w:rsidP="005D127D" w:rsidR="005D127D">
      <w:pPr>
        <w:ind w:firstLine="720"/>
        <w:jc w:val="both"/>
      </w:pPr>
      <w:r>
        <w:t>Na kraju, analizom navoda privremenog stečajnog upravitelja iz podneska od 21.lipnja 2016. nameće se logično pitanje:  u slučaju dužnikovog neažurnog vođenja poslovnih isprava -  koje  tijelo je zaduženo ažurirati poslove knjige dužnika i dostaviti zakonom propisana izvješća, prije nego (privremeni) stečajni upravitelj preuzme svoju dužnost.</w:t>
      </w:r>
    </w:p>
    <w:p w:rsidRDefault="005D127D" w:rsidP="005D127D" w:rsidR="005D127D">
      <w:pPr>
        <w:jc w:val="both"/>
      </w:pPr>
    </w:p>
    <w:p w:rsidRDefault="005D127D" w:rsidP="005D127D" w:rsidR="005D127D">
      <w:pPr>
        <w:jc w:val="both"/>
      </w:pPr>
      <w:r>
        <w:tab/>
        <w:t>Slijedom svega naprijed navedenog, valjalo je kao neosnovan odbiti zahtjev  privremenog stečajnog upravitelja za razrješenje.</w:t>
      </w:r>
    </w:p>
    <w:p w:rsidRDefault="005D127D" w:rsidP="005D127D" w:rsidR="005D127D">
      <w:pPr>
        <w:jc w:val="both"/>
      </w:pPr>
    </w:p>
    <w:p w:rsidRDefault="005D127D" w:rsidP="005D127D" w:rsidR="005D127D">
      <w:pPr>
        <w:jc w:val="both"/>
      </w:pPr>
      <w:r>
        <w:tab/>
        <w:t>Zaključak je  utemeljen na odredbi članka 119. stavak 5. SZ-a</w:t>
      </w:r>
    </w:p>
    <w:p w:rsidRDefault="005D127D" w:rsidP="005D127D" w:rsidR="005D127D">
      <w:pPr>
        <w:jc w:val="both"/>
      </w:pPr>
    </w:p>
    <w:p w:rsidRDefault="005D127D" w:rsidP="005D127D" w:rsidR="005D127D">
      <w:pPr>
        <w:jc w:val="center"/>
      </w:pPr>
      <w:r>
        <w:t>Zagreb, 5.srpnja 2016.</w:t>
      </w:r>
    </w:p>
    <w:p w:rsidRDefault="005D127D" w:rsidP="005D127D" w:rsidR="005D127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5D127D" w:rsidP="005D127D" w:rsidR="00BD586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Ante Galić </w:t>
      </w:r>
      <w:r w:rsidR="00E318C8">
        <w:t>v.r.</w:t>
      </w:r>
    </w:p>
    <w:p w:rsidRDefault="00BD586F" w:rsidP="005D127D" w:rsidR="00BD586F">
      <w:pPr>
        <w:jc w:val="both"/>
      </w:pPr>
    </w:p>
    <w:p w:rsidRDefault="005D127D" w:rsidP="005D127D" w:rsidR="005D127D">
      <w:pPr>
        <w:jc w:val="both"/>
      </w:pPr>
      <w:r>
        <w:t>UPUTA O PRAVNOM LIJEKU:</w:t>
      </w:r>
    </w:p>
    <w:p w:rsidRDefault="005D127D" w:rsidP="005D127D" w:rsidR="005D127D">
      <w:pPr>
        <w:jc w:val="both"/>
      </w:pPr>
      <w:r>
        <w:t>Protiv ovog rješenja dopuštena je žalba u roku od 8 dana.  Žalba se podnosi ovom sudu u 2 primjerka za Visoki trgovački sud RH.</w:t>
      </w:r>
    </w:p>
    <w:p w:rsidRDefault="005D127D" w:rsidP="005D127D" w:rsidR="005D127D">
      <w:pPr>
        <w:jc w:val="both"/>
      </w:pPr>
      <w:r>
        <w:lastRenderedPageBreak/>
        <w:t>Protiv zaključka žalba nije dopuštena (članak 19. stavak 7. SZ-a)</w:t>
      </w:r>
    </w:p>
    <w:p w:rsidRDefault="005D127D" w:rsidP="005D127D" w:rsidR="005D127D"/>
    <w:p w:rsidRDefault="00E318C8" w:rsidP="00422EE0" w:rsidR="00E318C8">
      <w:pPr>
        <w:jc w:val="both"/>
      </w:pPr>
      <w:r>
        <w:t>Za točnost otpravka, ovlašteni službenik:</w:t>
      </w:r>
    </w:p>
    <w:p w:rsidRDefault="00E318C8" w:rsidP="00422EE0" w:rsidR="00E318C8">
      <w:pPr>
        <w:jc w:val="both"/>
      </w:pPr>
      <w:r>
        <w:t xml:space="preserve">               Valentina Delač</w:t>
      </w:r>
    </w:p>
    <w:p w:rsidRDefault="005D127D" w:rsidP="005D127D" w:rsidR="005D127D"/>
    <w:p w:rsidRDefault="00AA634C" w:rsidP="005D127D" w:rsidR="00AA634C" w:rsidRPr="00DC0DAC">
      <w:pPr>
        <w:pStyle w:val="Naslov1"/>
      </w:pPr>
    </w:p>
    <w:sectPr w:rsidSect="00CC03FD" w:rsidR="00AA634C" w:rsidRPr="00DC0DAC">
      <w:headerReference w:type="defaul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149830459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D5865">
          <w:rPr>
            <w:noProof/>
          </w:rPr>
          <w:t>3</w:t>
        </w:r>
        <w:r>
          <w:fldChar w:fldCharType="end"/>
        </w:r>
      </w:sdtContent>
    </w:sdt>
    <w:r w:rsidR="00CF3A3F">
      <w:tab/>
    </w:r>
    <w:r w:rsidR="00CF3A3F">
      <w:tab/>
    </w:r>
    <w:r w:rsidR="00F43A52">
      <w:t>40</w:t>
    </w:r>
    <w:r w:rsidR="00CF3A3F">
      <w:t>. St-</w:t>
    </w:r>
    <w:r w:rsidR="005D127D">
      <w:t>4524/15</w:t>
    </w:r>
  </w:p>
  <w:p w:rsidRDefault="006A1CB0" w:rsidR="006A1CB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1">
    <w:nsid w:val="09495C05"/>
    <w:multiLevelType w:val="hybridMultilevel"/>
    <w:tmpl w:val="7AAC9FC6"/>
    <w:lvl w:tplc="E2D220E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137D49"/>
    <w:multiLevelType w:val="hybridMultilevel"/>
    <w:tmpl w:val="C38A1610"/>
    <w:lvl w:tplc="29643CB8" w:ilvl="0">
      <w:start w:val="1"/>
      <w:numFmt w:val="decimal"/>
      <w:lvlText w:val="%1."/>
      <w:lvlJc w:val="left"/>
      <w:pPr>
        <w:ind w:hanging="360" w:left="1040"/>
      </w:pPr>
    </w:lvl>
    <w:lvl w:tplc="041A0019" w:ilvl="1">
      <w:start w:val="1"/>
      <w:numFmt w:val="lowerLetter"/>
      <w:lvlText w:val="%2."/>
      <w:lvlJc w:val="left"/>
      <w:pPr>
        <w:ind w:hanging="360" w:left="1760"/>
      </w:pPr>
    </w:lvl>
    <w:lvl w:tplc="041A001B" w:ilvl="2">
      <w:start w:val="1"/>
      <w:numFmt w:val="lowerRoman"/>
      <w:lvlText w:val="%3."/>
      <w:lvlJc w:val="right"/>
      <w:pPr>
        <w:ind w:hanging="180" w:left="2480"/>
      </w:pPr>
    </w:lvl>
    <w:lvl w:tplc="041A000F" w:ilvl="3">
      <w:start w:val="1"/>
      <w:numFmt w:val="decimal"/>
      <w:lvlText w:val="%4."/>
      <w:lvlJc w:val="left"/>
      <w:pPr>
        <w:ind w:hanging="360" w:left="3200"/>
      </w:pPr>
    </w:lvl>
    <w:lvl w:tplc="041A0019" w:ilvl="4">
      <w:start w:val="1"/>
      <w:numFmt w:val="lowerLetter"/>
      <w:lvlText w:val="%5."/>
      <w:lvlJc w:val="left"/>
      <w:pPr>
        <w:ind w:hanging="360" w:left="3920"/>
      </w:pPr>
    </w:lvl>
    <w:lvl w:tplc="041A001B" w:ilvl="5">
      <w:start w:val="1"/>
      <w:numFmt w:val="lowerRoman"/>
      <w:lvlText w:val="%6."/>
      <w:lvlJc w:val="right"/>
      <w:pPr>
        <w:ind w:hanging="180" w:left="4640"/>
      </w:pPr>
    </w:lvl>
    <w:lvl w:tplc="041A000F" w:ilvl="6">
      <w:start w:val="1"/>
      <w:numFmt w:val="decimal"/>
      <w:lvlText w:val="%7."/>
      <w:lvlJc w:val="left"/>
      <w:pPr>
        <w:ind w:hanging="360" w:left="5360"/>
      </w:pPr>
    </w:lvl>
    <w:lvl w:tplc="041A0019" w:ilvl="7">
      <w:start w:val="1"/>
      <w:numFmt w:val="lowerLetter"/>
      <w:lvlText w:val="%8."/>
      <w:lvlJc w:val="left"/>
      <w:pPr>
        <w:ind w:hanging="360" w:left="6080"/>
      </w:pPr>
    </w:lvl>
    <w:lvl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4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9B6544C"/>
    <w:multiLevelType w:val="hybridMultilevel"/>
    <w:tmpl w:val="FA1A6BA6"/>
    <w:lvl w:tplc="963E4588" w:ilvl="0">
      <w:start w:val="1"/>
      <w:numFmt w:val="decimal"/>
      <w:lvlText w:val="%1."/>
      <w:lvlJc w:val="left"/>
      <w:pPr>
        <w:ind w:hanging="360" w:left="720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B55899"/>
    <w:multiLevelType w:val="hybridMultilevel"/>
    <w:tmpl w:val="E828DB68"/>
    <w:lvl w:tplc="BCE055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8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9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C70646D"/>
    <w:multiLevelType w:val="hybridMultilevel"/>
    <w:tmpl w:val="05644D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14">
    <w:nsid w:val="4AF85D97"/>
    <w:multiLevelType w:val="hybridMultilevel"/>
    <w:tmpl w:val="F8489620"/>
    <w:lvl w:tplc="A37EA4B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D3119FF"/>
    <w:multiLevelType w:val="hybridMultilevel"/>
    <w:tmpl w:val="9A22BB3C"/>
    <w:lvl w:tplc="F2D0BBA8" w:ilvl="0">
      <w:start w:val="40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6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17">
    <w:nsid w:val="5A1D50EB"/>
    <w:multiLevelType w:val="hybridMultilevel"/>
    <w:tmpl w:val="988810EC"/>
    <w:lvl w:tplc="AD24B4C6" w:ilvl="0">
      <w:start w:val="1"/>
      <w:numFmt w:val="upperRoman"/>
      <w:lvlText w:val="%1."/>
      <w:lvlJc w:val="left"/>
      <w:pPr>
        <w:ind w:hanging="720" w:left="1440"/>
      </w:pPr>
      <w:rPr>
        <w:sz w:val="24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5EE52ECA"/>
    <w:multiLevelType w:val="singleLevel"/>
    <w:tmpl w:val="BC4A17E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9">
    <w:nsid w:val="61427D0B"/>
    <w:multiLevelType w:val="hybridMultilevel"/>
    <w:tmpl w:val="347AA2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21">
    <w:nsid w:val="684F789B"/>
    <w:multiLevelType w:val="hybridMultilevel"/>
    <w:tmpl w:val="9C806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8A96708"/>
    <w:multiLevelType w:val="hybridMultilevel"/>
    <w:tmpl w:val="14461A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4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5">
    <w:nsid w:val="7AD21883"/>
    <w:multiLevelType w:val="hybridMultilevel"/>
    <w:tmpl w:val="157A4BFA"/>
    <w:lvl w:tplc="39A6EC0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</w:num>
  <w:num w:numId="2">
    <w:abstractNumId w:val="11"/>
  </w:num>
  <w:num w:numId="3">
    <w:abstractNumId w:val="4"/>
  </w:num>
  <w:num w:numId="4">
    <w:abstractNumId w:val="3"/>
  </w:num>
  <w:num w:numId="5">
    <w:abstractNumId w:val="9"/>
  </w:num>
  <w:num w:numId="6">
    <w:abstractNumId w:val="0"/>
    <w:lvlOverride w:ilvl="0">
      <w:startOverride w:val="1"/>
    </w:lvlOverride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</w:num>
  <w:num w:numId="10">
    <w:abstractNumId w:val="19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1"/>
  </w:num>
  <w:num w:numId="14">
    <w:abstractNumId w:val="6"/>
  </w:num>
  <w:num w:numId="15">
    <w:abstractNumId w:val="15"/>
  </w:num>
  <w:num w:numId="16">
    <w:abstractNumId w:val="25"/>
  </w:num>
  <w:num w:numId="17">
    <w:abstractNumId w:val="24"/>
    <w:lvlOverride w:ilvl="0">
      <w:startOverride w:val="1"/>
    </w:lvlOverride>
  </w:num>
  <w:num w:numId="18">
    <w:abstractNumId w:val="13"/>
  </w:num>
  <w:num w:numId="19">
    <w:abstractNumId w:val="16"/>
  </w:num>
  <w:num w:numId="20">
    <w:abstractNumId w:val="20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12"/>
  </w:num>
  <w:num w:numId="26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</w:num>
  <w:num w:numId="28">
    <w:abstractNumId w:val="2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031BB"/>
    <w:rsid w:val="00007120"/>
    <w:rsid w:val="000101D5"/>
    <w:rsid w:val="00013549"/>
    <w:rsid w:val="00051D7F"/>
    <w:rsid w:val="00062FB8"/>
    <w:rsid w:val="00074A6C"/>
    <w:rsid w:val="00075AFF"/>
    <w:rsid w:val="000841F1"/>
    <w:rsid w:val="000915B9"/>
    <w:rsid w:val="0009690D"/>
    <w:rsid w:val="000A7C34"/>
    <w:rsid w:val="000B353F"/>
    <w:rsid w:val="000D0F1F"/>
    <w:rsid w:val="000E2D4A"/>
    <w:rsid w:val="000E5B85"/>
    <w:rsid w:val="0011404E"/>
    <w:rsid w:val="00117BF0"/>
    <w:rsid w:val="00123589"/>
    <w:rsid w:val="00160722"/>
    <w:rsid w:val="00160ACD"/>
    <w:rsid w:val="00161E4E"/>
    <w:rsid w:val="00175768"/>
    <w:rsid w:val="001810A9"/>
    <w:rsid w:val="00185D61"/>
    <w:rsid w:val="001862A4"/>
    <w:rsid w:val="0019132A"/>
    <w:rsid w:val="0019480E"/>
    <w:rsid w:val="001A46A5"/>
    <w:rsid w:val="001C0F3A"/>
    <w:rsid w:val="001D3331"/>
    <w:rsid w:val="001D5865"/>
    <w:rsid w:val="001D6A3B"/>
    <w:rsid w:val="00217850"/>
    <w:rsid w:val="00222A77"/>
    <w:rsid w:val="00222D16"/>
    <w:rsid w:val="0022473A"/>
    <w:rsid w:val="00235E68"/>
    <w:rsid w:val="002402A0"/>
    <w:rsid w:val="0024419B"/>
    <w:rsid w:val="002868D4"/>
    <w:rsid w:val="002A13B6"/>
    <w:rsid w:val="002C0221"/>
    <w:rsid w:val="002C4F8A"/>
    <w:rsid w:val="002E740B"/>
    <w:rsid w:val="00301645"/>
    <w:rsid w:val="00330F84"/>
    <w:rsid w:val="00356930"/>
    <w:rsid w:val="00392DD5"/>
    <w:rsid w:val="0039787A"/>
    <w:rsid w:val="003C19A6"/>
    <w:rsid w:val="003C2601"/>
    <w:rsid w:val="003C50CC"/>
    <w:rsid w:val="003E20B7"/>
    <w:rsid w:val="003E3FFF"/>
    <w:rsid w:val="003F1292"/>
    <w:rsid w:val="00420089"/>
    <w:rsid w:val="00445446"/>
    <w:rsid w:val="00451849"/>
    <w:rsid w:val="0046139D"/>
    <w:rsid w:val="00467111"/>
    <w:rsid w:val="00491880"/>
    <w:rsid w:val="004B6C20"/>
    <w:rsid w:val="004C18C3"/>
    <w:rsid w:val="004D2FA5"/>
    <w:rsid w:val="004E3704"/>
    <w:rsid w:val="004E3876"/>
    <w:rsid w:val="004E5469"/>
    <w:rsid w:val="004E5E10"/>
    <w:rsid w:val="004F022B"/>
    <w:rsid w:val="0053512E"/>
    <w:rsid w:val="00541BC7"/>
    <w:rsid w:val="00547C16"/>
    <w:rsid w:val="00556153"/>
    <w:rsid w:val="005769E0"/>
    <w:rsid w:val="005848EE"/>
    <w:rsid w:val="00584B5B"/>
    <w:rsid w:val="00590246"/>
    <w:rsid w:val="00595313"/>
    <w:rsid w:val="00595A2B"/>
    <w:rsid w:val="005A3376"/>
    <w:rsid w:val="005B07A6"/>
    <w:rsid w:val="005B658B"/>
    <w:rsid w:val="005C2C94"/>
    <w:rsid w:val="005C47F1"/>
    <w:rsid w:val="005D127D"/>
    <w:rsid w:val="005D5248"/>
    <w:rsid w:val="005D7A54"/>
    <w:rsid w:val="005E0082"/>
    <w:rsid w:val="005E2A66"/>
    <w:rsid w:val="005F4E2E"/>
    <w:rsid w:val="00624A63"/>
    <w:rsid w:val="00637CED"/>
    <w:rsid w:val="00661F07"/>
    <w:rsid w:val="00686CF1"/>
    <w:rsid w:val="00692AF9"/>
    <w:rsid w:val="006A1CB0"/>
    <w:rsid w:val="006B07A1"/>
    <w:rsid w:val="006B27E9"/>
    <w:rsid w:val="006B7521"/>
    <w:rsid w:val="006B760B"/>
    <w:rsid w:val="006C703E"/>
    <w:rsid w:val="006D30B9"/>
    <w:rsid w:val="006D7859"/>
    <w:rsid w:val="006E5A5A"/>
    <w:rsid w:val="006F4ACA"/>
    <w:rsid w:val="007207D3"/>
    <w:rsid w:val="00740150"/>
    <w:rsid w:val="00750AE5"/>
    <w:rsid w:val="0075289F"/>
    <w:rsid w:val="007552D7"/>
    <w:rsid w:val="00763D69"/>
    <w:rsid w:val="007A6843"/>
    <w:rsid w:val="007A7FD9"/>
    <w:rsid w:val="007B3F07"/>
    <w:rsid w:val="007B743A"/>
    <w:rsid w:val="007C520A"/>
    <w:rsid w:val="007C56AE"/>
    <w:rsid w:val="007D5652"/>
    <w:rsid w:val="007D5CC6"/>
    <w:rsid w:val="007E1191"/>
    <w:rsid w:val="007E71F6"/>
    <w:rsid w:val="007F22B3"/>
    <w:rsid w:val="007F5E5C"/>
    <w:rsid w:val="008177B3"/>
    <w:rsid w:val="00820A40"/>
    <w:rsid w:val="00827DD0"/>
    <w:rsid w:val="0083163D"/>
    <w:rsid w:val="00834D8F"/>
    <w:rsid w:val="00857A49"/>
    <w:rsid w:val="00873134"/>
    <w:rsid w:val="00876457"/>
    <w:rsid w:val="00883D87"/>
    <w:rsid w:val="00886002"/>
    <w:rsid w:val="00894C55"/>
    <w:rsid w:val="00897C44"/>
    <w:rsid w:val="008A24E8"/>
    <w:rsid w:val="008A4A9B"/>
    <w:rsid w:val="008C4CE3"/>
    <w:rsid w:val="008C4D21"/>
    <w:rsid w:val="008C724C"/>
    <w:rsid w:val="008E4170"/>
    <w:rsid w:val="008E730A"/>
    <w:rsid w:val="00900561"/>
    <w:rsid w:val="009066FF"/>
    <w:rsid w:val="009074DA"/>
    <w:rsid w:val="009214EB"/>
    <w:rsid w:val="00932089"/>
    <w:rsid w:val="00941770"/>
    <w:rsid w:val="00950FAB"/>
    <w:rsid w:val="00965A1B"/>
    <w:rsid w:val="009815D4"/>
    <w:rsid w:val="009A4A6A"/>
    <w:rsid w:val="009C6763"/>
    <w:rsid w:val="009D3DDA"/>
    <w:rsid w:val="009F321E"/>
    <w:rsid w:val="009F4247"/>
    <w:rsid w:val="00A033BE"/>
    <w:rsid w:val="00A11B02"/>
    <w:rsid w:val="00A21232"/>
    <w:rsid w:val="00A24B13"/>
    <w:rsid w:val="00A353EC"/>
    <w:rsid w:val="00A500E9"/>
    <w:rsid w:val="00A55BFD"/>
    <w:rsid w:val="00A73A7C"/>
    <w:rsid w:val="00A92CEA"/>
    <w:rsid w:val="00A94094"/>
    <w:rsid w:val="00A94933"/>
    <w:rsid w:val="00AA085F"/>
    <w:rsid w:val="00AA3771"/>
    <w:rsid w:val="00AA634C"/>
    <w:rsid w:val="00AB2A57"/>
    <w:rsid w:val="00AC61E5"/>
    <w:rsid w:val="00AC63A3"/>
    <w:rsid w:val="00AE5E54"/>
    <w:rsid w:val="00B4536B"/>
    <w:rsid w:val="00B639DE"/>
    <w:rsid w:val="00B71A8B"/>
    <w:rsid w:val="00B90CAC"/>
    <w:rsid w:val="00B93980"/>
    <w:rsid w:val="00B943A6"/>
    <w:rsid w:val="00BB42E8"/>
    <w:rsid w:val="00BC5EF0"/>
    <w:rsid w:val="00BD586F"/>
    <w:rsid w:val="00BE0F21"/>
    <w:rsid w:val="00BE3959"/>
    <w:rsid w:val="00BE39EF"/>
    <w:rsid w:val="00BF1284"/>
    <w:rsid w:val="00BF630B"/>
    <w:rsid w:val="00BF66BC"/>
    <w:rsid w:val="00BF6753"/>
    <w:rsid w:val="00BF6E62"/>
    <w:rsid w:val="00C067B5"/>
    <w:rsid w:val="00C06B94"/>
    <w:rsid w:val="00C17006"/>
    <w:rsid w:val="00C56B0B"/>
    <w:rsid w:val="00C70E09"/>
    <w:rsid w:val="00C7273F"/>
    <w:rsid w:val="00CA7976"/>
    <w:rsid w:val="00CC03FD"/>
    <w:rsid w:val="00CD0640"/>
    <w:rsid w:val="00CE4C22"/>
    <w:rsid w:val="00CE6CFD"/>
    <w:rsid w:val="00CF3A3F"/>
    <w:rsid w:val="00D10022"/>
    <w:rsid w:val="00D119A6"/>
    <w:rsid w:val="00D172C5"/>
    <w:rsid w:val="00D243BF"/>
    <w:rsid w:val="00D35F81"/>
    <w:rsid w:val="00D54EB8"/>
    <w:rsid w:val="00D63779"/>
    <w:rsid w:val="00D909DA"/>
    <w:rsid w:val="00DA2130"/>
    <w:rsid w:val="00DB12A8"/>
    <w:rsid w:val="00DC0DAC"/>
    <w:rsid w:val="00DD6B1F"/>
    <w:rsid w:val="00DE2DCB"/>
    <w:rsid w:val="00DE5D50"/>
    <w:rsid w:val="00E00381"/>
    <w:rsid w:val="00E1075C"/>
    <w:rsid w:val="00E318C8"/>
    <w:rsid w:val="00E31B50"/>
    <w:rsid w:val="00E41EB3"/>
    <w:rsid w:val="00E46336"/>
    <w:rsid w:val="00E7703F"/>
    <w:rsid w:val="00E82616"/>
    <w:rsid w:val="00EA20DA"/>
    <w:rsid w:val="00EA78E4"/>
    <w:rsid w:val="00EB3413"/>
    <w:rsid w:val="00EC1F33"/>
    <w:rsid w:val="00ED5AA3"/>
    <w:rsid w:val="00ED5AA4"/>
    <w:rsid w:val="00F052E0"/>
    <w:rsid w:val="00F25565"/>
    <w:rsid w:val="00F3606E"/>
    <w:rsid w:val="00F43A52"/>
    <w:rsid w:val="00F53DB7"/>
    <w:rsid w:val="00F81DFA"/>
    <w:rsid w:val="00F874BD"/>
    <w:rsid w:val="00F96F5D"/>
    <w:rsid w:val="00FA1F08"/>
    <w:rsid w:val="00FB1A6C"/>
    <w:rsid w:val="00FB2A2F"/>
    <w:rsid w:val="00FD6319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A21232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nhideWhenUsed/>
    <w:qFormat/>
    <w:rsid w:val="00F43A52"/>
    <w:pPr>
      <w:keepNext/>
      <w:overflowPunct w:val="false"/>
      <w:autoSpaceDE w:val="false"/>
      <w:autoSpaceDN w:val="false"/>
      <w:adjustRightInd w:val="false"/>
      <w:spacing w:after="60" w:before="240"/>
      <w:outlineLvl w:val="1"/>
    </w:pPr>
    <w:rPr>
      <w:rFonts w:hAnsi="Arial" w:ascii="Arial"/>
      <w:b/>
      <w:i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A4A9B"/>
    <w:rPr>
      <w:sz w:val="24"/>
      <w:szCs w:val="24"/>
      <w:lang w:eastAsia="en-US"/>
    </w:rPr>
  </w:style>
  <w:style w:customStyle="true" w:styleId="Naslov2Char" w:type="character">
    <w:name w:val="Naslov 2 Char"/>
    <w:basedOn w:val="Zadanifontodlomka"/>
    <w:link w:val="Naslov2"/>
    <w:rsid w:val="00F43A52"/>
    <w:rPr>
      <w:rFonts w:hAnsi="Arial" w:ascii="Arial"/>
      <w:b/>
      <w:i/>
      <w:sz w:val="24"/>
    </w:rPr>
  </w:style>
  <w:style w:customStyle="true" w:styleId="BodyText21" w:type="paragraph">
    <w:name w:val="Body Text 21"/>
    <w:basedOn w:val="Normal"/>
    <w:rsid w:val="00185D61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  <w:lang w:eastAsia="hr-HR"/>
    </w:rPr>
  </w:style>
  <w:style w:styleId="Reetkatablice" w:type="table">
    <w:name w:val="Table Grid"/>
    <w:basedOn w:val="Obinatablica"/>
    <w:rsid w:val="0022473A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2" w:type="paragraph">
    <w:name w:val="Body Text 2"/>
    <w:basedOn w:val="Normal"/>
    <w:link w:val="Tijeloteksta2Char"/>
    <w:rsid w:val="0053512E"/>
    <w:pPr>
      <w:spacing w:lineRule="auto" w:line="480" w:after="120"/>
    </w:pPr>
    <w:rPr>
      <w:lang w:eastAsia="hr-HR"/>
    </w:rPr>
  </w:style>
  <w:style w:customStyle="true" w:styleId="Tijeloteksta2Char" w:type="character">
    <w:name w:val="Tijelo teksta 2 Char"/>
    <w:basedOn w:val="Zadanifontodlomka"/>
    <w:link w:val="Tijeloteksta2"/>
    <w:rsid w:val="0053512E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A21232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A21232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nhideWhenUsed/>
    <w:qFormat/>
    <w:rsid w:val="00F43A52"/>
    <w:pPr>
      <w:keepNext/>
      <w:overflowPunct w:val="0"/>
      <w:autoSpaceDE w:val="0"/>
      <w:autoSpaceDN w:val="0"/>
      <w:adjustRightInd w:val="0"/>
      <w:spacing w:after="60" w:before="240"/>
      <w:outlineLvl w:val="1"/>
    </w:pPr>
    <w:rPr>
      <w:rFonts w:ascii="Arial" w:hAnsi="Arial"/>
      <w:b/>
      <w:i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A4A9B"/>
    <w:rPr>
      <w:sz w:val="24"/>
      <w:szCs w:val="24"/>
      <w:lang w:eastAsia="en-US"/>
    </w:rPr>
  </w:style>
  <w:style w:customStyle="1" w:styleId="Naslov2Char" w:type="character">
    <w:name w:val="Naslov 2 Char"/>
    <w:basedOn w:val="Zadanifontodlomka"/>
    <w:link w:val="Naslov2"/>
    <w:rsid w:val="00F43A52"/>
    <w:rPr>
      <w:rFonts w:ascii="Arial" w:hAnsi="Arial"/>
      <w:b/>
      <w:i/>
      <w:sz w:val="24"/>
    </w:rPr>
  </w:style>
  <w:style w:customStyle="1" w:styleId="BodyText21" w:type="paragraph">
    <w:name w:val="Body Text 21"/>
    <w:basedOn w:val="Normal"/>
    <w:rsid w:val="00185D61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  <w:lang w:eastAsia="hr-HR"/>
    </w:rPr>
  </w:style>
  <w:style w:styleId="Reetkatablice" w:type="table">
    <w:name w:val="Table Grid"/>
    <w:basedOn w:val="Obinatablica"/>
    <w:rsid w:val="0022473A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2" w:type="paragraph">
    <w:name w:val="Body Text 2"/>
    <w:basedOn w:val="Normal"/>
    <w:link w:val="Tijeloteksta2Char"/>
    <w:rsid w:val="0053512E"/>
    <w:pPr>
      <w:spacing w:after="120" w:line="480" w:lineRule="auto"/>
    </w:pPr>
    <w:rPr>
      <w:lang w:eastAsia="hr-HR"/>
    </w:rPr>
  </w:style>
  <w:style w:customStyle="1" w:styleId="Tijeloteksta2Char" w:type="character">
    <w:name w:val="Tijelo teksta 2 Char"/>
    <w:basedOn w:val="Zadanifontodlomka"/>
    <w:link w:val="Tijeloteksta2"/>
    <w:rsid w:val="0053512E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A21232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45186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2179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946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520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1647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879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5913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1833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9595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757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2015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7688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572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153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0695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4818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135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013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4524</izvorni_sadrzaj>
    <derivirana_varijabla naziv="DomainObject.Predmet.Broj_1">4524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St-4524/2015</izvorni_sadrzaj>
    <derivirana_varijabla naziv="DomainObject.Predmet.OznakaBroj_1">St-4524/2015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PEKARA BATKOVIĆ d.o.o. za proizvodnju, trgovinu i usluge</izvorni_sadrzaj>
    <derivirana_varijabla naziv="DomainObject.Predmet.ProtustrankaFormated_1">  PEKARA BATKOVIĆ d.o.o. za proizvodnju, trgovinu i usluge</derivirana_varijabla>
  </DomainObject.Predmet.ProtustrankaFormated>
  <DomainObject.Predmet.ProtustrankaFormatedOIB>
    <izvorni_sadrzaj>  PEKARA BATKOVIĆ d.o.o. za proizvodnju, trgovinu i usluge, OIB 47450599561</izvorni_sadrzaj>
    <derivirana_varijabla naziv="DomainObject.Predmet.ProtustrankaFormatedOIB_1">  PEKARA BATKOVIĆ d.o.o. za proizvodnju, trgovinu i usluge, OIB 47450599561</derivirana_varijabla>
  </DomainObject.Predmet.ProtustrankaFormatedOIB>
  <DomainObject.Predmet.ProtustrankaFormatedWithAdress>
    <izvorni_sadrzaj> PEKARA BATKOVIĆ d.o.o. za proizvodnju, trgovinu i usluge, Kralja Petra Krešimira IV 10, 44320 Kutina</izvorni_sadrzaj>
    <derivirana_varijabla naziv="DomainObject.Predmet.ProtustrankaFormatedWithAdress_1"> PEKARA BATKOVIĆ d.o.o. za proizvodnju, trgovinu i usluge, Kralja Petra Krešimira IV 10, 44320 Kutina</derivirana_varijabla>
  </DomainObject.Predmet.ProtustrankaFormatedWithAdress>
  <DomainObject.Predmet.ProtustrankaFormatedWithAdressOIB>
    <izvorni_sadrzaj> PEKARA BATKOVIĆ d.o.o. za proizvodnju, trgovinu i usluge, OIB 47450599561, Kralja Petra Krešimira IV 10, 44320 Kutina</izvorni_sadrzaj>
    <derivirana_varijabla naziv="DomainObject.Predmet.ProtustrankaFormatedWithAdressOIB_1"> PEKARA BATKOVIĆ d.o.o. za proizvodnju, trgovinu i usluge, OIB 47450599561, Kralja Petra Krešimira IV 10, 44320 Kutina</derivirana_varijabla>
  </DomainObject.Predmet.ProtustrankaFormatedWithAdressOIB>
  <DomainObject.Predmet.ProtustrankaWithAdress>
    <izvorni_sadrzaj>PEKARA BATKOVIĆ d.o.o. za proizvodnju, trgovinu i usluge Kralja Petra Krešimira IV 10, 44320 Kutina</izvorni_sadrzaj>
    <derivirana_varijabla naziv="DomainObject.Predmet.ProtustrankaWithAdress_1">PEKARA BATKOVIĆ d.o.o. za proizvodnju, trgovinu i usluge Kralja Petra Krešimira IV 10, 44320 Kutina</derivirana_varijabla>
  </DomainObject.Predmet.ProtustrankaWithAdress>
  <DomainObject.Predmet.ProtustrankaWithAdressOIB>
    <izvorni_sadrzaj>PEKARA BATKOVIĆ d.o.o. za proizvodnju, trgovinu i usluge, OIB 47450599561, Kralja Petra Krešimira IV 10, 44320 Kutina</izvorni_sadrzaj>
    <derivirana_varijabla naziv="DomainObject.Predmet.ProtustrankaWithAdressOIB_1">PEKARA BATKOVIĆ d.o.o. za proizvodnju, trgovinu i usluge, OIB 47450599561, Kralja Petra Krešimira IV 10, 44320 Kutina</derivirana_varijabla>
  </DomainObject.Predmet.ProtustrankaWithAdressOIB>
  <DomainObject.Predmet.ProtustrankaNazivFormated>
    <izvorni_sadrzaj>PEKARA BATKOVIĆ d.o.o. za proizvodnju, trgovinu i usluge</izvorni_sadrzaj>
    <derivirana_varijabla naziv="DomainObject.Predmet.ProtustrankaNazivFormated_1">PEKARA BATKOVIĆ d.o.o. za proizvodnju, trgovinu i usluge</derivirana_varijabla>
  </DomainObject.Predmet.ProtustrankaNazivFormated>
  <DomainObject.Predmet.ProtustrankaNazivFormatedOIB>
    <izvorni_sadrzaj>PEKARA BATKOVIĆ d.o.o. za proizvodnju, trgovinu i usluge, OIB 47450599561</izvorni_sadrzaj>
    <derivirana_varijabla naziv="DomainObject.Predmet.ProtustrankaNazivFormatedOIB_1">PEKARA BATKOVIĆ d.o.o. za proizvodnju, trgovinu i usluge, OIB 47450599561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PEKARA BATKOVIĆ d.o.o. za proizvodnju, trgovinu i usluge</item>
    </izvorni_sadrzaj>
    <derivirana_varijabla naziv="DomainObject.Predmet.ProtuStrankaListFormated_1">
      <item>PEKARA BATKOVIĆ d.o.o. za proizvodnju, trgovinu i usluge</item>
    </derivirana_varijabla>
  </DomainObject.Predmet.ProtuStrankaListFormated>
  <DomainObject.Predmet.ProtuStrankaListFormatedOIB>
    <izvorni_sadrzaj>
      <item>PEKARA BATKOVIĆ d.o.o. za proizvodnju, trgovinu i usluge, OIB 47450599561</item>
    </izvorni_sadrzaj>
    <derivirana_varijabla naziv="DomainObject.Predmet.ProtuStrankaListFormatedOIB_1">
      <item>PEKARA BATKOVIĆ d.o.o. za proizvodnju, trgovinu i usluge, OIB 47450599561</item>
    </derivirana_varijabla>
  </DomainObject.Predmet.ProtuStrankaListFormatedOIB>
  <DomainObject.Predmet.ProtuStrankaListFormatedWithAdress>
    <izvorni_sadrzaj>
      <item>PEKARA BATKOVIĆ d.o.o. za proizvodnju, trgovinu i usluge, Kralja Petra Krešimira IV 10, 44320 Kutina</item>
    </izvorni_sadrzaj>
    <derivirana_varijabla naziv="DomainObject.Predmet.ProtuStrankaListFormatedWithAdress_1">
      <item>PEKARA BATKOVIĆ d.o.o. za proizvodnju, trgovinu i usluge, Kralja Petra Krešimira IV 10, 44320 Kutina</item>
    </derivirana_varijabla>
  </DomainObject.Predmet.ProtuStrankaListFormatedWithAdress>
  <DomainObject.Predmet.ProtuStrankaListFormatedWithAdressOIB>
    <izvorni_sadrzaj>
      <item>PEKARA BATKOVIĆ d.o.o. za proizvodnju, trgovinu i usluge, OIB 47450599561, Kralja Petra Krešimira IV 10, 44320 Kutina</item>
    </izvorni_sadrzaj>
    <derivirana_varijabla naziv="DomainObject.Predmet.ProtuStrankaListFormatedWithAdressOIB_1">
      <item>PEKARA BATKOVIĆ d.o.o. za proizvodnju, trgovinu i usluge, OIB 47450599561, Kralja Petra Krešimira IV 10, 44320 Kutina</item>
    </derivirana_varijabla>
  </DomainObject.Predmet.ProtuStrankaListFormatedWithAdressOIB>
  <DomainObject.Predmet.ProtuStrankaListNazivFormated>
    <izvorni_sadrzaj>
      <item>PEKARA BATKOVIĆ d.o.o. za proizvodnju, trgovinu i usluge</item>
    </izvorni_sadrzaj>
    <derivirana_varijabla naziv="DomainObject.Predmet.ProtuStrankaListNazivFormated_1">
      <item>PEKARA BATKOVIĆ d.o.o. za proizvodnju, trgovinu i usluge</item>
    </derivirana_varijabla>
  </DomainObject.Predmet.ProtuStrankaListNazivFormated>
  <DomainObject.Predmet.ProtuStrankaListNazivFormatedOIB>
    <izvorni_sadrzaj>
      <item>PEKARA BATKOVIĆ d.o.o. za proizvodnju, trgovinu i usluge, OIB 47450599561</item>
    </izvorni_sadrzaj>
    <derivirana_varijabla naziv="DomainObject.Predmet.ProtuStrankaListNazivFormatedOIB_1">
      <item>PEKARA BATKOVIĆ d.o.o. za proizvodnju, trgovinu i usluge, OIB 47450599561</item>
    </derivirana_varijabla>
  </DomainObject.Predmet.ProtuStrankaListNazivFormatedOIB>
  <DomainObject.Predmet.OstaliListFormated>
    <izvorni_sadrzaj>
      <item>Ana Batković</item>
      <item>Stipo Batković</item>
    </izvorni_sadrzaj>
    <derivirana_varijabla naziv="DomainObject.Predmet.OstaliListFormated_1">
      <item>Ana Batković</item>
      <item>Stipo Batković</item>
    </derivirana_varijabla>
  </DomainObject.Predmet.OstaliListFormated>
  <DomainObject.Predmet.OstaliListFormatedOIB>
    <izvorni_sadrzaj>
      <item>Ana Batković, OIB 89376617430</item>
      <item>Stipo Batković, OIB 68819644958</item>
    </izvorni_sadrzaj>
    <derivirana_varijabla naziv="DomainObject.Predmet.OstaliListFormatedOIB_1">
      <item>Ana Batković, OIB 89376617430</item>
      <item>Stipo Batković, OIB 68819644958</item>
    </derivirana_varijabla>
  </DomainObject.Predmet.OstaliListFormatedOIB>
  <DomainObject.Predmet.OstaliListFormatedWithAdress>
    <izvorni_sadrzaj>
      <item>Ana Batković, Šartovačka 7, 44320 Šartovac</item>
      <item>Stipo Batković, Šartovačka 7, 44320 Šartovac</item>
    </izvorni_sadrzaj>
    <derivirana_varijabla naziv="DomainObject.Predmet.OstaliListFormatedWithAdress_1">
      <item>Ana Batković, Šartovačka 7, 44320 Šartovac</item>
      <item>Stipo Batković, Šartovačka 7, 44320 Šartovac</item>
    </derivirana_varijabla>
  </DomainObject.Predmet.OstaliListFormatedWithAdress>
  <DomainObject.Predmet.OstaliListFormatedWithAdressOIB>
    <izvorni_sadrzaj>
      <item>Ana Batković, OIB 89376617430, Šartovačka 7, 44320 Šartovac</item>
      <item>Stipo Batković, OIB 68819644958, Šartovačka 7, 44320 Šartovac</item>
    </izvorni_sadrzaj>
    <derivirana_varijabla naziv="DomainObject.Predmet.OstaliListFormatedWithAdressOIB_1">
      <item>Ana Batković, OIB 89376617430, Šartovačka 7, 44320 Šartovac</item>
      <item>Stipo Batković, OIB 68819644958, Šartovačka 7, 44320 Šartovac</item>
    </derivirana_varijabla>
  </DomainObject.Predmet.OstaliListFormatedWithAdressOIB>
  <DomainObject.Predmet.OstaliListNazivFormated>
    <izvorni_sadrzaj>
      <item>Ana Batković</item>
      <item>Stipo Batković</item>
    </izvorni_sadrzaj>
    <derivirana_varijabla naziv="DomainObject.Predmet.OstaliListNazivFormated_1">
      <item>Ana Batković</item>
      <item>Stipo Batković</item>
    </derivirana_varijabla>
  </DomainObject.Predmet.OstaliListNazivFormated>
  <DomainObject.Predmet.OstaliListNazivFormatedOIB>
    <izvorni_sadrzaj>
      <item>Ana Batković, OIB 89376617430</item>
      <item>Stipo Batković, OIB 68819644958</item>
    </izvorni_sadrzaj>
    <derivirana_varijabla naziv="DomainObject.Predmet.OstaliListNazivFormatedOIB_1">
      <item>Ana Batković, OIB 89376617430</item>
      <item>Stipo Batković, OIB 68819644958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PEKARA BATKOVIĆ d.o.o. za proizvodnju, trgovinu i usluge</izvorni_sadrzaj>
    <derivirana_varijabla naziv="DomainObject.Predmet.ProtustrankaIDrugi_1">PEKARA BATKOVIĆ d.o.o. za proizvodnju, trgovinu i usluge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PEKARA BATKOVIĆ d.o.o. za proizvodnju, trgovinu i usluge, OIB 47450599561, Kralja Petra Krešimira IV 10, 44320 Kutina</izvorni_sadrzaj>
    <derivirana_varijabla naziv="DomainObject.Predmet.ProtustrankaIDrugiAdressOIB_1">PEKARA BATKOVIĆ d.o.o. za proizvodnju, trgovinu i usluge, OIB 47450599561, Kralja Petra Krešimira IV 10,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PEKARA BATKOVIĆ d.o.o. za proizvodnju, trgovinu i usluge</item>
      <item>Ana Batković</item>
      <item>Stipo Batković</item>
    </izvorni_sadrzaj>
    <derivirana_varijabla naziv="DomainObject.Predmet.SudioniciListNaziv_1">
      <item>FINA Regionalni centar Zagreb</item>
      <item>PEKARA BATKOVIĆ d.o.o. za proizvodnju, trgovinu i usluge</item>
      <item>Ana Batković</item>
      <item>Stipo Batković</item>
    </derivirana_varijabla>
  </DomainObject.Predmet.SudioniciListNaziv>
  <DomainObject.Predmet.SudioniciListAdressOIB>
    <izvorni_sadrzaj>
      <item>PEKARA BATKOVIĆ d.o.o. za proizvodnju, trgovinu i usluge, OIB 47450599561, Kralja Petra Krešimira IV 10,44320 Kutina</item>
      <item>FINA Regionalni centar Zagreb, OIB 85821130368, Ilica 307,10000 Zagreb</item>
      <item>Ana Batković, OIB 89376617430, Šartovačka 7,44320 Šartovac</item>
      <item>Stipo Batković, OIB 68819644958, Šartovačka 7,44320 Šartovac</item>
    </izvorni_sadrzaj>
    <derivirana_varijabla naziv="DomainObject.Predmet.SudioniciListAdressOIB_1">
      <item>PEKARA BATKOVIĆ d.o.o. za proizvodnju, trgovinu i usluge, OIB 47450599561, Kralja Petra Krešimira IV 10,44320 Kutina</item>
      <item>FINA Regionalni centar Zagreb, OIB 85821130368, Ilica 307,10000 Zagreb</item>
      <item>Ana Batković, OIB 89376617430, Šartovačka 7,44320 Šartovac</item>
      <item>Stipo Batković, OIB 68819644958, Šartovačka 7,44320 Šartovac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47450599561</item>
      <item>, OIB 89376617430</item>
      <item>, OIB 68819644958</item>
    </izvorni_sadrzaj>
    <derivirana_varijabla naziv="DomainObject.Predmet.SudioniciListNazivOIB_1">
      <item>, OIB 85821130368</item>
      <item>, OIB 47450599561</item>
      <item>, OIB 89376617430</item>
      <item>, OIB 68819644958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739</properties:Words>
  <properties:Characters>4300</properties:Characters>
  <properties:Lines>93</properties:Lines>
  <properties:Paragraphs>35</properties:Paragraphs>
  <properties:TotalTime>119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2016-05-03T08:46:00Z</dcterms:created>
  <dc:creator>nmarkovic</dc:creator>
  <cp:lastModifiedBy>Valentina Delač</cp:lastModifiedBy>
  <cp:lastPrinted>2016-07-05T09:23:00Z</cp:lastPrinted>
  <dcterms:modified xmlns:xsi="http://www.w3.org/2001/XMLSchema-instance" xsi:type="dcterms:W3CDTF">2016-07-05T09:24:00Z</dcterms:modified>
  <cp:revision>47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