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e4f7" w14:paraId="f36e4f7" w:rsidRDefault="00770BB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0BB2" w:rsidP="00770BB2" w:rsidR="00AE649C">
      <w:pPr>
        <w:pStyle w:val="NormaleSPIS"/>
        <w:spacing w:after="0"/>
      </w:pPr>
      <w:r>
        <w:t xml:space="preserve">        Republika Hrvatska</w:t>
      </w:r>
    </w:p>
    <w:p w:rsidRDefault="00770BB2" w:rsidP="00770BB2" w:rsidR="00770BB2">
      <w:pPr>
        <w:pStyle w:val="NormaleSPIS"/>
        <w:spacing w:after="0"/>
      </w:pPr>
      <w:r>
        <w:t xml:space="preserve">    Trgovački sud u Bjelovaru</w:t>
      </w:r>
    </w:p>
    <w:p w:rsidRDefault="00770BB2" w:rsidP="00770BB2" w:rsidR="00770BB2">
      <w:pPr>
        <w:pStyle w:val="NormaleSPIS"/>
        <w:spacing w:after="0"/>
      </w:pPr>
      <w:r>
        <w:t>Bjelovar, Šetalište dr.I.Lebovića 42.</w:t>
      </w:r>
    </w:p>
    <w:p w:rsidRDefault="00770BB2" w:rsidP="00770BB2" w:rsidR="00770BB2">
      <w:pPr>
        <w:pStyle w:val="NormaleSPIS"/>
        <w:jc w:val="right"/>
        <w:rPr>
          <w:rFonts w:cs="Times New Roman"/>
        </w:rPr>
      </w:pPr>
      <w:r>
        <w:rPr>
          <w:rFonts w:cs="Times New Roman"/>
        </w:rPr>
        <w:t>Poslovni broj:7 St-1369/2016-116</w:t>
      </w:r>
    </w:p>
    <w:p w:rsidRDefault="00770BB2" w:rsidP="00770BB2" w:rsidR="00770BB2">
      <w:pPr>
        <w:pStyle w:val="NormaleSPIS"/>
        <w:jc w:val="right"/>
        <w:rPr>
          <w:rFonts w:cs="Times New Roman"/>
        </w:rPr>
      </w:pPr>
    </w:p>
    <w:p w:rsidRDefault="00770BB2" w:rsidP="00770BB2" w:rsidR="00770BB2">
      <w:pPr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770BB2" w:rsidP="00770BB2" w:rsidR="00770BB2">
      <w:pPr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770BB2" w:rsidP="00770BB2" w:rsidR="00770BB2">
      <w:pPr>
        <w:jc w:val="center"/>
        <w:rPr>
          <w:rFonts w:cs="Times New Roman" w:eastAsia="Calibri"/>
        </w:rPr>
      </w:pPr>
    </w:p>
    <w:p w:rsidRDefault="00770BB2" w:rsidP="00770BB2" w:rsidR="00770BB2">
      <w:pPr>
        <w:ind w:firstLine="720"/>
        <w:jc w:val="both"/>
        <w:rPr>
          <w:rFonts w:cs="Times New Roman" w:eastAsia="Calibri"/>
        </w:rPr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  MBS 080517960, OIB 88566206716, 10. siječnja 2019.  </w:t>
      </w:r>
    </w:p>
    <w:p w:rsidRDefault="00770BB2" w:rsidP="00770BB2" w:rsidR="00770BB2">
      <w:pPr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j e</w:t>
      </w:r>
    </w:p>
    <w:p w:rsidRDefault="00770BB2" w:rsidP="00770BB2" w:rsidR="00770BB2">
      <w:pPr>
        <w:ind w:firstLine="720"/>
        <w:jc w:val="both"/>
        <w:rPr>
          <w:rFonts w:cs="Times New Roman" w:eastAsia="Calibri" w:hAnsi="Arial" w:ascii="Arial"/>
        </w:rPr>
      </w:pPr>
      <w:r>
        <w:rPr>
          <w:rFonts w:cs="Times New Roman" w:eastAsia="Calibri"/>
        </w:rPr>
        <w:t xml:space="preserve">Stečajnom upravitelju Branku Valentiću iz Virovitice, Ferde Rusana 100 u stečajnom postupku nad dužnikom GEO GRADNJA 2010 d.o.o. za  </w:t>
      </w:r>
      <w:r>
        <w:t xml:space="preserve">fotogrametrijske i geodetske poslove u stečaju iz Zagreba, </w:t>
      </w:r>
      <w:proofErr w:type="spellStart"/>
      <w:r>
        <w:t>Kajfešov</w:t>
      </w:r>
      <w:proofErr w:type="spellEnd"/>
      <w:r>
        <w:t xml:space="preserve"> brijeg 4  MBS 080517960, OIB 88566206716, </w:t>
      </w:r>
      <w:r>
        <w:rPr>
          <w:rFonts w:cs="Times New Roman" w:eastAsia="Calibri"/>
        </w:rPr>
        <w:t xml:space="preserve">određuje se ukupna nagrada u </w:t>
      </w:r>
      <w:proofErr w:type="spellStart"/>
      <w:r>
        <w:rPr>
          <w:rFonts w:cs="Times New Roman" w:eastAsia="Calibri"/>
        </w:rPr>
        <w:t>brutto</w:t>
      </w:r>
      <w:proofErr w:type="spellEnd"/>
      <w:r>
        <w:rPr>
          <w:rFonts w:cs="Times New Roman" w:eastAsia="Calibri"/>
        </w:rPr>
        <w:t xml:space="preserve"> iznosu od 535.000,00 kuna, te mu se odobrava da istu isplati sa dužnikovog računa na teret stečajne mase, nakon pravomoćnosti ovog rješenja.</w:t>
      </w:r>
    </w:p>
    <w:p w:rsidRDefault="00770BB2" w:rsidP="00770BB2" w:rsidR="00770BB2">
      <w:pPr>
        <w:jc w:val="center"/>
        <w:rPr>
          <w:rFonts w:cs="Times New Roman" w:eastAsia="Calibri" w:hAnsi="Arial" w:ascii="Arial"/>
          <w:b/>
        </w:rPr>
      </w:pPr>
      <w:r>
        <w:rPr>
          <w:rFonts w:cs="Times New Roman" w:eastAsia="Calibri"/>
        </w:rPr>
        <w:t xml:space="preserve">Obrazloženje </w:t>
      </w:r>
      <w:r>
        <w:rPr>
          <w:rFonts w:cs="Times New Roman" w:eastAsia="Calibri" w:hAnsi="Arial" w:ascii="Arial"/>
          <w:b/>
        </w:rPr>
        <w:tab/>
      </w:r>
    </w:p>
    <w:p w:rsidRDefault="00770BB2" w:rsidP="00770BB2" w:rsidR="00770BB2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skladu s odredbom čl.94. Stečajnog zakona (NN broj 71/15), stečajni sudac je pri određivanju ukupne nagrade stečajnog upravitelja uzeo u obzir obujam i složenost poslova stečajnog upravitelja, rad i osobno zalaganje stečajnog upravitelja tijekom ovog stečajnog postupka, vrijednost unovčene stečajne mase, te sukladno tablici vrijednosti unovčene stečajne mase i postotaka kao i stupnju namirenja stečajnih vjerovnika donio odluku o visini ukupne nagrade stečajnom upravitelju sukladno čl.2., čl.5., čl.7. i čl.8.Uredbe o kriterijima i načinu obračuna i plaćanja nagrade stečajnim upraviteljima (NN broj 105/2015), time da mu je odredio ukupnu nagradu u </w:t>
      </w:r>
      <w:proofErr w:type="spellStart"/>
      <w:r>
        <w:rPr>
          <w:rFonts w:cs="Times New Roman" w:eastAsia="Calibri"/>
        </w:rPr>
        <w:t>brutto</w:t>
      </w:r>
      <w:proofErr w:type="spellEnd"/>
      <w:r>
        <w:rPr>
          <w:rFonts w:cs="Times New Roman" w:eastAsia="Calibri"/>
        </w:rPr>
        <w:t xml:space="preserve"> iznosu kao u izreci ovog rješenja.  </w:t>
      </w:r>
    </w:p>
    <w:p w:rsidRDefault="00770BB2" w:rsidP="00770BB2" w:rsidR="00770BB2">
      <w:pPr>
        <w:ind w:firstLine="72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Bjelovar, 10. siječnja 2019.   </w:t>
      </w:r>
    </w:p>
    <w:p w:rsidRDefault="00770BB2" w:rsidP="00770BB2" w:rsidR="00770BB2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        Sudac</w:t>
      </w:r>
    </w:p>
    <w:p w:rsidRDefault="00770BB2" w:rsidP="00770BB2" w:rsidR="00770BB2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Tomislav Mrazović</w:t>
      </w:r>
      <w:r>
        <w:rPr>
          <w:rFonts w:cs="Times New Roman" w:eastAsia="Calibri"/>
        </w:rPr>
        <w:t>,v.r.</w:t>
      </w:r>
    </w:p>
    <w:p w:rsidRDefault="00770BB2" w:rsidP="00770BB2" w:rsidR="00770BB2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Za točnost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>-ovlašteni službenik</w:t>
      </w:r>
      <w:bookmarkStart w:name="_GoBack" w:id="0"/>
      <w:bookmarkEnd w:id="0"/>
    </w:p>
    <w:p w:rsidRDefault="00770BB2" w:rsidP="00770BB2" w:rsidR="00770BB2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                 Jasmina </w:t>
      </w:r>
      <w:proofErr w:type="spellStart"/>
      <w:r>
        <w:rPr>
          <w:rFonts w:cs="Times New Roman" w:eastAsia="Calibri"/>
        </w:rPr>
        <w:t>Tubić</w:t>
      </w:r>
      <w:proofErr w:type="spellEnd"/>
    </w:p>
    <w:p w:rsidRDefault="00770BB2" w:rsidP="00770BB2" w:rsidR="00770BB2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sectPr w:rsidSect="0032366B" w:rsidR="00770BB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BB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36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St-1369/2016-116</izvorni_sadrzaj>
    <derivirana_varijabla naziv="DomainObject.Oznaka_1">St-1369/2016-116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St-1369/2016-116</izvorni_sadrzaj>
    <derivirana_varijabla naziv="DomainObject.PoslovniBrojDokumenta_1">St-1369/2016-116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9EC6C-17A7-44D5-9198-478AE23F2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1658</properties:Characters>
  <properties:Lines>36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2019-01-10T10:05:00Z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St-1369/2016-116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