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9920ad7" w14:paraId="9920ad7" w:rsidRDefault="006C081D" w:rsidP="005C78DB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B73C12">
        <w:rPr>
          <w:rFonts w:hAnsi="Times New Roman" w:ascii="Times New Roman"/>
          <w:sz w:val="24"/>
          <w:szCs w:val="24"/>
        </w:rPr>
        <w:t>8</w:t>
      </w:r>
      <w:r w:rsidR="00952C2A">
        <w:rPr>
          <w:rFonts w:hAnsi="Times New Roman" w:ascii="Times New Roman"/>
          <w:sz w:val="24"/>
          <w:szCs w:val="24"/>
        </w:rPr>
        <w:t>857</w:t>
      </w:r>
      <w:r w:rsidR="00EB0E14">
        <w:rPr>
          <w:rFonts w:hAnsi="Times New Roman" w:ascii="Times New Roman"/>
          <w:sz w:val="24"/>
          <w:szCs w:val="24"/>
        </w:rPr>
        <w:t>/15-2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 xml:space="preserve">pokrenutom na prijedlog Financijske agencije, temeljem članka 428. i 430. Stečajnog zakona (Narodne novine broj 71/15), </w:t>
      </w:r>
      <w:r w:rsidR="005C78DB">
        <w:rPr>
          <w:rFonts w:hAnsi="Times New Roman" w:ascii="Times New Roman"/>
          <w:sz w:val="24"/>
          <w:szCs w:val="24"/>
        </w:rPr>
        <w:t>5</w:t>
      </w:r>
      <w:r w:rsidR="007A5363">
        <w:rPr>
          <w:rFonts w:hAnsi="Times New Roman" w:ascii="Times New Roman"/>
          <w:sz w:val="24"/>
          <w:szCs w:val="24"/>
        </w:rPr>
        <w:t>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952C2A">
        <w:rPr>
          <w:rFonts w:hAnsi="Times New Roman" w:ascii="Times New Roman"/>
          <w:sz w:val="24"/>
          <w:szCs w:val="24"/>
        </w:rPr>
        <w:t>OGLAŠAVANJE NOVI VAL</w:t>
      </w:r>
      <w:r w:rsidR="003B4A63">
        <w:rPr>
          <w:rFonts w:hAnsi="Times New Roman" w:ascii="Times New Roman"/>
          <w:sz w:val="24"/>
          <w:szCs w:val="24"/>
        </w:rPr>
        <w:t xml:space="preserve"> </w:t>
      </w:r>
      <w:r w:rsidR="00764C3F">
        <w:rPr>
          <w:rFonts w:hAnsi="Times New Roman" w:ascii="Times New Roman"/>
          <w:sz w:val="24"/>
          <w:szCs w:val="24"/>
        </w:rPr>
        <w:t>d.o.o.</w:t>
      </w:r>
      <w:r w:rsidR="00CC5E2F">
        <w:rPr>
          <w:rFonts w:hAnsi="Times New Roman" w:ascii="Times New Roman"/>
          <w:sz w:val="24"/>
          <w:szCs w:val="24"/>
        </w:rPr>
        <w:t xml:space="preserve">, OIB </w:t>
      </w:r>
      <w:r w:rsidR="003B4A63">
        <w:rPr>
          <w:rFonts w:hAnsi="Times New Roman" w:ascii="Times New Roman"/>
          <w:sz w:val="24"/>
          <w:szCs w:val="24"/>
        </w:rPr>
        <w:t>85</w:t>
      </w:r>
      <w:r w:rsidR="00952C2A">
        <w:rPr>
          <w:rFonts w:hAnsi="Times New Roman" w:ascii="Times New Roman"/>
          <w:sz w:val="24"/>
          <w:szCs w:val="24"/>
        </w:rPr>
        <w:t>049466941</w:t>
      </w:r>
      <w:r w:rsidR="00CC5E2F">
        <w:rPr>
          <w:rFonts w:hAnsi="Times New Roman" w:ascii="Times New Roman"/>
          <w:sz w:val="24"/>
          <w:szCs w:val="24"/>
        </w:rPr>
        <w:t xml:space="preserve">, </w:t>
      </w:r>
      <w:r w:rsidR="003B4A63">
        <w:rPr>
          <w:rFonts w:hAnsi="Times New Roman" w:ascii="Times New Roman"/>
          <w:sz w:val="24"/>
          <w:szCs w:val="24"/>
        </w:rPr>
        <w:t xml:space="preserve">Zagreb, </w:t>
      </w:r>
      <w:r w:rsidR="00952C2A">
        <w:rPr>
          <w:rFonts w:hAnsi="Times New Roman" w:ascii="Times New Roman"/>
          <w:sz w:val="24"/>
          <w:szCs w:val="24"/>
        </w:rPr>
        <w:t>Jurja Denzlera 42</w:t>
      </w:r>
      <w:r w:rsidR="00CC5E2F">
        <w:rPr>
          <w:rFonts w:hAnsi="Times New Roman" w:ascii="Times New Roman"/>
          <w:sz w:val="24"/>
          <w:szCs w:val="24"/>
        </w:rPr>
        <w:t>.</w:t>
      </w: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>
        <w:rPr>
          <w:rFonts w:hAnsi="Times New Roman" w:ascii="Times New Roman"/>
          <w:sz w:val="24"/>
          <w:szCs w:val="24"/>
        </w:rPr>
        <w:t xml:space="preserve">: </w:t>
      </w:r>
      <w:r w:rsidR="00952C2A">
        <w:rPr>
          <w:rFonts w:hAnsi="Times New Roman" w:ascii="Times New Roman"/>
          <w:sz w:val="24"/>
          <w:szCs w:val="24"/>
        </w:rPr>
        <w:t>553,98</w:t>
      </w:r>
      <w:r w:rsidR="00CC5E2F">
        <w:rPr>
          <w:rFonts w:hAnsi="Times New Roman" w:ascii="Times New Roman"/>
          <w:sz w:val="24"/>
          <w:szCs w:val="24"/>
        </w:rPr>
        <w:t xml:space="preserve"> kn</w:t>
      </w:r>
      <w:r w:rsidR="00764C3F"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9468C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 w:rsidRPr="008F08D5">
      <w:pPr>
        <w:jc w:val="center"/>
        <w:rPr>
          <w:rFonts w:hAnsi="Times New Roman" w:ascii="Times New Roman"/>
          <w:sz w:val="24"/>
          <w:szCs w:val="24"/>
        </w:rPr>
      </w:pPr>
      <w:r w:rsidRPr="009468CD">
        <w:rPr>
          <w:rFonts w:hAnsi="Times New Roman" w:ascii="Times New Roman"/>
          <w:sz w:val="24"/>
          <w:szCs w:val="24"/>
        </w:rPr>
        <w:t xml:space="preserve">U </w:t>
      </w:r>
      <w:r w:rsidR="00916B61" w:rsidRPr="009468CD">
        <w:rPr>
          <w:rFonts w:hAnsi="Times New Roman" w:ascii="Times New Roman"/>
          <w:sz w:val="24"/>
          <w:szCs w:val="24"/>
        </w:rPr>
        <w:t>Zagrebu</w:t>
      </w:r>
      <w:r w:rsidRPr="009468CD">
        <w:rPr>
          <w:rFonts w:hAnsi="Times New Roman" w:ascii="Times New Roman"/>
          <w:sz w:val="24"/>
          <w:szCs w:val="24"/>
        </w:rPr>
        <w:t>,</w:t>
      </w:r>
      <w:r w:rsidR="00F1795F" w:rsidRPr="009468CD">
        <w:rPr>
          <w:rFonts w:hAnsi="Times New Roman" w:ascii="Times New Roman"/>
          <w:sz w:val="24"/>
          <w:szCs w:val="24"/>
        </w:rPr>
        <w:t xml:space="preserve"> </w:t>
      </w:r>
      <w:r w:rsidR="005C78DB" w:rsidRPr="009468CD">
        <w:rPr>
          <w:rFonts w:hAnsi="Times New Roman" w:ascii="Times New Roman"/>
          <w:sz w:val="24"/>
          <w:szCs w:val="24"/>
        </w:rPr>
        <w:t>5</w:t>
      </w:r>
      <w:r w:rsidR="007A5363" w:rsidRPr="009468CD">
        <w:rPr>
          <w:rFonts w:hAnsi="Times New Roman" w:ascii="Times New Roman"/>
          <w:sz w:val="24"/>
          <w:szCs w:val="24"/>
        </w:rPr>
        <w:t>. veljače</w:t>
      </w:r>
      <w:r w:rsidR="00F34BF7" w:rsidRPr="009468CD">
        <w:rPr>
          <w:rFonts w:hAnsi="Times New Roman" w:ascii="Times New Roman"/>
          <w:sz w:val="24"/>
          <w:szCs w:val="24"/>
        </w:rPr>
        <w:t xml:space="preserve"> </w:t>
      </w:r>
      <w:r w:rsidR="00C73DF8" w:rsidRPr="009468CD">
        <w:rPr>
          <w:rFonts w:hAnsi="Times New Roman" w:ascii="Times New Roman"/>
          <w:sz w:val="24"/>
          <w:szCs w:val="24"/>
        </w:rPr>
        <w:t>201</w:t>
      </w:r>
      <w:r w:rsidR="00E80D0D" w:rsidRPr="009468CD">
        <w:rPr>
          <w:rFonts w:hAnsi="Times New Roman" w:ascii="Times New Roman"/>
          <w:sz w:val="24"/>
          <w:szCs w:val="24"/>
        </w:rPr>
        <w:t>6</w:t>
      </w:r>
      <w:r w:rsidR="00C73DF8" w:rsidRPr="009468CD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 w:rsidRPr="008F08D5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8F08D5">
      <w:pPr>
        <w:rPr>
          <w:rFonts w:hAnsi="Times New Roman" w:ascii="Times New Roman"/>
          <w:sz w:val="24"/>
          <w:szCs w:val="24"/>
        </w:rPr>
      </w:pPr>
      <w:r w:rsidRPr="008F08D5">
        <w:rPr>
          <w:rFonts w:hAnsi="Times New Roman" w:ascii="Times New Roman"/>
          <w:sz w:val="24"/>
          <w:szCs w:val="24"/>
        </w:rPr>
        <w:t xml:space="preserve"> </w:t>
      </w:r>
      <w:r w:rsidR="00BE151E" w:rsidRPr="008F08D5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 w:rsidRPr="008F08D5">
        <w:rPr>
          <w:rFonts w:hAnsi="Times New Roman" w:ascii="Times New Roman"/>
          <w:sz w:val="24"/>
          <w:szCs w:val="24"/>
        </w:rPr>
        <w:t xml:space="preserve"> </w:t>
      </w:r>
      <w:r w:rsidR="00BE151E" w:rsidRPr="008F08D5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8F08D5">
        <w:rPr>
          <w:rFonts w:hAnsi="Times New Roman" w:ascii="Times New Roman"/>
          <w:sz w:val="24"/>
          <w:szCs w:val="24"/>
        </w:rPr>
        <w:t xml:space="preserve"> </w:t>
      </w:r>
      <w:r w:rsidR="00BE151E" w:rsidRPr="008F08D5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8F08D5">
      <w:pPr>
        <w:rPr>
          <w:rFonts w:hAnsi="Times New Roman" w:ascii="Times New Roman"/>
          <w:sz w:val="24"/>
          <w:szCs w:val="24"/>
        </w:rPr>
      </w:pPr>
      <w:r w:rsidRPr="008F08D5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 w:rsidRPr="008F08D5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8F08D5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8F08D5">
      <w:pPr>
        <w:rPr>
          <w:rFonts w:hAnsi="Times New Roman" w:ascii="Times New Roman"/>
          <w:sz w:val="24"/>
          <w:szCs w:val="24"/>
        </w:rPr>
      </w:pPr>
      <w:r w:rsidRPr="008F08D5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8F08D5">
      <w:pPr>
        <w:rPr>
          <w:rFonts w:hAnsi="Times New Roman" w:ascii="Times New Roman"/>
          <w:sz w:val="24"/>
          <w:szCs w:val="24"/>
        </w:rPr>
      </w:pPr>
      <w:r w:rsidRPr="008F08D5">
        <w:rPr>
          <w:rFonts w:hAnsi="Times New Roman" w:ascii="Times New Roman"/>
          <w:sz w:val="24"/>
          <w:szCs w:val="24"/>
        </w:rPr>
        <w:t>Protiv zaklju</w:t>
      </w:r>
      <w:r w:rsidR="008777FA" w:rsidRPr="008F08D5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 w:rsidRPr="008F08D5">
      <w:pPr>
        <w:rPr>
          <w:rFonts w:hAnsi="Times New Roman" w:ascii="Times New Roman"/>
          <w:sz w:val="24"/>
          <w:szCs w:val="24"/>
        </w:rPr>
      </w:pPr>
      <w:r w:rsidRPr="008F08D5">
        <w:rPr>
          <w:rFonts w:hAnsi="Times New Roman" w:ascii="Times New Roman"/>
          <w:sz w:val="24"/>
          <w:szCs w:val="24"/>
        </w:rPr>
        <w:tab/>
      </w:r>
      <w:r w:rsidRPr="008F08D5">
        <w:rPr>
          <w:rFonts w:hAnsi="Times New Roman" w:ascii="Times New Roman"/>
          <w:sz w:val="24"/>
          <w:szCs w:val="24"/>
        </w:rPr>
        <w:tab/>
      </w:r>
      <w:r w:rsidRPr="008F08D5">
        <w:rPr>
          <w:rFonts w:hAnsi="Times New Roman" w:ascii="Times New Roman"/>
          <w:sz w:val="24"/>
          <w:szCs w:val="24"/>
        </w:rPr>
        <w:tab/>
      </w:r>
      <w:r w:rsidRPr="008F08D5">
        <w:rPr>
          <w:rFonts w:hAnsi="Times New Roman" w:ascii="Times New Roman"/>
          <w:sz w:val="24"/>
          <w:szCs w:val="24"/>
        </w:rPr>
        <w:tab/>
      </w:r>
      <w:r w:rsidRPr="008F08D5">
        <w:rPr>
          <w:rFonts w:hAnsi="Times New Roman" w:ascii="Times New Roman"/>
          <w:sz w:val="24"/>
          <w:szCs w:val="24"/>
        </w:rPr>
        <w:tab/>
      </w:r>
      <w:r w:rsidRPr="008F08D5">
        <w:rPr>
          <w:rFonts w:hAnsi="Times New Roman" w:ascii="Times New Roman"/>
          <w:sz w:val="24"/>
          <w:szCs w:val="24"/>
        </w:rPr>
        <w:tab/>
      </w:r>
      <w:r w:rsidRPr="008F08D5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3091" w:rsidP="00BE151E" w:rsidR="00833091" w:rsidRPr="008F08D5">
      <w:pPr>
        <w:rPr>
          <w:rFonts w:hAnsi="Times New Roman" w:ascii="Times New Roman"/>
          <w:sz w:val="24"/>
          <w:szCs w:val="24"/>
        </w:rPr>
      </w:pPr>
      <w:r w:rsidRPr="008F08D5">
        <w:rPr>
          <w:rFonts w:hAnsi="Times New Roman" w:ascii="Times New Roman"/>
          <w:sz w:val="24"/>
          <w:szCs w:val="24"/>
        </w:rPr>
        <w:tab/>
      </w:r>
      <w:r w:rsidRPr="008F08D5">
        <w:rPr>
          <w:rFonts w:hAnsi="Times New Roman" w:ascii="Times New Roman"/>
          <w:sz w:val="24"/>
          <w:szCs w:val="24"/>
        </w:rPr>
        <w:tab/>
      </w:r>
      <w:r w:rsidRPr="008F08D5">
        <w:rPr>
          <w:rFonts w:hAnsi="Times New Roman" w:ascii="Times New Roman"/>
          <w:sz w:val="24"/>
          <w:szCs w:val="24"/>
        </w:rPr>
        <w:tab/>
      </w:r>
      <w:r w:rsidRPr="008F08D5">
        <w:rPr>
          <w:rFonts w:hAnsi="Times New Roman" w:ascii="Times New Roman"/>
          <w:sz w:val="24"/>
          <w:szCs w:val="24"/>
        </w:rPr>
        <w:tab/>
      </w:r>
      <w:r w:rsidRPr="008F08D5">
        <w:rPr>
          <w:rFonts w:hAnsi="Times New Roman" w:ascii="Times New Roman"/>
          <w:sz w:val="24"/>
          <w:szCs w:val="24"/>
        </w:rPr>
        <w:tab/>
      </w:r>
      <w:r w:rsidRPr="008F08D5">
        <w:rPr>
          <w:rFonts w:hAnsi="Times New Roman" w:ascii="Times New Roman"/>
          <w:sz w:val="24"/>
          <w:szCs w:val="24"/>
        </w:rPr>
        <w:tab/>
      </w:r>
      <w:r w:rsidRPr="008F08D5">
        <w:rPr>
          <w:rFonts w:hAnsi="Times New Roman" w:ascii="Times New Roman"/>
          <w:sz w:val="24"/>
          <w:szCs w:val="24"/>
        </w:rPr>
        <w:tab/>
      </w:r>
      <w:r w:rsidRPr="008F08D5">
        <w:rPr>
          <w:rFonts w:hAnsi="Times New Roman" w:ascii="Times New Roman"/>
          <w:sz w:val="24"/>
          <w:szCs w:val="24"/>
        </w:rPr>
        <w:tab/>
      </w:r>
      <w:r w:rsidRPr="008F08D5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8F08D5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F08D5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E151E" w:rsidP="00BE151E" w:rsidR="00BE151E" w:rsidRPr="008F08D5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F08D5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8F08D5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8F08D5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0C68C9" w:rsidP="00450B33" w:rsidR="000C68C9" w:rsidRPr="008F08D5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8F08D5">
      <w:pPr>
        <w:rPr>
          <w:rFonts w:hAnsi="Times New Roman" w:ascii="Times New Roman"/>
          <w:b/>
          <w:color w:themeColor="background1" w:val="FFFFFF"/>
        </w:rPr>
      </w:pPr>
      <w:r w:rsidRPr="008F08D5">
        <w:rPr>
          <w:rFonts w:hAnsi="Times New Roman" w:ascii="Times New Roman"/>
          <w:color w:themeColor="background1" w:val="FFFFFF"/>
        </w:rPr>
        <w:t>NK:</w:t>
      </w:r>
      <w:r w:rsidR="00274789" w:rsidRPr="008F08D5">
        <w:rPr>
          <w:rFonts w:hAnsi="Times New Roman" w:ascii="Times New Roman"/>
          <w:color w:themeColor="background1" w:val="FFFFFF"/>
        </w:rPr>
        <w:t xml:space="preserve"> </w:t>
      </w:r>
      <w:r w:rsidRPr="008F08D5">
        <w:rPr>
          <w:rFonts w:hAnsi="Times New Roman" w:ascii="Times New Roman"/>
          <w:color w:themeColor="background1" w:val="FFFFFF"/>
        </w:rPr>
        <w:t xml:space="preserve">kal. </w:t>
      </w:r>
      <w:r w:rsidR="00E80D0D" w:rsidRPr="008F08D5">
        <w:rPr>
          <w:rFonts w:hAnsi="Times New Roman" w:ascii="Times New Roman"/>
          <w:color w:themeColor="background1" w:val="FFFFFF"/>
        </w:rPr>
        <w:t>60</w:t>
      </w:r>
      <w:r w:rsidRPr="008F08D5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8F08D5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976A7D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A7772"/>
    <w:rsid w:val="002B0C9D"/>
    <w:rsid w:val="002C5A12"/>
    <w:rsid w:val="003003D2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B4A63"/>
    <w:rsid w:val="003C1321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08D5"/>
    <w:rsid w:val="008F569D"/>
    <w:rsid w:val="0090223B"/>
    <w:rsid w:val="00902FE2"/>
    <w:rsid w:val="00912E1D"/>
    <w:rsid w:val="00912E9F"/>
    <w:rsid w:val="00916B61"/>
    <w:rsid w:val="009242C3"/>
    <w:rsid w:val="009458F2"/>
    <w:rsid w:val="009468CD"/>
    <w:rsid w:val="00950EFB"/>
    <w:rsid w:val="00952C2A"/>
    <w:rsid w:val="00953DED"/>
    <w:rsid w:val="00957111"/>
    <w:rsid w:val="00963F34"/>
    <w:rsid w:val="009655BD"/>
    <w:rsid w:val="00976A7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73C12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83210"/>
    <w:rsid w:val="00CA22FE"/>
    <w:rsid w:val="00CA4666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7D83"/>
    <w:rsid w:val="00EB0E14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976A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A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A7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A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A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976A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A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A7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A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A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8857</izvorni_sadrzaj>
    <derivirana_varijabla naziv="DomainObject.Predmet.Broj_1">8857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St-8857/2015</izvorni_sadrzaj>
    <derivirana_varijabla naziv="DomainObject.Predmet.OznakaBroj_1">St-8857/2015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Oglašavanje novi val d.o.o.</izvorni_sadrzaj>
    <derivirana_varijabla naziv="DomainObject.Predmet.ProtustrankaFormated_1">  Oglašavanje novi val d.o.o.</derivirana_varijabla>
  </DomainObject.Predmet.ProtustrankaFormated>
  <DomainObject.Predmet.ProtustrankaFormatedOIB>
    <izvorni_sadrzaj>  Oglašavanje novi val d.o.o., OIB 85049466941</izvorni_sadrzaj>
    <derivirana_varijabla naziv="DomainObject.Predmet.ProtustrankaFormatedOIB_1">  Oglašavanje novi val d.o.o., OIB 85049466941</derivirana_varijabla>
  </DomainObject.Predmet.ProtustrankaFormatedOIB>
  <DomainObject.Predmet.ProtustrankaFormatedWithAdress>
    <izvorni_sadrzaj> Oglašavanje novi val d.o.o., Jurja Denzlera 42, 10000 Zagreb</izvorni_sadrzaj>
    <derivirana_varijabla naziv="DomainObject.Predmet.ProtustrankaFormatedWithAdress_1"> Oglašavanje novi val d.o.o., Jurja Denzlera 42, 10000 Zagreb</derivirana_varijabla>
  </DomainObject.Predmet.ProtustrankaFormatedWithAdress>
  <DomainObject.Predmet.ProtustrankaFormatedWithAdressOIB>
    <izvorni_sadrzaj> Oglašavanje novi val d.o.o., OIB 85049466941, Jurja Denzlera 42, 10000 Zagreb</izvorni_sadrzaj>
    <derivirana_varijabla naziv="DomainObject.Predmet.ProtustrankaFormatedWithAdressOIB_1"> Oglašavanje novi val d.o.o., OIB 85049466941, Jurja Denzlera 42, 10000 Zagreb</derivirana_varijabla>
  </DomainObject.Predmet.ProtustrankaFormatedWithAdressOIB>
  <DomainObject.Predmet.ProtustrankaWithAdress>
    <izvorni_sadrzaj>Oglašavanje novi val d.o.o. Jurja Denzlera 42, 10000 Zagreb</izvorni_sadrzaj>
    <derivirana_varijabla naziv="DomainObject.Predmet.ProtustrankaWithAdress_1">Oglašavanje novi val d.o.o. Jurja Denzlera 42, 10000 Zagreb</derivirana_varijabla>
  </DomainObject.Predmet.ProtustrankaWithAdress>
  <DomainObject.Predmet.ProtustrankaWithAdressOIB>
    <izvorni_sadrzaj>Oglašavanje novi val d.o.o., OIB 85049466941, Jurja Denzlera 42, 10000 Zagreb</izvorni_sadrzaj>
    <derivirana_varijabla naziv="DomainObject.Predmet.ProtustrankaWithAdressOIB_1">Oglašavanje novi val d.o.o., OIB 85049466941, Jurja Denzlera 42, 10000 Zagreb</derivirana_varijabla>
  </DomainObject.Predmet.ProtustrankaWithAdressOIB>
  <DomainObject.Predmet.ProtustrankaNazivFormated>
    <izvorni_sadrzaj>Oglašavanje novi val d.o.o.</izvorni_sadrzaj>
    <derivirana_varijabla naziv="DomainObject.Predmet.ProtustrankaNazivFormated_1">Oglašavanje novi val d.o.o.</derivirana_varijabla>
  </DomainObject.Predmet.ProtustrankaNazivFormated>
  <DomainObject.Predmet.ProtustrankaNazivFormatedOIB>
    <izvorni_sadrzaj>Oglašavanje novi val d.o.o., OIB 85049466941</izvorni_sadrzaj>
    <derivirana_varijabla naziv="DomainObject.Predmet.ProtustrankaNazivFormatedOIB_1">Oglašavanje novi val d.o.o., OIB 85049466941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Oglašavanje novi val d.o.o.</item>
    </izvorni_sadrzaj>
    <derivirana_varijabla naziv="DomainObject.Predmet.ProtuStrankaListFormated_1">
      <item>Oglašavanje novi val d.o.o.</item>
    </derivirana_varijabla>
  </DomainObject.Predmet.ProtuStrankaListFormated>
  <DomainObject.Predmet.ProtuStrankaListFormatedOIB>
    <izvorni_sadrzaj>
      <item>Oglašavanje novi val d.o.o., OIB 85049466941</item>
    </izvorni_sadrzaj>
    <derivirana_varijabla naziv="DomainObject.Predmet.ProtuStrankaListFormatedOIB_1">
      <item>Oglašavanje novi val d.o.o., OIB 85049466941</item>
    </derivirana_varijabla>
  </DomainObject.Predmet.ProtuStrankaListFormatedOIB>
  <DomainObject.Predmet.ProtuStrankaListFormatedWithAdress>
    <izvorni_sadrzaj>
      <item>Oglašavanje novi val d.o.o., Jurja Denzlera 42, 10000 Zagreb</item>
    </izvorni_sadrzaj>
    <derivirana_varijabla naziv="DomainObject.Predmet.ProtuStrankaListFormatedWithAdress_1">
      <item>Oglašavanje novi val d.o.o., Jurja Denzlera 42, 10000 Zagreb</item>
    </derivirana_varijabla>
  </DomainObject.Predmet.ProtuStrankaListFormatedWithAdress>
  <DomainObject.Predmet.ProtuStrankaListFormatedWithAdressOIB>
    <izvorni_sadrzaj>
      <item>Oglašavanje novi val d.o.o., OIB 85049466941, Jurja Denzlera 42, 10000 Zagreb</item>
    </izvorni_sadrzaj>
    <derivirana_varijabla naziv="DomainObject.Predmet.ProtuStrankaListFormatedWithAdressOIB_1">
      <item>Oglašavanje novi val d.o.o., OIB 85049466941, Jurja Denzlera 42, 10000 Zagreb</item>
    </derivirana_varijabla>
  </DomainObject.Predmet.ProtuStrankaListFormatedWithAdressOIB>
  <DomainObject.Predmet.ProtuStrankaListNazivFormated>
    <izvorni_sadrzaj>
      <item>Oglašavanje novi val d.o.o.</item>
    </izvorni_sadrzaj>
    <derivirana_varijabla naziv="DomainObject.Predmet.ProtuStrankaListNazivFormated_1">
      <item>Oglašavanje novi val d.o.o.</item>
    </derivirana_varijabla>
  </DomainObject.Predmet.ProtuStrankaListNazivFormated>
  <DomainObject.Predmet.ProtuStrankaListNazivFormatedOIB>
    <izvorni_sadrzaj>
      <item>Oglašavanje novi val d.o.o., OIB 85049466941</item>
    </izvorni_sadrzaj>
    <derivirana_varijabla naziv="DomainObject.Predmet.ProtuStrankaListNazivFormatedOIB_1">
      <item>Oglašavanje novi val d.o.o., OIB 85049466941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Oglašavanje novi val d.o.o.</izvorni_sadrzaj>
    <derivirana_varijabla naziv="DomainObject.Predmet.ProtustrankaIDrugi_1">Oglašavanje novi val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Oglašavanje novi val d.o.o., OIB 85049466941, Jurja Denzlera 42, 10000 Zagreb</izvorni_sadrzaj>
    <derivirana_varijabla naziv="DomainObject.Predmet.ProtustrankaIDrugiAdressOIB_1">Oglašavanje novi val d.o.o., OIB 85049466941, Jurja Denzlera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Oglašavanje novi val d.o.o.</item>
    </izvorni_sadrzaj>
    <derivirana_varijabla naziv="DomainObject.Predmet.SudioniciListNaziv_1">
      <item>FINA Regionalni centar Zagreb</item>
      <item>Oglašavanje novi val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Oglašavanje novi val d.o.o., OIB 85049466941, Jurja Denzlera 42,10000 Zagreb</item>
    </izvorni_sadrzaj>
    <derivirana_varijabla naziv="DomainObject.Predmet.SudioniciListAdressOIB_1">
      <item>FINA Regionalni centar Zagreb, OIB 85821130368, Trg svibanjskih žrtava 1995. 1,10000 Zagreb</item>
      <item>Oglašavanje novi val d.o.o., OIB 85049466941, Jurja Denzlera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85049466941</item>
    </izvorni_sadrzaj>
    <derivirana_varijabla naziv="DomainObject.Predmet.SudioniciListNazivOIB_1">
      <item>, OIB 85821130368</item>
      <item>, OIB 85049466941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313</properties:Words>
  <properties:Characters>1590</properties:Characters>
  <properties:Lines>49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2016-02-05T07:52:00Z</dcterms:created>
  <dc:creator>Sonja Pilić</dc:creator>
  <cp:lastModifiedBy>Sonja Pilić</cp:lastModifiedBy>
  <cp:lastPrinted>2016-02-05T07:51:00Z</cp:lastPrinted>
  <dcterms:modified xmlns:xsi="http://www.w3.org/2001/XMLSchema-instance" xsi:type="dcterms:W3CDTF">2016-02-05T08:29:00Z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