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bb4cd" w14:paraId="55bb4cd" w:rsidRDefault="00454A4E" w:rsidP="00454A4E" w:rsidR="00454A4E">
      <w:pPr>
        <w15:collapsed w:val="false"/>
        <w:rPr>
          <w:sz w:val="24"/>
          <w:szCs w:val="24"/>
        </w:rPr>
      </w:pPr>
      <w:bookmarkStart w:name="_GoBack" w:id="0"/>
      <w:bookmarkEnd w:id="0"/>
      <w:r>
        <w:rPr>
          <w:b/>
          <w:sz w:val="24"/>
          <w:szCs w:val="24"/>
        </w:rPr>
        <w:tab/>
      </w:r>
      <w:r>
        <w:rPr>
          <w:b/>
          <w:sz w:val="24"/>
          <w:szCs w:val="24"/>
        </w:rPr>
        <w:tab/>
      </w:r>
      <w:r>
        <w:rPr>
          <w:b/>
          <w:sz w:val="24"/>
          <w:szCs w:val="24"/>
        </w:rPr>
        <w:tab/>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113018" w:rsidR="00454A4E">
        <w:tc>
          <w:tcPr>
            <w:tcW w:type="dxa" w:w="3060"/>
            <w:hideMark/>
          </w:tcPr>
          <w:p w:rsidRDefault="00454A4E" w:rsidP="00113018" w:rsidR="00454A4E">
            <w:pPr>
              <w:pStyle w:val="Naslov2"/>
              <w:rPr>
                <w:rFonts w:cs="Times New Roman" w:hAnsi="Times New Roman" w:ascii="Times New Roman"/>
                <w:b w:val="false"/>
                <w:bCs w:val="false"/>
                <w:i w:val="false"/>
                <w:sz w:val="24"/>
                <w:szCs w:val="24"/>
              </w:rPr>
            </w:pPr>
            <w:r>
              <w:rPr>
                <w:rFonts w:cs="Times New Roman" w:hAnsi="Times New Roman" w:ascii="Times New Roman"/>
                <w:i w:val="false"/>
                <w:noProof/>
                <w:sz w:val="24"/>
                <w:szCs w:val="24"/>
              </w:rPr>
              <w:drawing>
                <wp:inline distR="0" distL="0" distB="0" distT="0">
                  <wp:extent cy="962025" cx="723900"/>
                  <wp:effectExtent b="9525"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454A4E" w:rsidP="00113018" w:rsidR="00454A4E">
            <w:pPr>
              <w:pStyle w:val="Naslov2"/>
              <w:rPr>
                <w:rFonts w:cs="Times New Roman" w:hAnsi="Times New Roman" w:ascii="Times New Roman"/>
                <w:b w:val="false"/>
                <w:bCs w:val="false"/>
                <w:i w:val="false"/>
                <w:sz w:val="24"/>
                <w:szCs w:val="24"/>
              </w:rPr>
            </w:pPr>
            <w:r>
              <w:rPr>
                <w:rFonts w:cs="Times New Roman" w:hAnsi="Times New Roman" w:ascii="Times New Roman"/>
                <w:b w:val="false"/>
                <w:bCs w:val="false"/>
                <w:i w:val="false"/>
                <w:sz w:val="24"/>
                <w:szCs w:val="24"/>
              </w:rPr>
              <w:t>REPUBLIKA HRVATSKA</w:t>
            </w:r>
          </w:p>
          <w:p w:rsidRDefault="00454A4E" w:rsidP="00113018" w:rsidR="00454A4E">
            <w:pPr>
              <w:rPr>
                <w:sz w:val="24"/>
                <w:szCs w:val="24"/>
              </w:rPr>
            </w:pPr>
            <w:r>
              <w:rPr>
                <w:sz w:val="24"/>
                <w:szCs w:val="24"/>
              </w:rPr>
              <w:t>Trgovački sud u Zagrebu</w:t>
            </w:r>
          </w:p>
          <w:p w:rsidRDefault="00454A4E" w:rsidP="00113018" w:rsidR="00454A4E">
            <w:pPr>
              <w:rPr>
                <w:sz w:val="24"/>
                <w:szCs w:val="24"/>
              </w:rPr>
            </w:pPr>
            <w:r>
              <w:rPr>
                <w:sz w:val="24"/>
                <w:szCs w:val="24"/>
              </w:rPr>
              <w:t>Zagreb, Amruševa 2/II</w:t>
            </w:r>
          </w:p>
        </w:tc>
      </w:tr>
    </w:tbl>
    <w:p w:rsidRDefault="00113018" w:rsidP="00454A4E" w:rsidR="00454A4E">
      <w:pPr>
        <w:jc w:val="right"/>
        <w:rPr>
          <w:sz w:val="24"/>
          <w:szCs w:val="24"/>
        </w:rPr>
      </w:pPr>
      <w:r>
        <w:rPr>
          <w:sz w:val="24"/>
          <w:szCs w:val="24"/>
          <w:lang w:val="pt-BR"/>
        </w:rPr>
        <w:br w:clear="all" w:type="textWrapping"/>
      </w:r>
      <w:r w:rsidR="00454A4E">
        <w:rPr>
          <w:sz w:val="24"/>
          <w:szCs w:val="24"/>
          <w:lang w:val="pt-BR"/>
        </w:rPr>
        <w:t xml:space="preserve">                                    </w:t>
      </w:r>
      <w:r w:rsidR="00454A4E">
        <w:rPr>
          <w:sz w:val="24"/>
          <w:szCs w:val="24"/>
        </w:rPr>
        <w:t>85.</w:t>
      </w:r>
      <w:r w:rsidR="00454A4E">
        <w:rPr>
          <w:b/>
          <w:sz w:val="24"/>
          <w:szCs w:val="24"/>
        </w:rPr>
        <w:t xml:space="preserve"> </w:t>
      </w:r>
      <w:r w:rsidR="00454A4E">
        <w:rPr>
          <w:sz w:val="24"/>
          <w:szCs w:val="24"/>
        </w:rPr>
        <w:t>St-</w:t>
      </w:r>
      <w:r w:rsidR="00E0460D">
        <w:rPr>
          <w:sz w:val="24"/>
          <w:szCs w:val="24"/>
        </w:rPr>
        <w:t>2388</w:t>
      </w:r>
      <w:r>
        <w:rPr>
          <w:sz w:val="24"/>
          <w:szCs w:val="24"/>
        </w:rPr>
        <w:t>/17</w:t>
      </w:r>
    </w:p>
    <w:p w:rsidRDefault="00454A4E" w:rsidP="00454A4E" w:rsidR="00454A4E">
      <w:pPr>
        <w:jc w:val="center"/>
        <w:rPr>
          <w:sz w:val="24"/>
          <w:szCs w:val="24"/>
        </w:rPr>
      </w:pPr>
    </w:p>
    <w:p w:rsidRDefault="00454A4E" w:rsidP="00454A4E" w:rsidR="00454A4E">
      <w:pPr>
        <w:jc w:val="center"/>
        <w:rPr>
          <w:sz w:val="24"/>
          <w:szCs w:val="24"/>
        </w:rPr>
      </w:pPr>
      <w:r>
        <w:rPr>
          <w:sz w:val="24"/>
          <w:szCs w:val="24"/>
        </w:rPr>
        <w:t>R E P U B L I K A  H R V A T S K A</w:t>
      </w:r>
    </w:p>
    <w:p w:rsidRDefault="00454A4E" w:rsidP="00454A4E" w:rsidR="00454A4E">
      <w:pPr>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sz w:val="24"/>
          <w:szCs w:val="24"/>
        </w:rPr>
        <w:t xml:space="preserve">               </w:t>
      </w:r>
    </w:p>
    <w:p w:rsidRDefault="00454A4E" w:rsidP="00454A4E" w:rsidR="00454A4E">
      <w:pPr>
        <w:ind w:left="2880"/>
        <w:jc w:val="right"/>
        <w:rPr>
          <w:sz w:val="24"/>
          <w:szCs w:val="24"/>
        </w:rPr>
      </w:pPr>
      <w:r>
        <w:rPr>
          <w:b/>
          <w:sz w:val="24"/>
          <w:szCs w:val="24"/>
        </w:rPr>
        <w:t xml:space="preserve">   </w:t>
      </w:r>
      <w:r>
        <w:rPr>
          <w:sz w:val="24"/>
          <w:szCs w:val="24"/>
        </w:rPr>
        <w:t xml:space="preserve">R J E Š E NJ E </w:t>
      </w:r>
      <w:r>
        <w:rPr>
          <w:sz w:val="24"/>
          <w:szCs w:val="24"/>
        </w:rPr>
        <w:tab/>
      </w:r>
      <w:r>
        <w:rPr>
          <w:sz w:val="24"/>
          <w:szCs w:val="24"/>
        </w:rPr>
        <w:tab/>
      </w:r>
      <w:r>
        <w:rPr>
          <w:sz w:val="24"/>
          <w:szCs w:val="24"/>
        </w:rPr>
        <w:tab/>
      </w:r>
      <w:r>
        <w:rPr>
          <w:sz w:val="24"/>
          <w:szCs w:val="24"/>
        </w:rPr>
        <w:tab/>
      </w:r>
      <w:r>
        <w:rPr>
          <w:sz w:val="24"/>
          <w:szCs w:val="24"/>
        </w:rPr>
        <w:tab/>
      </w:r>
    </w:p>
    <w:p w:rsidRDefault="00454A4E" w:rsidP="00454A4E" w:rsidR="00454A4E">
      <w:pPr>
        <w:jc w:val="center"/>
        <w:rPr>
          <w:b/>
          <w:sz w:val="24"/>
          <w:szCs w:val="24"/>
        </w:rPr>
      </w:pPr>
    </w:p>
    <w:p w:rsidRDefault="00454A4E" w:rsidP="00454A4E" w:rsidR="00454A4E">
      <w:pPr>
        <w:overflowPunct/>
        <w:autoSpaceDE/>
        <w:adjustRightInd/>
        <w:ind w:firstLine="720"/>
        <w:jc w:val="both"/>
        <w:rPr>
          <w:sz w:val="24"/>
          <w:szCs w:val="24"/>
        </w:rPr>
      </w:pPr>
      <w:r>
        <w:rPr>
          <w:sz w:val="24"/>
          <w:szCs w:val="24"/>
          <w:lang w:val="pt-BR"/>
        </w:rPr>
        <w:t xml:space="preserve">Trgovački sud u Zagrebu, po sucu mr.sc. Ivani Koštarić Fegeš, u stečajnom postupku u povodu prijedloga predlagatelja </w:t>
      </w:r>
      <w:r w:rsidR="0087666D" w:rsidRPr="00530544">
        <w:rPr>
          <w:sz w:val="24"/>
          <w:szCs w:val="24"/>
        </w:rPr>
        <w:t>Tin Matić i partneri odvjetničko društvo d.o.o., Zagreb</w:t>
      </w:r>
      <w:r w:rsidR="0087666D">
        <w:rPr>
          <w:sz w:val="24"/>
          <w:szCs w:val="24"/>
        </w:rPr>
        <w:t>, Vlaška 95, OIB: 08908355669</w:t>
      </w:r>
      <w:r>
        <w:rPr>
          <w:sz w:val="24"/>
          <w:szCs w:val="24"/>
          <w:lang w:val="pt-BR"/>
        </w:rPr>
        <w:t xml:space="preserve">, za otvaranje stečajnog postupka nad dužnikom </w:t>
      </w:r>
      <w:r w:rsidR="00E0460D" w:rsidRPr="00AB4879">
        <w:rPr>
          <w:sz w:val="24"/>
          <w:szCs w:val="24"/>
        </w:rPr>
        <w:t>IMOSGRAD d.o.o., Samobor, Cvjetno naselje 26, OIB: 92739195684</w:t>
      </w:r>
      <w:r>
        <w:rPr>
          <w:sz w:val="24"/>
          <w:szCs w:val="24"/>
        </w:rPr>
        <w:t xml:space="preserve">, </w:t>
      </w:r>
      <w:r>
        <w:rPr>
          <w:sz w:val="24"/>
          <w:szCs w:val="24"/>
          <w:lang w:val="pt-BR"/>
        </w:rPr>
        <w:t>1</w:t>
      </w:r>
      <w:r w:rsidR="00E0460D">
        <w:rPr>
          <w:sz w:val="24"/>
          <w:szCs w:val="24"/>
          <w:lang w:val="pt-BR"/>
        </w:rPr>
        <w:t>2</w:t>
      </w:r>
      <w:r>
        <w:rPr>
          <w:sz w:val="24"/>
          <w:szCs w:val="24"/>
          <w:lang w:val="pt-BR"/>
        </w:rPr>
        <w:t xml:space="preserve">. </w:t>
      </w:r>
      <w:r w:rsidR="00E0460D">
        <w:rPr>
          <w:sz w:val="24"/>
          <w:szCs w:val="24"/>
          <w:lang w:val="pt-BR"/>
        </w:rPr>
        <w:t>siječnja</w:t>
      </w:r>
      <w:r>
        <w:rPr>
          <w:sz w:val="24"/>
          <w:szCs w:val="24"/>
          <w:lang w:val="pt-BR"/>
        </w:rPr>
        <w:t xml:space="preserve"> 201</w:t>
      </w:r>
      <w:r w:rsidR="00E0460D">
        <w:rPr>
          <w:sz w:val="24"/>
          <w:szCs w:val="24"/>
          <w:lang w:val="pt-BR"/>
        </w:rPr>
        <w:t>8</w:t>
      </w:r>
      <w:r>
        <w:rPr>
          <w:sz w:val="24"/>
          <w:szCs w:val="24"/>
          <w:lang w:val="pt-BR"/>
        </w:rPr>
        <w:t>.</w:t>
      </w:r>
      <w:r>
        <w:rPr>
          <w:sz w:val="24"/>
          <w:szCs w:val="24"/>
        </w:rPr>
        <w:t>,</w:t>
      </w:r>
    </w:p>
    <w:p w:rsidRDefault="00454A4E" w:rsidP="00454A4E" w:rsidR="00454A4E">
      <w:pPr>
        <w:jc w:val="center"/>
        <w:rPr>
          <w:sz w:val="24"/>
          <w:szCs w:val="24"/>
        </w:rPr>
      </w:pPr>
      <w:r>
        <w:rPr>
          <w:sz w:val="24"/>
          <w:szCs w:val="24"/>
        </w:rPr>
        <w:t>r i j e š i o     j e</w:t>
      </w:r>
    </w:p>
    <w:p w:rsidRDefault="00454A4E" w:rsidP="00454A4E" w:rsidR="00454A4E">
      <w:pPr>
        <w:jc w:val="center"/>
        <w:rPr>
          <w:b/>
          <w:sz w:val="24"/>
          <w:szCs w:val="24"/>
        </w:rPr>
      </w:pPr>
    </w:p>
    <w:p w:rsidRDefault="00454A4E" w:rsidP="00454A4E" w:rsidR="00454A4E">
      <w:pPr>
        <w:ind w:firstLine="720"/>
        <w:jc w:val="both"/>
        <w:rPr>
          <w:sz w:val="24"/>
          <w:szCs w:val="24"/>
        </w:rPr>
      </w:pPr>
      <w:r>
        <w:rPr>
          <w:sz w:val="24"/>
          <w:szCs w:val="24"/>
        </w:rPr>
        <w:t>I.</w:t>
      </w:r>
      <w:r>
        <w:rPr>
          <w:sz w:val="24"/>
          <w:szCs w:val="24"/>
        </w:rPr>
        <w:tab/>
        <w:t xml:space="preserve">Otvara se stečajni postupak nad dužnikom </w:t>
      </w:r>
      <w:r w:rsidR="00E935E7" w:rsidRPr="00AB4879">
        <w:rPr>
          <w:sz w:val="24"/>
          <w:szCs w:val="24"/>
        </w:rPr>
        <w:t>IMOSGRAD d.o.o., Samobor, Cvjetno naselje 26, OIB: 92739195684</w:t>
      </w:r>
      <w:r>
        <w:rPr>
          <w:sz w:val="24"/>
          <w:szCs w:val="24"/>
        </w:rPr>
        <w:t>.</w:t>
      </w:r>
    </w:p>
    <w:p w:rsidRDefault="00454A4E" w:rsidP="00E0460D" w:rsidR="00E0460D" w:rsidRPr="00E0460D">
      <w:pPr>
        <w:overflowPunct/>
        <w:autoSpaceDE/>
        <w:autoSpaceDN/>
        <w:adjustRightInd/>
        <w:ind w:firstLine="720"/>
        <w:jc w:val="both"/>
        <w:textAlignment w:val="auto"/>
        <w:rPr>
          <w:sz w:val="24"/>
          <w:szCs w:val="24"/>
        </w:rPr>
      </w:pPr>
      <w:r w:rsidRPr="00E0460D">
        <w:rPr>
          <w:sz w:val="24"/>
          <w:szCs w:val="24"/>
        </w:rPr>
        <w:t>II.</w:t>
      </w:r>
      <w:r w:rsidRPr="00E0460D">
        <w:rPr>
          <w:sz w:val="24"/>
          <w:szCs w:val="24"/>
        </w:rPr>
        <w:tab/>
        <w:t xml:space="preserve">Za stečajnog upravitelja imenuje se </w:t>
      </w:r>
      <w:r w:rsidR="00E0460D" w:rsidRPr="00E0460D">
        <w:rPr>
          <w:sz w:val="24"/>
          <w:szCs w:val="24"/>
        </w:rPr>
        <w:t>Biserka Šmit-Sabolić, Kutina, Crkvena 26, OIB: 63081779137.</w:t>
      </w:r>
    </w:p>
    <w:p w:rsidRDefault="00454A4E" w:rsidP="00454A4E" w:rsidR="00454A4E">
      <w:pPr>
        <w:ind w:firstLine="720"/>
        <w:jc w:val="both"/>
        <w:rPr>
          <w:sz w:val="24"/>
          <w:szCs w:val="24"/>
        </w:rPr>
      </w:pPr>
      <w:r>
        <w:rPr>
          <w:sz w:val="24"/>
          <w:szCs w:val="24"/>
        </w:rPr>
        <w:t>III.</w:t>
      </w:r>
      <w:r>
        <w:rPr>
          <w:sz w:val="24"/>
          <w:szCs w:val="24"/>
        </w:rPr>
        <w:tab/>
        <w:t>Stečajni postupak otvoren je 1</w:t>
      </w:r>
      <w:r w:rsidR="00340895">
        <w:rPr>
          <w:sz w:val="24"/>
          <w:szCs w:val="24"/>
        </w:rPr>
        <w:t>2</w:t>
      </w:r>
      <w:r>
        <w:rPr>
          <w:sz w:val="24"/>
          <w:szCs w:val="24"/>
        </w:rPr>
        <w:t xml:space="preserve">. </w:t>
      </w:r>
      <w:r w:rsidR="00340895">
        <w:rPr>
          <w:sz w:val="24"/>
          <w:szCs w:val="24"/>
        </w:rPr>
        <w:t>siječnja</w:t>
      </w:r>
      <w:r>
        <w:rPr>
          <w:sz w:val="24"/>
          <w:szCs w:val="24"/>
        </w:rPr>
        <w:t xml:space="preserve"> 201</w:t>
      </w:r>
      <w:r w:rsidR="00340895">
        <w:rPr>
          <w:sz w:val="24"/>
          <w:szCs w:val="24"/>
        </w:rPr>
        <w:t>8</w:t>
      </w:r>
      <w:r>
        <w:rPr>
          <w:sz w:val="24"/>
          <w:szCs w:val="24"/>
        </w:rPr>
        <w:t>. u 1</w:t>
      </w:r>
      <w:r w:rsidR="00340895">
        <w:rPr>
          <w:sz w:val="24"/>
          <w:szCs w:val="24"/>
        </w:rPr>
        <w:t>2</w:t>
      </w:r>
      <w:r>
        <w:rPr>
          <w:sz w:val="24"/>
          <w:szCs w:val="24"/>
        </w:rPr>
        <w:t>,00 sati kada je ovo rješenje objavljeno na mrežnoj stranici e-Oglasna ploča Trgovačkog suda u Zagrebu.</w:t>
      </w:r>
    </w:p>
    <w:p w:rsidRDefault="00454A4E" w:rsidP="0085758A" w:rsidR="00454A4E">
      <w:pPr>
        <w:overflowPunct/>
        <w:autoSpaceDE/>
        <w:autoSpaceDN/>
        <w:adjustRightInd/>
        <w:ind w:firstLine="720"/>
        <w:jc w:val="both"/>
        <w:textAlignment w:val="auto"/>
        <w:rPr>
          <w:sz w:val="24"/>
          <w:szCs w:val="24"/>
        </w:rPr>
      </w:pPr>
      <w:r>
        <w:rPr>
          <w:sz w:val="24"/>
          <w:szCs w:val="24"/>
        </w:rPr>
        <w:t>IV.</w:t>
      </w:r>
      <w:r>
        <w:rPr>
          <w:sz w:val="24"/>
          <w:szCs w:val="24"/>
        </w:rPr>
        <w:tab/>
        <w:t>Pozivaju se vjerovnici u roku od 60 dana od isteka osmoga dana od dana objave ovog rješenja na mrežnoj stranici e-Oglasna ploča Trgovačkog suda u Zagrebu prijaviti svoje tražbine stečajnom upravitelju na adresu:</w:t>
      </w:r>
      <w:r w:rsidR="0085758A">
        <w:rPr>
          <w:sz w:val="24"/>
          <w:szCs w:val="24"/>
        </w:rPr>
        <w:t xml:space="preserve"> </w:t>
      </w:r>
      <w:r w:rsidR="004B053F" w:rsidRPr="00E0460D">
        <w:rPr>
          <w:sz w:val="24"/>
          <w:szCs w:val="24"/>
        </w:rPr>
        <w:t>Biserka Šmit-Sabolić, Kutina, Crkvena 26, OIB: 63081779137</w:t>
      </w:r>
      <w:r w:rsidR="0085758A">
        <w:rPr>
          <w:sz w:val="24"/>
          <w:szCs w:val="24"/>
        </w:rPr>
        <w:t xml:space="preserve">, </w:t>
      </w:r>
      <w:r>
        <w:rPr>
          <w:sz w:val="24"/>
          <w:szCs w:val="24"/>
        </w:rPr>
        <w:t>u skladu s pravilima Stečajnog zakona o prijavi tražbina, na propisanom obrascu, u 2 primjerka, sa ispravama iz kojih tražbina proizlazi, odnosno kojima se dokazuje, te priložiti potvrdu o uplaćenoj sudskoj pristojbi.</w:t>
      </w:r>
    </w:p>
    <w:p w:rsidRDefault="00454A4E" w:rsidP="00454A4E" w:rsidR="00454A4E">
      <w:pPr>
        <w:ind w:firstLine="720"/>
        <w:jc w:val="both"/>
        <w:rPr>
          <w:sz w:val="24"/>
          <w:szCs w:val="24"/>
        </w:rPr>
      </w:pPr>
      <w:r>
        <w:rPr>
          <w:sz w:val="24"/>
          <w:szCs w:val="24"/>
        </w:rPr>
        <w:t xml:space="preserve">V. </w:t>
      </w:r>
      <w:r>
        <w:rPr>
          <w:sz w:val="24"/>
          <w:szCs w:val="24"/>
        </w:rPr>
        <w:tab/>
        <w:t xml:space="preserve">Pozivaju se razlučni i izlučni vjerovnici u roku od 60 dana od isteka osmoga dana od dana objave ovog rješenja na mrežnoj stranici e-Oglasna ploča Trgovačkog suda u Zagrebu podneskom obavijestiti stečajnog upravitelja o postojanju svog razlučnog ili izlučnog prava. </w:t>
      </w:r>
    </w:p>
    <w:p w:rsidRDefault="00454A4E" w:rsidP="00454A4E" w:rsidR="00454A4E">
      <w:pPr>
        <w:ind w:firstLine="720"/>
        <w:jc w:val="both"/>
        <w:rPr>
          <w:sz w:val="24"/>
          <w:szCs w:val="24"/>
        </w:rPr>
      </w:pPr>
      <w:r>
        <w:rPr>
          <w:sz w:val="24"/>
          <w:szCs w:val="24"/>
        </w:rPr>
        <w:t xml:space="preserve">VI. </w:t>
      </w:r>
      <w:r>
        <w:rPr>
          <w:sz w:val="24"/>
          <w:szCs w:val="24"/>
        </w:rPr>
        <w:tab/>
        <w:t>Pozivaju se dužnikovi dužnici da svoje obveze bez odgode ispunjavaju stečajnom upravitelju za stečajnog dužnika.</w:t>
      </w:r>
    </w:p>
    <w:p w:rsidRDefault="00454A4E" w:rsidP="00454A4E" w:rsidR="00454A4E">
      <w:pPr>
        <w:ind w:firstLine="720"/>
        <w:jc w:val="both"/>
        <w:rPr>
          <w:b/>
          <w:sz w:val="24"/>
          <w:szCs w:val="24"/>
        </w:rPr>
      </w:pPr>
      <w:r>
        <w:rPr>
          <w:sz w:val="24"/>
          <w:szCs w:val="24"/>
        </w:rPr>
        <w:t xml:space="preserve">VII. </w:t>
      </w:r>
      <w:r>
        <w:rPr>
          <w:sz w:val="24"/>
          <w:szCs w:val="24"/>
        </w:rPr>
        <w:tab/>
        <w:t>Određuje se ročište vjerovnika na kojem će se ispitati prijavljene tražbine (ispitno ročište) za</w:t>
      </w:r>
    </w:p>
    <w:p w:rsidRDefault="007B636C" w:rsidP="007B636C" w:rsidR="00454A4E" w:rsidRPr="007B636C">
      <w:pPr>
        <w:pStyle w:val="Odlomakpopisa"/>
        <w:numPr>
          <w:ilvl w:val="0"/>
          <w:numId w:val="21"/>
        </w:numPr>
        <w:jc w:val="center"/>
        <w:textAlignment w:val="auto"/>
        <w:rPr>
          <w:b/>
          <w:sz w:val="24"/>
          <w:szCs w:val="24"/>
        </w:rPr>
      </w:pPr>
      <w:r>
        <w:rPr>
          <w:b/>
          <w:sz w:val="24"/>
          <w:szCs w:val="24"/>
        </w:rPr>
        <w:t>travnja</w:t>
      </w:r>
      <w:r w:rsidR="00454A4E" w:rsidRPr="007B636C">
        <w:rPr>
          <w:b/>
          <w:sz w:val="24"/>
          <w:szCs w:val="24"/>
        </w:rPr>
        <w:t xml:space="preserve"> 2018. u </w:t>
      </w:r>
      <w:r>
        <w:rPr>
          <w:b/>
          <w:sz w:val="24"/>
          <w:szCs w:val="24"/>
        </w:rPr>
        <w:t>9</w:t>
      </w:r>
      <w:r w:rsidR="00454A4E" w:rsidRPr="007B636C">
        <w:rPr>
          <w:b/>
          <w:sz w:val="24"/>
          <w:szCs w:val="24"/>
        </w:rPr>
        <w:t>,30 sati</w:t>
      </w:r>
    </w:p>
    <w:p w:rsidRDefault="00454A4E" w:rsidP="00454A4E" w:rsidR="00454A4E">
      <w:pPr>
        <w:ind w:firstLine="720"/>
        <w:jc w:val="both"/>
        <w:rPr>
          <w:sz w:val="24"/>
          <w:szCs w:val="24"/>
        </w:rPr>
      </w:pPr>
      <w:r>
        <w:rPr>
          <w:sz w:val="24"/>
          <w:szCs w:val="24"/>
        </w:rPr>
        <w:t>u zgradi Trgovačkog suda u Zagrebu, Petrinjska 8, soba broj 27/I. kat – dvorišna zgrada.</w:t>
      </w:r>
    </w:p>
    <w:p w:rsidRDefault="00454A4E" w:rsidP="00454A4E" w:rsidR="00454A4E">
      <w:pPr>
        <w:pStyle w:val="Odlomakpopisa"/>
        <w:rPr>
          <w:sz w:val="24"/>
          <w:szCs w:val="24"/>
        </w:rPr>
      </w:pPr>
    </w:p>
    <w:p w:rsidRDefault="00454A4E" w:rsidP="00454A4E" w:rsidR="00454A4E">
      <w:pPr>
        <w:jc w:val="center"/>
        <w:rPr>
          <w:sz w:val="24"/>
          <w:szCs w:val="24"/>
        </w:rPr>
      </w:pPr>
    </w:p>
    <w:p w:rsidRDefault="00454A4E" w:rsidP="00454A4E" w:rsidR="00454A4E">
      <w:pPr>
        <w:ind w:firstLine="720"/>
        <w:jc w:val="both"/>
        <w:rPr>
          <w:sz w:val="24"/>
          <w:szCs w:val="24"/>
        </w:rPr>
      </w:pPr>
      <w:r>
        <w:rPr>
          <w:sz w:val="24"/>
          <w:szCs w:val="24"/>
        </w:rPr>
        <w:lastRenderedPageBreak/>
        <w:t>VIII.</w:t>
      </w:r>
      <w:r>
        <w:rPr>
          <w:sz w:val="24"/>
          <w:szCs w:val="24"/>
        </w:rPr>
        <w:tab/>
        <w:t>Određuje se ročište vjerovnika na kojem će se na temelju izvješća stečajnog upravitelja odlučivati o daljnjem tijeku stečajnog postupka (izvještajno ročište) za</w:t>
      </w:r>
    </w:p>
    <w:p w:rsidRDefault="00336760" w:rsidP="00336760" w:rsidR="00454A4E" w:rsidRPr="00336760">
      <w:pPr>
        <w:pStyle w:val="Odlomakpopisa"/>
        <w:numPr>
          <w:ilvl w:val="0"/>
          <w:numId w:val="22"/>
        </w:numPr>
        <w:jc w:val="center"/>
        <w:textAlignment w:val="auto"/>
        <w:rPr>
          <w:b/>
          <w:sz w:val="24"/>
          <w:szCs w:val="24"/>
        </w:rPr>
      </w:pPr>
      <w:r>
        <w:rPr>
          <w:b/>
          <w:sz w:val="24"/>
          <w:szCs w:val="24"/>
        </w:rPr>
        <w:t xml:space="preserve">travnja </w:t>
      </w:r>
      <w:r w:rsidR="00454A4E" w:rsidRPr="00336760">
        <w:rPr>
          <w:b/>
          <w:sz w:val="24"/>
          <w:szCs w:val="24"/>
        </w:rPr>
        <w:t xml:space="preserve">2018. u </w:t>
      </w:r>
      <w:r>
        <w:rPr>
          <w:b/>
          <w:sz w:val="24"/>
          <w:szCs w:val="24"/>
        </w:rPr>
        <w:t>9</w:t>
      </w:r>
      <w:r w:rsidR="00454A4E" w:rsidRPr="00336760">
        <w:rPr>
          <w:b/>
          <w:sz w:val="24"/>
          <w:szCs w:val="24"/>
        </w:rPr>
        <w:t>,45 sati</w:t>
      </w:r>
    </w:p>
    <w:p w:rsidRDefault="00454A4E" w:rsidP="00454A4E" w:rsidR="00454A4E">
      <w:pPr>
        <w:ind w:firstLine="720"/>
        <w:jc w:val="both"/>
        <w:rPr>
          <w:sz w:val="24"/>
          <w:szCs w:val="24"/>
        </w:rPr>
      </w:pPr>
      <w:r>
        <w:rPr>
          <w:sz w:val="24"/>
          <w:szCs w:val="24"/>
        </w:rPr>
        <w:t>u zgradi Trgovačkog suda u Zagrebu, Petrinjska 8, soba broj 27/I. kat – dvorišna zgrada.</w:t>
      </w:r>
    </w:p>
    <w:p w:rsidRDefault="00454A4E" w:rsidP="00454A4E" w:rsidR="00454A4E">
      <w:pPr>
        <w:ind w:firstLine="720"/>
        <w:jc w:val="both"/>
        <w:rPr>
          <w:sz w:val="24"/>
          <w:szCs w:val="24"/>
        </w:rPr>
      </w:pPr>
    </w:p>
    <w:p w:rsidRDefault="00D4407B" w:rsidP="00D4407B" w:rsidR="008B7170">
      <w:pPr>
        <w:ind w:firstLine="720"/>
        <w:jc w:val="both"/>
        <w:rPr>
          <w:sz w:val="24"/>
          <w:szCs w:val="24"/>
        </w:rPr>
      </w:pPr>
      <w:r w:rsidRPr="00AC100C">
        <w:rPr>
          <w:sz w:val="24"/>
          <w:szCs w:val="24"/>
        </w:rPr>
        <w:t xml:space="preserve">IX. Određuje se upis ovog rješenja o otvaranju stečajnog postupka nad dužnikom </w:t>
      </w:r>
      <w:r w:rsidR="000114CC" w:rsidRPr="00AB4879">
        <w:rPr>
          <w:sz w:val="24"/>
          <w:szCs w:val="24"/>
        </w:rPr>
        <w:t>IMOSGRAD d.o.o., Samobor, Cvjetno naselje 26, OIB: 92739195684</w:t>
      </w:r>
      <w:r w:rsidR="00A170E5">
        <w:rPr>
          <w:sz w:val="24"/>
          <w:szCs w:val="24"/>
        </w:rPr>
        <w:t xml:space="preserve">, </w:t>
      </w:r>
      <w:r w:rsidRPr="00AC100C">
        <w:rPr>
          <w:sz w:val="24"/>
          <w:szCs w:val="24"/>
        </w:rPr>
        <w:t xml:space="preserve">u zemljišnim knjigama te se nalaže Općinskom sudu u </w:t>
      </w:r>
      <w:r w:rsidR="009C7834">
        <w:rPr>
          <w:sz w:val="24"/>
          <w:szCs w:val="24"/>
        </w:rPr>
        <w:t>Rijeci</w:t>
      </w:r>
      <w:r w:rsidRPr="00AC100C">
        <w:rPr>
          <w:sz w:val="24"/>
          <w:szCs w:val="24"/>
        </w:rPr>
        <w:t xml:space="preserve">, Zemljišnoknjižni odjel </w:t>
      </w:r>
      <w:r w:rsidR="009C7834">
        <w:rPr>
          <w:sz w:val="24"/>
          <w:szCs w:val="24"/>
        </w:rPr>
        <w:t xml:space="preserve">Krk, </w:t>
      </w:r>
      <w:r w:rsidRPr="00AC100C">
        <w:rPr>
          <w:sz w:val="24"/>
          <w:szCs w:val="24"/>
        </w:rPr>
        <w:t>zabilježba rješenja o otvaranju stečajnog postupka poslovni broj St-</w:t>
      </w:r>
      <w:r w:rsidR="00F302BE">
        <w:rPr>
          <w:sz w:val="24"/>
          <w:szCs w:val="24"/>
        </w:rPr>
        <w:t>2388/17</w:t>
      </w:r>
      <w:r w:rsidRPr="00AC100C">
        <w:rPr>
          <w:sz w:val="24"/>
          <w:szCs w:val="24"/>
        </w:rPr>
        <w:t xml:space="preserve"> od </w:t>
      </w:r>
      <w:r w:rsidR="00F302BE">
        <w:rPr>
          <w:sz w:val="24"/>
          <w:szCs w:val="24"/>
        </w:rPr>
        <w:t>12</w:t>
      </w:r>
      <w:r w:rsidRPr="00AC100C">
        <w:rPr>
          <w:sz w:val="24"/>
          <w:szCs w:val="24"/>
        </w:rPr>
        <w:t xml:space="preserve">. </w:t>
      </w:r>
      <w:r w:rsidR="00F302BE">
        <w:rPr>
          <w:sz w:val="24"/>
          <w:szCs w:val="24"/>
        </w:rPr>
        <w:t>siječnja</w:t>
      </w:r>
      <w:r w:rsidRPr="00AC100C">
        <w:rPr>
          <w:sz w:val="24"/>
          <w:szCs w:val="24"/>
        </w:rPr>
        <w:t xml:space="preserve"> 201</w:t>
      </w:r>
      <w:r w:rsidR="00F302BE">
        <w:rPr>
          <w:sz w:val="24"/>
          <w:szCs w:val="24"/>
        </w:rPr>
        <w:t>8</w:t>
      </w:r>
      <w:r w:rsidRPr="00AC100C">
        <w:rPr>
          <w:sz w:val="24"/>
          <w:szCs w:val="24"/>
        </w:rPr>
        <w:t xml:space="preserve">. nad dužnikom </w:t>
      </w:r>
      <w:r w:rsidR="008B7170" w:rsidRPr="00AB4879">
        <w:rPr>
          <w:sz w:val="24"/>
          <w:szCs w:val="24"/>
        </w:rPr>
        <w:t>IMOSGRAD d.o.o., Samobor, Cvjetno naselje 26, OIB: 92739195684</w:t>
      </w:r>
      <w:r>
        <w:rPr>
          <w:sz w:val="24"/>
          <w:szCs w:val="24"/>
        </w:rPr>
        <w:t>,</w:t>
      </w:r>
      <w:r w:rsidRPr="00AC100C">
        <w:rPr>
          <w:sz w:val="24"/>
          <w:szCs w:val="24"/>
        </w:rPr>
        <w:t xml:space="preserve"> u zk.ul. </w:t>
      </w:r>
      <w:r w:rsidR="008B7170">
        <w:rPr>
          <w:sz w:val="24"/>
          <w:szCs w:val="24"/>
        </w:rPr>
        <w:t xml:space="preserve">3096, k.o. 316067, VRH, kč.br. 1425, u naravi PAŠNJAK, MASLINIK, ukupne površine 256958 m2. </w:t>
      </w:r>
    </w:p>
    <w:p w:rsidRDefault="008B7170" w:rsidP="00D4407B" w:rsidR="008B7170">
      <w:pPr>
        <w:ind w:firstLine="720"/>
        <w:jc w:val="both"/>
        <w:rPr>
          <w:sz w:val="24"/>
          <w:szCs w:val="24"/>
        </w:rPr>
      </w:pPr>
    </w:p>
    <w:p w:rsidRDefault="00454A4E" w:rsidP="00454A4E" w:rsidR="00454A4E">
      <w:pPr>
        <w:jc w:val="center"/>
        <w:rPr>
          <w:sz w:val="24"/>
          <w:szCs w:val="24"/>
        </w:rPr>
      </w:pPr>
      <w:r>
        <w:rPr>
          <w:sz w:val="24"/>
          <w:szCs w:val="24"/>
        </w:rPr>
        <w:t>Obrazloženje</w:t>
      </w:r>
    </w:p>
    <w:p w:rsidRDefault="00454A4E" w:rsidP="00454A4E" w:rsidR="00454A4E">
      <w:pPr>
        <w:jc w:val="center"/>
        <w:rPr>
          <w:sz w:val="24"/>
          <w:szCs w:val="24"/>
        </w:rPr>
      </w:pPr>
    </w:p>
    <w:p w:rsidRDefault="008F6DB3" w:rsidP="008F6DB3" w:rsidR="008F6DB3">
      <w:pPr>
        <w:ind w:firstLine="720"/>
        <w:jc w:val="both"/>
        <w:rPr>
          <w:sz w:val="24"/>
          <w:szCs w:val="24"/>
        </w:rPr>
      </w:pPr>
      <w:r w:rsidRPr="0064792F">
        <w:rPr>
          <w:sz w:val="24"/>
          <w:szCs w:val="24"/>
        </w:rPr>
        <w:t xml:space="preserve">Financijska agencija podnijela je, 20. lipnja 2016., zahtjev za provedbu skraćenog stečajnog postupka nad dužnikom IMOSGRAD d.o.o., Samobor, Cvjetno naselje 26, OIB: 92739195684, na temelju odredbe čl. 429. st. 1. Stečajnog zakona (“Narodne </w:t>
      </w:r>
      <w:r>
        <w:rPr>
          <w:sz w:val="24"/>
          <w:szCs w:val="24"/>
        </w:rPr>
        <w:t>novine” broj 71/15, dalje: SZ), koji postupak je vođen pred ovim sudom pod poslovnim brojem St-4986/16.</w:t>
      </w:r>
    </w:p>
    <w:p w:rsidRDefault="008F6DB3" w:rsidP="008F6DB3" w:rsidR="008F6DB3" w:rsidRPr="0064792F">
      <w:pPr>
        <w:ind w:firstLine="720"/>
        <w:jc w:val="both"/>
        <w:rPr>
          <w:sz w:val="24"/>
          <w:szCs w:val="24"/>
        </w:rPr>
      </w:pPr>
    </w:p>
    <w:p w:rsidRDefault="008F6DB3" w:rsidP="008F6DB3" w:rsidR="008F6DB3" w:rsidRPr="00530544">
      <w:pPr>
        <w:ind w:firstLine="708"/>
        <w:jc w:val="both"/>
        <w:rPr>
          <w:sz w:val="24"/>
          <w:szCs w:val="24"/>
        </w:rPr>
      </w:pPr>
      <w:r>
        <w:rPr>
          <w:sz w:val="24"/>
          <w:szCs w:val="24"/>
        </w:rPr>
        <w:t xml:space="preserve">Pravomoćnim rješenjem ovoga suda poslovni broj St-4986/16 od 3. srpnja 2017. obustavljen je skraćeni stečajni postupak nad dužnikom na temelju odredaba         čl. 433. SZ-a uz obrazloženje, u bitnome, kako je, </w:t>
      </w:r>
      <w:r w:rsidRPr="00530544">
        <w:rPr>
          <w:sz w:val="24"/>
          <w:szCs w:val="24"/>
        </w:rPr>
        <w:t>Tin Matić i partneri odvjetničko društvo d.o.o., Zagreb</w:t>
      </w:r>
      <w:r>
        <w:rPr>
          <w:sz w:val="24"/>
          <w:szCs w:val="24"/>
        </w:rPr>
        <w:t>, Vlaška 95, OIB: 08908355669</w:t>
      </w:r>
      <w:r w:rsidRPr="00530544">
        <w:rPr>
          <w:sz w:val="24"/>
          <w:szCs w:val="24"/>
        </w:rPr>
        <w:t>, kao vjerovnik, 3. travnja 2017., podnio prijedlog za otvaranje stečajnog postupka nad dužnikom u bitnome navodeći kako ima novčanu tražbinu prema dužniku u iznosu od 216.821,02 kn (koji iznos uključuje i pripadajuću zakonsku zateznu kamatu) koja se temelji na ovršnoj ispravi – pravomoćnoj i ovršnoj presudi Trgovačkog suda u Zagrebu, poslovni broj Povrv-2272/15 od 10. prosinca 2015. (list 23.-27. spisa), te vjerodostojnoj ispravi – računu broj 39/2017-VL-01 od 2. ožujka 2017. (list 28. spisa), koje je dostavio uz prijedlog. Uvidom u navedenu ovršnu ispravu u bitnome je utvrđeno kako je ovdje dužniku kao tuženiku naloženo platiti navedenom vjerovniku kao tužitelju iznos od 95.625,00 kn zajedno sa zakonskom zateznom kamatom od 8. ožujka 2015. do 31. srpnja 2015. u visini od 15% godišnje, a od 1. kolovoza 2015. do isplate uvećanjem prosječne kamatne stope na stanja kredita odobrenih na razdoblje dulje od godine dana nefinancijskim trgovačkim društvima izračunate za referentno razdoblje koje prethodi tekućem polugodištu za pet postotnih poena (točka II. izreke navedene presude) i iznos od 3.023,31 kn (točka III. izreke navedene presude). Osim toga, uvidom u obračun kamata broj 17. (list 21. spisa) utvrđeno je kako po osnovi zakonskih zateznih kamata na iznos od 3.032,31 kn dužnik duguje navedenom vjerovniku iznos od 393,09 kn. Nadalje, uvidom u navedenu vjerodostojnu ispravu u bitnome je utvrđeno kako ovdje dužnik kao naručitelj usluge duguje navedenom vjerovniku ukupan iznos od 95.625,00 kn. Osim toga, uvidom u obračun kamata broj 18. (list 22. spisa) utvrđeno je kako po osnovi zakonskih zateznih kamata na iznos od 95.625,00 kn dužnik duguje navedenom vjerovniku iznos od 532,57 kn. Uzevši u obzir navedeno utvrđeno je kako je navedeni vjerovnik učinio vjerojatnim postojanje tražbine prema dužniku.</w:t>
      </w:r>
    </w:p>
    <w:p w:rsidRDefault="008F6DB3" w:rsidP="008F6DB3" w:rsidR="008F6DB3" w:rsidRPr="00530544">
      <w:pPr>
        <w:ind w:firstLine="709"/>
        <w:jc w:val="both"/>
        <w:rPr>
          <w:sz w:val="24"/>
          <w:szCs w:val="24"/>
        </w:rPr>
      </w:pPr>
    </w:p>
    <w:p w:rsidRDefault="008F6DB3" w:rsidP="008F6DB3" w:rsidR="008F6DB3" w:rsidRPr="00530544">
      <w:pPr>
        <w:ind w:firstLine="720"/>
        <w:jc w:val="both"/>
        <w:rPr>
          <w:sz w:val="24"/>
          <w:szCs w:val="24"/>
        </w:rPr>
      </w:pPr>
      <w:r w:rsidRPr="00530544">
        <w:rPr>
          <w:sz w:val="24"/>
          <w:szCs w:val="24"/>
        </w:rPr>
        <w:t>Nadalje, navedeni vjerovnik u prijedlogu za otvaranje stečajnog postupka navodi kako kod dužnika postoji stečajni razlog jer u očevidniku redoslijeda osnova za plaćanje ima evidentirane, neizvršene osnove za plaćanje u neprekinutom razdoblju od 120 dana u iznosu od 1.988.886,83 kn. Iz Potvrde o neizvršenim osnovama za plaćanje (list 65. spisa) proizlazi kako je na dan 17. svibnja 2017. dužnik u očevidniku redoslijeda osnova za plaćanje imao evidentirane neizvršene osnove za plaćanje u neprekinutom razdoblju od 455 dana. Budući da dužnik u očevidniku o redoslijedu plaćanja ima evidentirane neizvršene osnove za plaćanje u razdoblju dužem od 60 dana, zbog čega se, u skladu s odredbom čl. 6. st. 2. podstavak 1. SZ-a, smatra da je nesposoban za plaćanje, to je vjerovnik učinio vjerojatnim i postojanje stečajnog razloga nesposobnosti za plaćanje u smislu odredaba čl. 6. SZ-a.</w:t>
      </w:r>
    </w:p>
    <w:p w:rsidRDefault="008F6DB3" w:rsidP="00565A90" w:rsidR="008F6DB3">
      <w:pPr>
        <w:ind w:firstLine="709"/>
        <w:jc w:val="both"/>
        <w:rPr>
          <w:sz w:val="24"/>
          <w:szCs w:val="24"/>
        </w:rPr>
      </w:pPr>
    </w:p>
    <w:p w:rsidRDefault="00776E08" w:rsidP="00776E08" w:rsidR="0087666D">
      <w:pPr>
        <w:ind w:firstLine="708"/>
        <w:jc w:val="both"/>
        <w:rPr>
          <w:sz w:val="24"/>
          <w:szCs w:val="24"/>
        </w:rPr>
      </w:pPr>
      <w:r>
        <w:rPr>
          <w:sz w:val="24"/>
          <w:szCs w:val="24"/>
        </w:rPr>
        <w:t xml:space="preserve">Rješenjem i zaključkom ovoga suda od 6. rujna 2017., koji su istoga dana objavljeni na mrežnoj stranici e-oglasna ploča ovoga suda, pokrenut je prethodni postupak nad dužnikom u skladu s odredbom čl. 115. st. 1. SZ-a, te je naloženo osobi ovlaštenoj za zastupanje dužnika dostaviti ovom sudu pisano izvješće o financijsko – gospodarskom stanju dužniku, dok je 25. listopada 2017. održano ročište radi očitovanja o prijedlogu za otvaranje stečajnog postupka, na koje nije pristupio uredno pozvani dužnik, niti osoba ovlaštena za zastupanje dužnika Jože Novak. </w:t>
      </w:r>
      <w:r w:rsidR="00565A90" w:rsidRPr="00565A90">
        <w:rPr>
          <w:sz w:val="24"/>
          <w:szCs w:val="24"/>
        </w:rPr>
        <w:t xml:space="preserve">Pravomoćnim rješenjem ovoga suda od </w:t>
      </w:r>
      <w:r>
        <w:rPr>
          <w:sz w:val="24"/>
          <w:szCs w:val="24"/>
        </w:rPr>
        <w:t>31</w:t>
      </w:r>
      <w:r w:rsidR="00565A90" w:rsidRPr="00565A90">
        <w:rPr>
          <w:sz w:val="24"/>
          <w:szCs w:val="24"/>
        </w:rPr>
        <w:t xml:space="preserve">. </w:t>
      </w:r>
      <w:r w:rsidR="008D6516">
        <w:rPr>
          <w:sz w:val="24"/>
          <w:szCs w:val="24"/>
        </w:rPr>
        <w:t>listopada</w:t>
      </w:r>
      <w:r w:rsidR="00565A90" w:rsidRPr="00565A90">
        <w:rPr>
          <w:sz w:val="24"/>
          <w:szCs w:val="24"/>
        </w:rPr>
        <w:t xml:space="preserve"> 2017. imenovan je privremeni stečajni upravitelj</w:t>
      </w:r>
      <w:r>
        <w:rPr>
          <w:sz w:val="24"/>
          <w:szCs w:val="24"/>
        </w:rPr>
        <w:t xml:space="preserve"> dužnika, dok je</w:t>
      </w:r>
      <w:r w:rsidR="0087666D">
        <w:rPr>
          <w:sz w:val="24"/>
          <w:szCs w:val="24"/>
        </w:rPr>
        <w:t xml:space="preserve"> 11. siječnja 2018. održano ročište radi rasprave o pretpostavkama za otvaranje stečajnog postupka.</w:t>
      </w:r>
    </w:p>
    <w:p w:rsidRDefault="00776E08" w:rsidP="00776E08" w:rsidR="00565A90" w:rsidRPr="00565A90">
      <w:pPr>
        <w:ind w:firstLine="708"/>
        <w:jc w:val="both"/>
        <w:rPr>
          <w:sz w:val="24"/>
          <w:szCs w:val="24"/>
        </w:rPr>
      </w:pPr>
      <w:r>
        <w:rPr>
          <w:sz w:val="24"/>
          <w:szCs w:val="24"/>
        </w:rPr>
        <w:t xml:space="preserve"> </w:t>
      </w:r>
    </w:p>
    <w:p w:rsidRDefault="00454A4E" w:rsidP="00454A4E" w:rsidR="00454A4E">
      <w:pPr>
        <w:ind w:firstLine="720"/>
        <w:jc w:val="both"/>
        <w:rPr>
          <w:sz w:val="24"/>
          <w:szCs w:val="24"/>
        </w:rPr>
      </w:pPr>
      <w:r>
        <w:rPr>
          <w:sz w:val="24"/>
          <w:szCs w:val="24"/>
        </w:rPr>
        <w:t xml:space="preserve">U nastavku postupka, </w:t>
      </w:r>
      <w:r w:rsidR="0087666D">
        <w:rPr>
          <w:sz w:val="24"/>
          <w:szCs w:val="24"/>
        </w:rPr>
        <w:t>predlagatelj</w:t>
      </w:r>
      <w:r>
        <w:rPr>
          <w:sz w:val="24"/>
          <w:szCs w:val="24"/>
        </w:rPr>
        <w:t xml:space="preserve"> je osta</w:t>
      </w:r>
      <w:r w:rsidR="0087666D">
        <w:rPr>
          <w:sz w:val="24"/>
          <w:szCs w:val="24"/>
        </w:rPr>
        <w:t>o</w:t>
      </w:r>
      <w:r>
        <w:rPr>
          <w:sz w:val="24"/>
          <w:szCs w:val="24"/>
        </w:rPr>
        <w:t xml:space="preserve"> kod prijedloga za otvaranje stečajnog postupka nad dužnikom.</w:t>
      </w:r>
    </w:p>
    <w:p w:rsidRDefault="00DA7EB4" w:rsidP="00454A4E" w:rsidR="00DA7EB4">
      <w:pPr>
        <w:ind w:firstLine="720"/>
        <w:jc w:val="both"/>
        <w:rPr>
          <w:sz w:val="24"/>
          <w:szCs w:val="24"/>
        </w:rPr>
      </w:pPr>
    </w:p>
    <w:p w:rsidRDefault="00454A4E" w:rsidP="00454A4E" w:rsidR="00454A4E">
      <w:pPr>
        <w:ind w:firstLine="720"/>
        <w:jc w:val="both"/>
        <w:rPr>
          <w:sz w:val="24"/>
          <w:szCs w:val="24"/>
        </w:rPr>
      </w:pPr>
      <w:r>
        <w:rPr>
          <w:sz w:val="24"/>
          <w:szCs w:val="24"/>
        </w:rPr>
        <w:t>Uvidom u Potvrdu o</w:t>
      </w:r>
      <w:r w:rsidR="008D6516">
        <w:rPr>
          <w:sz w:val="24"/>
          <w:szCs w:val="24"/>
        </w:rPr>
        <w:t xml:space="preserve"> </w:t>
      </w:r>
      <w:r w:rsidR="002B78B5">
        <w:rPr>
          <w:sz w:val="24"/>
          <w:szCs w:val="24"/>
        </w:rPr>
        <w:t xml:space="preserve">neizvršenim osnovama za plaćanje (list 163. spisa) </w:t>
      </w:r>
      <w:r w:rsidR="008D6516">
        <w:rPr>
          <w:sz w:val="24"/>
          <w:szCs w:val="24"/>
        </w:rPr>
        <w:t xml:space="preserve">utvrđeno je kako </w:t>
      </w:r>
      <w:r>
        <w:rPr>
          <w:sz w:val="24"/>
          <w:szCs w:val="24"/>
        </w:rPr>
        <w:t xml:space="preserve">je na dan </w:t>
      </w:r>
      <w:r w:rsidR="002B78B5">
        <w:rPr>
          <w:sz w:val="24"/>
          <w:szCs w:val="24"/>
        </w:rPr>
        <w:t>6</w:t>
      </w:r>
      <w:r>
        <w:rPr>
          <w:sz w:val="24"/>
          <w:szCs w:val="24"/>
        </w:rPr>
        <w:t xml:space="preserve">. </w:t>
      </w:r>
      <w:r w:rsidR="008D6516">
        <w:rPr>
          <w:sz w:val="24"/>
          <w:szCs w:val="24"/>
        </w:rPr>
        <w:t xml:space="preserve">rujna </w:t>
      </w:r>
      <w:r>
        <w:rPr>
          <w:sz w:val="24"/>
          <w:szCs w:val="24"/>
        </w:rPr>
        <w:t xml:space="preserve">2017. dužnik u očevidniku redoslijeda osnova za plaćanje imao evidentirane neizvršene osnove za plaćanje u neprekinutom razdoblju od </w:t>
      </w:r>
      <w:r w:rsidR="00121BDA">
        <w:rPr>
          <w:sz w:val="24"/>
          <w:szCs w:val="24"/>
        </w:rPr>
        <w:t>567</w:t>
      </w:r>
      <w:r>
        <w:rPr>
          <w:sz w:val="24"/>
          <w:szCs w:val="24"/>
        </w:rPr>
        <w:t xml:space="preserve"> dana</w:t>
      </w:r>
      <w:r w:rsidR="00121BDA">
        <w:rPr>
          <w:sz w:val="24"/>
          <w:szCs w:val="24"/>
        </w:rPr>
        <w:t>. D</w:t>
      </w:r>
      <w:r>
        <w:rPr>
          <w:sz w:val="24"/>
          <w:szCs w:val="24"/>
        </w:rPr>
        <w:t>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w:t>
      </w:r>
    </w:p>
    <w:p w:rsidRDefault="00DA7EB4" w:rsidP="00454A4E" w:rsidR="00DA7EB4">
      <w:pPr>
        <w:ind w:firstLine="720"/>
        <w:jc w:val="both"/>
        <w:rPr>
          <w:sz w:val="24"/>
          <w:szCs w:val="24"/>
        </w:rPr>
      </w:pPr>
    </w:p>
    <w:p w:rsidRDefault="008D6516" w:rsidP="007D601B" w:rsidR="007D601B" w:rsidRPr="007D601B">
      <w:pPr>
        <w:pStyle w:val="Bezproreda"/>
        <w:ind w:firstLine="709"/>
        <w:jc w:val="both"/>
        <w:rPr>
          <w:rFonts w:hAnsi="Times New Roman" w:ascii="Times New Roman"/>
          <w:color w:val="auto"/>
          <w:sz w:val="24"/>
          <w:szCs w:val="24"/>
        </w:rPr>
      </w:pPr>
      <w:r w:rsidRPr="007D601B">
        <w:rPr>
          <w:rFonts w:hAnsi="Times New Roman" w:ascii="Times New Roman"/>
          <w:color w:val="auto"/>
          <w:sz w:val="24"/>
          <w:szCs w:val="24"/>
        </w:rPr>
        <w:t xml:space="preserve">U pisanom izvješću i na ročištu održanom </w:t>
      </w:r>
      <w:r w:rsidR="007D601B" w:rsidRPr="007D601B">
        <w:rPr>
          <w:rFonts w:hAnsi="Times New Roman" w:ascii="Times New Roman"/>
          <w:color w:val="auto"/>
          <w:sz w:val="24"/>
          <w:szCs w:val="24"/>
        </w:rPr>
        <w:t>12</w:t>
      </w:r>
      <w:r w:rsidR="004B664D" w:rsidRPr="007D601B">
        <w:rPr>
          <w:rFonts w:hAnsi="Times New Roman" w:ascii="Times New Roman"/>
          <w:color w:val="auto"/>
          <w:sz w:val="24"/>
          <w:szCs w:val="24"/>
        </w:rPr>
        <w:t xml:space="preserve">. </w:t>
      </w:r>
      <w:r w:rsidR="007D601B" w:rsidRPr="007D601B">
        <w:rPr>
          <w:rFonts w:hAnsi="Times New Roman" w:ascii="Times New Roman"/>
          <w:color w:val="auto"/>
          <w:sz w:val="24"/>
          <w:szCs w:val="24"/>
        </w:rPr>
        <w:t>siječnja 2018</w:t>
      </w:r>
      <w:r w:rsidRPr="007D601B">
        <w:rPr>
          <w:rFonts w:hAnsi="Times New Roman" w:ascii="Times New Roman"/>
          <w:color w:val="auto"/>
          <w:sz w:val="24"/>
          <w:szCs w:val="24"/>
        </w:rPr>
        <w:t xml:space="preserve">. privremeni stečajni upravitelj je u bitnome naveo kako </w:t>
      </w:r>
      <w:r w:rsidR="007D601B" w:rsidRPr="007D601B">
        <w:rPr>
          <w:rFonts w:hAnsi="Times New Roman" w:ascii="Times New Roman"/>
          <w:color w:val="auto"/>
          <w:sz w:val="24"/>
          <w:szCs w:val="24"/>
        </w:rPr>
        <w:t>su</w:t>
      </w:r>
      <w:r w:rsidRPr="007D601B">
        <w:rPr>
          <w:rFonts w:hAnsi="Times New Roman" w:ascii="Times New Roman"/>
          <w:color w:val="auto"/>
          <w:sz w:val="24"/>
          <w:szCs w:val="24"/>
        </w:rPr>
        <w:t xml:space="preserve"> u odnosu na dužnika ostvaren</w:t>
      </w:r>
      <w:r w:rsidR="007D601B" w:rsidRPr="007D601B">
        <w:rPr>
          <w:rFonts w:hAnsi="Times New Roman" w:ascii="Times New Roman"/>
          <w:color w:val="auto"/>
          <w:sz w:val="24"/>
          <w:szCs w:val="24"/>
        </w:rPr>
        <w:t>i</w:t>
      </w:r>
      <w:r w:rsidRPr="007D601B">
        <w:rPr>
          <w:rFonts w:hAnsi="Times New Roman" w:ascii="Times New Roman"/>
          <w:color w:val="auto"/>
          <w:sz w:val="24"/>
          <w:szCs w:val="24"/>
        </w:rPr>
        <w:t xml:space="preserve"> stečajni razlo</w:t>
      </w:r>
      <w:r w:rsidR="007D601B" w:rsidRPr="007D601B">
        <w:rPr>
          <w:rFonts w:hAnsi="Times New Roman" w:ascii="Times New Roman"/>
          <w:color w:val="auto"/>
          <w:sz w:val="24"/>
          <w:szCs w:val="24"/>
        </w:rPr>
        <w:t>zi</w:t>
      </w:r>
      <w:r w:rsidRPr="007D601B">
        <w:rPr>
          <w:rFonts w:hAnsi="Times New Roman" w:ascii="Times New Roman"/>
          <w:color w:val="auto"/>
          <w:sz w:val="24"/>
          <w:szCs w:val="24"/>
        </w:rPr>
        <w:t xml:space="preserve"> nesposobnosti za plaćanje i prezaduženosti. Nadalje je naveo kako </w:t>
      </w:r>
      <w:r w:rsidR="007D601B" w:rsidRPr="007D601B">
        <w:rPr>
          <w:rFonts w:hAnsi="Times New Roman" w:ascii="Times New Roman"/>
          <w:color w:val="auto"/>
          <w:sz w:val="24"/>
          <w:szCs w:val="24"/>
        </w:rPr>
        <w:t xml:space="preserve">se imovina stečajnog dužnika sastoji od </w:t>
      </w:r>
      <w:r w:rsidR="00F034DA">
        <w:rPr>
          <w:rFonts w:hAnsi="Times New Roman" w:ascii="Times New Roman"/>
          <w:color w:val="auto"/>
          <w:sz w:val="24"/>
          <w:szCs w:val="24"/>
        </w:rPr>
        <w:t xml:space="preserve">novčane tražbine </w:t>
      </w:r>
      <w:r w:rsidR="007D601B" w:rsidRPr="007D601B">
        <w:rPr>
          <w:rFonts w:hAnsi="Times New Roman" w:ascii="Times New Roman"/>
          <w:color w:val="auto"/>
          <w:sz w:val="24"/>
          <w:szCs w:val="24"/>
        </w:rPr>
        <w:t>u iznosu od 1.226.625,00 EUR</w:t>
      </w:r>
      <w:r w:rsidR="007D601B">
        <w:rPr>
          <w:rFonts w:hAnsi="Times New Roman" w:ascii="Times New Roman"/>
          <w:color w:val="auto"/>
          <w:sz w:val="24"/>
          <w:szCs w:val="24"/>
        </w:rPr>
        <w:t>-a</w:t>
      </w:r>
      <w:r w:rsidR="007D601B" w:rsidRPr="007D601B">
        <w:rPr>
          <w:rFonts w:hAnsi="Times New Roman" w:ascii="Times New Roman"/>
          <w:color w:val="auto"/>
          <w:sz w:val="24"/>
          <w:szCs w:val="24"/>
        </w:rPr>
        <w:t xml:space="preserve"> u protuvrijednosti u kunama prema srednjem tečaju HNB</w:t>
      </w:r>
      <w:r w:rsidR="007D601B">
        <w:rPr>
          <w:rFonts w:hAnsi="Times New Roman" w:ascii="Times New Roman"/>
          <w:color w:val="auto"/>
          <w:sz w:val="24"/>
          <w:szCs w:val="24"/>
        </w:rPr>
        <w:t xml:space="preserve">-a </w:t>
      </w:r>
      <w:r w:rsidR="007D601B" w:rsidRPr="007D601B">
        <w:rPr>
          <w:rFonts w:hAnsi="Times New Roman" w:ascii="Times New Roman"/>
          <w:color w:val="auto"/>
          <w:sz w:val="24"/>
          <w:szCs w:val="24"/>
        </w:rPr>
        <w:t>uvećan</w:t>
      </w:r>
      <w:r w:rsidR="00F034DA">
        <w:rPr>
          <w:rFonts w:hAnsi="Times New Roman" w:ascii="Times New Roman"/>
          <w:color w:val="auto"/>
          <w:sz w:val="24"/>
          <w:szCs w:val="24"/>
        </w:rPr>
        <w:t>e</w:t>
      </w:r>
      <w:r w:rsidR="007D601B" w:rsidRPr="007D601B">
        <w:rPr>
          <w:rFonts w:hAnsi="Times New Roman" w:ascii="Times New Roman"/>
          <w:color w:val="auto"/>
          <w:sz w:val="24"/>
          <w:szCs w:val="24"/>
        </w:rPr>
        <w:t xml:space="preserve"> za zatezne kamate prema </w:t>
      </w:r>
      <w:r w:rsidR="00F034DA">
        <w:rPr>
          <w:rFonts w:hAnsi="Times New Roman" w:ascii="Times New Roman"/>
          <w:color w:val="auto"/>
          <w:sz w:val="24"/>
          <w:szCs w:val="24"/>
        </w:rPr>
        <w:t xml:space="preserve">trećoj osobi - </w:t>
      </w:r>
      <w:r w:rsidR="007D601B" w:rsidRPr="007D601B">
        <w:rPr>
          <w:rFonts w:hAnsi="Times New Roman" w:ascii="Times New Roman"/>
          <w:color w:val="auto"/>
          <w:sz w:val="24"/>
          <w:szCs w:val="24"/>
        </w:rPr>
        <w:t>društvu QUADA-PROJEKT k.d. Zagreb, Draškovićeva 54</w:t>
      </w:r>
      <w:r w:rsidR="007D601B">
        <w:rPr>
          <w:rFonts w:hAnsi="Times New Roman" w:ascii="Times New Roman"/>
          <w:color w:val="auto"/>
          <w:sz w:val="24"/>
          <w:szCs w:val="24"/>
        </w:rPr>
        <w:t xml:space="preserve">, </w:t>
      </w:r>
      <w:r w:rsidR="007D601B" w:rsidRPr="007D601B">
        <w:rPr>
          <w:rFonts w:hAnsi="Times New Roman" w:ascii="Times New Roman"/>
          <w:color w:val="auto"/>
          <w:sz w:val="24"/>
          <w:szCs w:val="24"/>
        </w:rPr>
        <w:t xml:space="preserve">OIB: </w:t>
      </w:r>
      <w:r w:rsidR="007D601B" w:rsidRPr="007D601B">
        <w:rPr>
          <w:rFonts w:hAnsi="Times New Roman" w:ascii="Times New Roman"/>
          <w:sz w:val="24"/>
          <w:szCs w:val="24"/>
        </w:rPr>
        <w:t>70156698398</w:t>
      </w:r>
      <w:r w:rsidR="007D601B" w:rsidRPr="007D601B">
        <w:rPr>
          <w:rFonts w:hAnsi="Times New Roman" w:ascii="Times New Roman"/>
          <w:color w:val="auto"/>
          <w:sz w:val="24"/>
          <w:szCs w:val="24"/>
        </w:rPr>
        <w:t xml:space="preserve"> i komplementaru navedenog društva, koje je  osigurano založnim pravom u korist stečajnog dužnika u iznosu od 2.453.200,00</w:t>
      </w:r>
      <w:r w:rsidR="007D601B">
        <w:rPr>
          <w:rFonts w:hAnsi="Times New Roman" w:ascii="Times New Roman"/>
          <w:color w:val="auto"/>
          <w:sz w:val="24"/>
          <w:szCs w:val="24"/>
        </w:rPr>
        <w:t xml:space="preserve"> </w:t>
      </w:r>
      <w:r w:rsidR="007D601B" w:rsidRPr="007D601B">
        <w:rPr>
          <w:rFonts w:hAnsi="Times New Roman" w:ascii="Times New Roman"/>
          <w:color w:val="auto"/>
          <w:sz w:val="24"/>
          <w:szCs w:val="24"/>
        </w:rPr>
        <w:t>EUR</w:t>
      </w:r>
      <w:r w:rsidR="007D601B">
        <w:rPr>
          <w:rFonts w:hAnsi="Times New Roman" w:ascii="Times New Roman"/>
          <w:color w:val="auto"/>
          <w:sz w:val="24"/>
          <w:szCs w:val="24"/>
        </w:rPr>
        <w:t>-a</w:t>
      </w:r>
      <w:r w:rsidR="00A76755">
        <w:rPr>
          <w:rFonts w:hAnsi="Times New Roman" w:ascii="Times New Roman"/>
          <w:color w:val="auto"/>
          <w:sz w:val="24"/>
          <w:szCs w:val="24"/>
        </w:rPr>
        <w:t xml:space="preserve"> </w:t>
      </w:r>
      <w:r w:rsidR="007D601B" w:rsidRPr="007D601B">
        <w:rPr>
          <w:rFonts w:hAnsi="Times New Roman" w:ascii="Times New Roman"/>
          <w:color w:val="auto"/>
          <w:sz w:val="24"/>
          <w:szCs w:val="24"/>
        </w:rPr>
        <w:t>u kunskoj protuvrijednosti po srednjem tečaju HNB</w:t>
      </w:r>
      <w:r w:rsidR="007D601B">
        <w:rPr>
          <w:rFonts w:hAnsi="Times New Roman" w:ascii="Times New Roman"/>
          <w:color w:val="auto"/>
          <w:sz w:val="24"/>
          <w:szCs w:val="24"/>
        </w:rPr>
        <w:t>-a</w:t>
      </w:r>
      <w:r w:rsidR="007D601B" w:rsidRPr="007D601B">
        <w:rPr>
          <w:rFonts w:hAnsi="Times New Roman" w:ascii="Times New Roman"/>
          <w:color w:val="auto"/>
          <w:sz w:val="24"/>
          <w:szCs w:val="24"/>
        </w:rPr>
        <w:t xml:space="preserve"> na dan plaćanja, a koje je upisano na nekretninama u vlasništvu </w:t>
      </w:r>
      <w:r w:rsidR="007D601B">
        <w:rPr>
          <w:rFonts w:hAnsi="Times New Roman" w:ascii="Times New Roman"/>
          <w:color w:val="auto"/>
          <w:sz w:val="24"/>
          <w:szCs w:val="24"/>
        </w:rPr>
        <w:t xml:space="preserve">društva </w:t>
      </w:r>
      <w:r w:rsidR="007D601B" w:rsidRPr="007D601B">
        <w:rPr>
          <w:rFonts w:hAnsi="Times New Roman" w:ascii="Times New Roman"/>
          <w:color w:val="auto"/>
          <w:sz w:val="24"/>
          <w:szCs w:val="24"/>
        </w:rPr>
        <w:t>QUADA-PROJEKT k.d.</w:t>
      </w:r>
      <w:r w:rsidR="007D601B">
        <w:rPr>
          <w:rFonts w:hAnsi="Times New Roman" w:ascii="Times New Roman"/>
          <w:color w:val="auto"/>
          <w:sz w:val="24"/>
          <w:szCs w:val="24"/>
        </w:rPr>
        <w:t>,</w:t>
      </w:r>
      <w:r w:rsidR="007D601B" w:rsidRPr="007D601B">
        <w:rPr>
          <w:rFonts w:hAnsi="Times New Roman" w:ascii="Times New Roman"/>
          <w:color w:val="auto"/>
          <w:sz w:val="24"/>
          <w:szCs w:val="24"/>
        </w:rPr>
        <w:t xml:space="preserve"> i to u z.k.ul 3096, k.o. 316067 VRH, k</w:t>
      </w:r>
      <w:r w:rsidR="007D601B">
        <w:rPr>
          <w:rFonts w:hAnsi="Times New Roman" w:ascii="Times New Roman"/>
          <w:color w:val="auto"/>
          <w:sz w:val="24"/>
          <w:szCs w:val="24"/>
        </w:rPr>
        <w:t xml:space="preserve">č.br. 1425, u naravi PAŠNJAK, MASLINIK, </w:t>
      </w:r>
      <w:r w:rsidR="00576C98">
        <w:rPr>
          <w:rFonts w:hAnsi="Times New Roman" w:ascii="Times New Roman"/>
          <w:color w:val="auto"/>
          <w:sz w:val="24"/>
          <w:szCs w:val="24"/>
        </w:rPr>
        <w:t xml:space="preserve">ukupne površine 256958 m2. </w:t>
      </w:r>
      <w:r w:rsidR="00A76755">
        <w:rPr>
          <w:rFonts w:hAnsi="Times New Roman" w:ascii="Times New Roman"/>
          <w:color w:val="auto"/>
          <w:sz w:val="24"/>
          <w:szCs w:val="24"/>
        </w:rPr>
        <w:t xml:space="preserve">Osim toga, privremeni stečajni upravitelj </w:t>
      </w:r>
      <w:r w:rsidR="00576C98">
        <w:rPr>
          <w:rFonts w:hAnsi="Times New Roman" w:ascii="Times New Roman"/>
          <w:color w:val="auto"/>
          <w:sz w:val="24"/>
          <w:szCs w:val="24"/>
        </w:rPr>
        <w:t xml:space="preserve">je naveo kako </w:t>
      </w:r>
      <w:r w:rsidR="007D601B" w:rsidRPr="007D601B">
        <w:rPr>
          <w:rFonts w:hAnsi="Times New Roman" w:ascii="Times New Roman"/>
          <w:color w:val="auto"/>
          <w:sz w:val="24"/>
          <w:szCs w:val="24"/>
        </w:rPr>
        <w:t xml:space="preserve">stečajni dužnik nije namirio novčanu tražbinu osiguranu hipotekom i kako je imovina stečajnog dužnika dostatna za namirenje troškova stečajnog postupka. Zbog toga </w:t>
      </w:r>
      <w:r w:rsidR="00576C98">
        <w:rPr>
          <w:rFonts w:hAnsi="Times New Roman" w:ascii="Times New Roman"/>
          <w:color w:val="auto"/>
          <w:sz w:val="24"/>
          <w:szCs w:val="24"/>
        </w:rPr>
        <w:t>je predložio otvoriti s</w:t>
      </w:r>
      <w:r w:rsidR="007D601B" w:rsidRPr="007D601B">
        <w:rPr>
          <w:rFonts w:hAnsi="Times New Roman" w:ascii="Times New Roman"/>
          <w:color w:val="auto"/>
          <w:sz w:val="24"/>
          <w:szCs w:val="24"/>
        </w:rPr>
        <w:t>tečajn</w:t>
      </w:r>
      <w:r w:rsidR="00576C98">
        <w:rPr>
          <w:rFonts w:hAnsi="Times New Roman" w:ascii="Times New Roman"/>
          <w:color w:val="auto"/>
          <w:sz w:val="24"/>
          <w:szCs w:val="24"/>
        </w:rPr>
        <w:t xml:space="preserve">i </w:t>
      </w:r>
      <w:r w:rsidR="007D601B" w:rsidRPr="007D601B">
        <w:rPr>
          <w:rFonts w:hAnsi="Times New Roman" w:ascii="Times New Roman"/>
          <w:color w:val="auto"/>
          <w:sz w:val="24"/>
          <w:szCs w:val="24"/>
        </w:rPr>
        <w:t>postup</w:t>
      </w:r>
      <w:r w:rsidR="00576C98">
        <w:rPr>
          <w:rFonts w:hAnsi="Times New Roman" w:ascii="Times New Roman"/>
          <w:color w:val="auto"/>
          <w:sz w:val="24"/>
          <w:szCs w:val="24"/>
        </w:rPr>
        <w:t>a</w:t>
      </w:r>
      <w:r w:rsidR="007D601B" w:rsidRPr="007D601B">
        <w:rPr>
          <w:rFonts w:hAnsi="Times New Roman" w:ascii="Times New Roman"/>
          <w:color w:val="auto"/>
          <w:sz w:val="24"/>
          <w:szCs w:val="24"/>
        </w:rPr>
        <w:t>k</w:t>
      </w:r>
      <w:r w:rsidR="00576C98">
        <w:rPr>
          <w:rFonts w:hAnsi="Times New Roman" w:ascii="Times New Roman"/>
          <w:color w:val="auto"/>
          <w:sz w:val="24"/>
          <w:szCs w:val="24"/>
        </w:rPr>
        <w:t xml:space="preserve"> nad dužnikom.</w:t>
      </w:r>
    </w:p>
    <w:p w:rsidRDefault="007D601B" w:rsidP="00B615EB" w:rsidR="007D601B">
      <w:pPr>
        <w:ind w:firstLine="709"/>
        <w:jc w:val="both"/>
        <w:rPr>
          <w:sz w:val="24"/>
          <w:szCs w:val="24"/>
        </w:rPr>
      </w:pPr>
    </w:p>
    <w:p w:rsidRDefault="007D601B" w:rsidP="00B615EB" w:rsidR="007D601B">
      <w:pPr>
        <w:ind w:firstLine="709"/>
        <w:jc w:val="both"/>
        <w:rPr>
          <w:sz w:val="24"/>
          <w:szCs w:val="24"/>
        </w:rPr>
      </w:pPr>
    </w:p>
    <w:p w:rsidRDefault="00454A4E" w:rsidP="00454A4E" w:rsidR="00454A4E">
      <w:pPr>
        <w:ind w:firstLine="709"/>
        <w:jc w:val="both"/>
        <w:rPr>
          <w:sz w:val="24"/>
          <w:szCs w:val="24"/>
        </w:rPr>
      </w:pPr>
      <w:r>
        <w:rPr>
          <w:sz w:val="24"/>
          <w:szCs w:val="24"/>
        </w:rPr>
        <w:t>Slijedom navedenog sud je, na temelju odredbe čl. 5. st. 1. SZ-a, utvrdio postojanje stečajnog razloga nesposobnosti za plaćanje, pa je na temelju odredbe čl. 128. st. 6. SZ-a, donio rješenje o otvaranju stečajnog postupka (točka I. i III. izreke ovog rješenja).</w:t>
      </w:r>
    </w:p>
    <w:p w:rsidRDefault="00A76755" w:rsidP="00454A4E" w:rsidR="00A76755">
      <w:pPr>
        <w:ind w:firstLine="709"/>
        <w:jc w:val="both"/>
        <w:rPr>
          <w:sz w:val="24"/>
          <w:szCs w:val="24"/>
        </w:rPr>
      </w:pPr>
    </w:p>
    <w:p w:rsidRDefault="0043044E" w:rsidP="0043044E" w:rsidR="0043044E" w:rsidRPr="008612E2">
      <w:pPr>
        <w:ind w:firstLine="708"/>
        <w:jc w:val="both"/>
        <w:rPr>
          <w:sz w:val="24"/>
          <w:szCs w:val="24"/>
        </w:rPr>
      </w:pPr>
      <w:r w:rsidRPr="008612E2">
        <w:rPr>
          <w:sz w:val="24"/>
          <w:szCs w:val="24"/>
        </w:rPr>
        <w:t>Budući da je u ovom stečajnom postupku imenovan privremeni stečajni upravitelj, to je, na temelju odredbe čl. 85.</w:t>
      </w:r>
      <w:r>
        <w:rPr>
          <w:sz w:val="24"/>
          <w:szCs w:val="24"/>
        </w:rPr>
        <w:t xml:space="preserve"> </w:t>
      </w:r>
      <w:r w:rsidRPr="008612E2">
        <w:rPr>
          <w:sz w:val="24"/>
          <w:szCs w:val="24"/>
        </w:rPr>
        <w:t>st.2. SZ-a, sud privremenog stečajnog upravitelja i</w:t>
      </w:r>
      <w:r>
        <w:rPr>
          <w:sz w:val="24"/>
          <w:szCs w:val="24"/>
        </w:rPr>
        <w:t xml:space="preserve">menovao stečajnim upraviteljem </w:t>
      </w:r>
      <w:r w:rsidRPr="008612E2">
        <w:rPr>
          <w:sz w:val="24"/>
          <w:szCs w:val="24"/>
        </w:rPr>
        <w:t>(točka II. izreke ovog rješenja).</w:t>
      </w:r>
    </w:p>
    <w:p w:rsidRDefault="00DA7EB4" w:rsidP="00454A4E" w:rsidR="00DA7EB4">
      <w:pPr>
        <w:ind w:firstLine="720"/>
        <w:jc w:val="both"/>
        <w:rPr>
          <w:sz w:val="24"/>
          <w:szCs w:val="24"/>
        </w:rPr>
      </w:pPr>
    </w:p>
    <w:p w:rsidRDefault="00454A4E" w:rsidP="00454A4E" w:rsidR="00454A4E">
      <w:pPr>
        <w:ind w:firstLine="720"/>
        <w:jc w:val="both"/>
        <w:rPr>
          <w:sz w:val="24"/>
          <w:szCs w:val="24"/>
        </w:rPr>
      </w:pPr>
      <w:r>
        <w:rPr>
          <w:sz w:val="24"/>
          <w:szCs w:val="24"/>
        </w:rPr>
        <w:t xml:space="preserve">Vjerovnici su na temelju odredbe čl. 129. st. 1. podstavak 4. SZ-a, pozvani u skladu s pravilima Stečajnog zakona, prijaviti svoje tražbine (točka IV. izreke ovog rješenja), a razlučni i izlučni vjerovnici pozvani su na temelju odredbe čl. 129. st. 1. podstavak 5. SZ-a obavijestiti stečajnog upravitelja o svojim razlučnim i izlučnim pravima (točka V. izreke ovog rješenja). Napominje se kako se prema pravnom shvaćanju Visokog trgovačkog suda Republike Hrvatske prihvaćenom na 29. sjednici trgovačkih i ostalih sporova Visokog trgovačkog suda Republike Hrvatske održanoj 12. srpnja 2017., u slučaju kada je odredbama SZ-a propisano da se određeni rokovi računaju od dana objave na mrežnoj stranici e-oglasna ploča sudova i tada se u računanju rokova primjenjuje odredba čl. 12. st. 1. SZ-a o dostavi sudskih pismena pa se rokovi računaju od isteka osmoga dana od dana objave. </w:t>
      </w:r>
    </w:p>
    <w:p w:rsidRDefault="00DA7EB4" w:rsidP="00454A4E" w:rsidR="00DA7EB4">
      <w:pPr>
        <w:ind w:firstLine="720"/>
        <w:jc w:val="both"/>
        <w:rPr>
          <w:sz w:val="24"/>
          <w:szCs w:val="24"/>
        </w:rPr>
      </w:pPr>
    </w:p>
    <w:p w:rsidRDefault="00454A4E" w:rsidP="00454A4E" w:rsidR="00454A4E">
      <w:pPr>
        <w:ind w:firstLine="720"/>
        <w:jc w:val="both"/>
        <w:rPr>
          <w:sz w:val="24"/>
          <w:szCs w:val="24"/>
        </w:rPr>
      </w:pPr>
      <w:r>
        <w:rPr>
          <w:sz w:val="24"/>
          <w:szCs w:val="24"/>
        </w:rPr>
        <w:t>Dužnikovi dužnici pozvani su da svoje obveze bez odgode ispunjavaju stečajnom upravitelju za stečajnog dužnika na temelju odredbe čl. 129. st. 1. podstavak 6. SZ-a (točka VI. izreke ovog rješenja).</w:t>
      </w:r>
    </w:p>
    <w:p w:rsidRDefault="00DA7EB4" w:rsidP="00454A4E" w:rsidR="00DA7EB4">
      <w:pPr>
        <w:ind w:firstLine="708"/>
        <w:jc w:val="both"/>
        <w:rPr>
          <w:sz w:val="24"/>
          <w:szCs w:val="24"/>
        </w:rPr>
      </w:pPr>
    </w:p>
    <w:p w:rsidRDefault="00454A4E" w:rsidP="00454A4E" w:rsidR="00454A4E">
      <w:pPr>
        <w:ind w:firstLine="708"/>
        <w:jc w:val="both"/>
        <w:rPr>
          <w:sz w:val="24"/>
          <w:szCs w:val="24"/>
        </w:rPr>
      </w:pPr>
      <w:r>
        <w:rPr>
          <w:sz w:val="24"/>
          <w:szCs w:val="24"/>
        </w:rPr>
        <w:t>Sud je u skladu sa odredbama čl. 130. SZ-a zakazao ispitno ročište i izvještajno ročište (točka VII. i VIII. izreke ovog rješenja).</w:t>
      </w:r>
    </w:p>
    <w:p w:rsidRDefault="00DA7EB4" w:rsidP="00454A4E" w:rsidR="00DA7EB4">
      <w:pPr>
        <w:ind w:firstLine="709"/>
        <w:jc w:val="both"/>
        <w:rPr>
          <w:sz w:val="24"/>
          <w:szCs w:val="24"/>
        </w:rPr>
      </w:pPr>
    </w:p>
    <w:p w:rsidRDefault="00454A4E" w:rsidP="00454A4E" w:rsidR="00454A4E">
      <w:pPr>
        <w:ind w:firstLine="709"/>
        <w:jc w:val="both"/>
        <w:rPr>
          <w:sz w:val="24"/>
          <w:szCs w:val="24"/>
        </w:rPr>
      </w:pPr>
      <w:r>
        <w:rPr>
          <w:sz w:val="24"/>
          <w:szCs w:val="24"/>
        </w:rPr>
        <w:t xml:space="preserve">S obzirom na to da je dužnik </w:t>
      </w:r>
      <w:r w:rsidR="00F45917">
        <w:rPr>
          <w:sz w:val="24"/>
          <w:szCs w:val="24"/>
        </w:rPr>
        <w:t xml:space="preserve">upisan kao nositelj založnog prava (hipoteke) na navedenoj nekretnini treće osobe, </w:t>
      </w:r>
      <w:r>
        <w:rPr>
          <w:sz w:val="24"/>
          <w:szCs w:val="24"/>
        </w:rPr>
        <w:t xml:space="preserve">sud je na temelju odredbe čl. 131. st. 2. </w:t>
      </w:r>
      <w:r w:rsidR="00E26D71">
        <w:rPr>
          <w:sz w:val="24"/>
          <w:szCs w:val="24"/>
        </w:rPr>
        <w:t xml:space="preserve">u vezi s odredbom čl. 34. st. 3. </w:t>
      </w:r>
      <w:r>
        <w:rPr>
          <w:sz w:val="24"/>
          <w:szCs w:val="24"/>
        </w:rPr>
        <w:t>SZ-a odlučio kao u točki IX. izreke ovog rješenja.</w:t>
      </w:r>
    </w:p>
    <w:p w:rsidRDefault="00454A4E" w:rsidP="00454A4E" w:rsidR="00454A4E">
      <w:pPr>
        <w:jc w:val="both"/>
        <w:rPr>
          <w:sz w:val="24"/>
          <w:szCs w:val="24"/>
        </w:rPr>
      </w:pPr>
    </w:p>
    <w:p w:rsidRDefault="00454A4E" w:rsidP="00454A4E" w:rsidR="00454A4E">
      <w:pPr>
        <w:jc w:val="center"/>
        <w:rPr>
          <w:sz w:val="24"/>
          <w:szCs w:val="24"/>
        </w:rPr>
      </w:pPr>
      <w:r>
        <w:rPr>
          <w:sz w:val="24"/>
          <w:szCs w:val="24"/>
        </w:rPr>
        <w:t>U Zagrebu 1</w:t>
      </w:r>
      <w:r w:rsidR="00E0460D">
        <w:rPr>
          <w:sz w:val="24"/>
          <w:szCs w:val="24"/>
        </w:rPr>
        <w:t>2</w:t>
      </w:r>
      <w:r>
        <w:rPr>
          <w:sz w:val="24"/>
          <w:szCs w:val="24"/>
        </w:rPr>
        <w:t xml:space="preserve">. </w:t>
      </w:r>
      <w:r w:rsidR="00E0460D">
        <w:rPr>
          <w:sz w:val="24"/>
          <w:szCs w:val="24"/>
        </w:rPr>
        <w:t>siječnja</w:t>
      </w:r>
      <w:r>
        <w:rPr>
          <w:sz w:val="24"/>
          <w:szCs w:val="24"/>
        </w:rPr>
        <w:t xml:space="preserve"> 201</w:t>
      </w:r>
      <w:r w:rsidR="00E0460D">
        <w:rPr>
          <w:sz w:val="24"/>
          <w:szCs w:val="24"/>
        </w:rPr>
        <w:t>8</w:t>
      </w:r>
      <w:r>
        <w:rPr>
          <w:sz w:val="24"/>
          <w:szCs w:val="24"/>
        </w:rPr>
        <w:t>.</w:t>
      </w:r>
    </w:p>
    <w:p w:rsidRDefault="00454A4E" w:rsidP="00454A4E" w:rsidR="00454A4E">
      <w:pPr>
        <w:ind w:firstLine="720" w:left="5760"/>
        <w:rPr>
          <w:sz w:val="24"/>
          <w:szCs w:val="24"/>
        </w:rPr>
      </w:pPr>
      <w:r>
        <w:rPr>
          <w:sz w:val="24"/>
          <w:szCs w:val="24"/>
        </w:rPr>
        <w:t>Sudac</w:t>
      </w:r>
    </w:p>
    <w:p w:rsidRDefault="00454A4E" w:rsidP="00454A4E" w:rsidR="00454A4E">
      <w:pPr>
        <w:jc w:val="right"/>
        <w:rPr>
          <w:sz w:val="24"/>
          <w:szCs w:val="24"/>
        </w:rPr>
      </w:pPr>
      <w:r>
        <w:rPr>
          <w:sz w:val="24"/>
          <w:szCs w:val="24"/>
        </w:rPr>
        <w:tab/>
      </w:r>
      <w:r>
        <w:rPr>
          <w:sz w:val="24"/>
          <w:szCs w:val="24"/>
        </w:rPr>
        <w:tab/>
      </w:r>
      <w:r>
        <w:rPr>
          <w:sz w:val="24"/>
          <w:szCs w:val="24"/>
        </w:rPr>
        <w:tab/>
        <w:t xml:space="preserve">                         </w:t>
      </w:r>
      <w:r>
        <w:rPr>
          <w:sz w:val="24"/>
          <w:szCs w:val="24"/>
        </w:rPr>
        <w:tab/>
        <w:t xml:space="preserve">          </w:t>
      </w:r>
      <w:r>
        <w:rPr>
          <w:sz w:val="24"/>
          <w:szCs w:val="24"/>
        </w:rPr>
        <w:tab/>
        <w:t>mr.sc. Ivana Koštarić Fegeš</w:t>
      </w:r>
      <w:r w:rsidR="00E070BA">
        <w:rPr>
          <w:sz w:val="24"/>
          <w:szCs w:val="24"/>
        </w:rPr>
        <w:t>, v.r.</w:t>
      </w:r>
      <w:r>
        <w:rPr>
          <w:sz w:val="24"/>
          <w:szCs w:val="24"/>
        </w:rPr>
        <w:t xml:space="preserve"> </w:t>
      </w:r>
    </w:p>
    <w:p w:rsidRDefault="00454A4E" w:rsidP="00454A4E" w:rsidR="00454A4E">
      <w:pPr>
        <w:rPr>
          <w:sz w:val="24"/>
          <w:szCs w:val="24"/>
        </w:rPr>
      </w:pPr>
      <w:r>
        <w:rPr>
          <w:sz w:val="24"/>
          <w:szCs w:val="24"/>
          <w:lang w:val="pl-PL"/>
        </w:rPr>
        <w:t>Uputa o pravnom lijeku</w:t>
      </w:r>
      <w:r>
        <w:rPr>
          <w:sz w:val="24"/>
          <w:szCs w:val="24"/>
        </w:rPr>
        <w:t>:</w:t>
      </w:r>
    </w:p>
    <w:p w:rsidRDefault="00454A4E" w:rsidP="00454A4E" w:rsidR="00454A4E">
      <w:pPr>
        <w:jc w:val="both"/>
        <w:rPr>
          <w:sz w:val="24"/>
          <w:szCs w:val="24"/>
        </w:rPr>
      </w:pPr>
      <w:r>
        <w:rPr>
          <w:sz w:val="24"/>
          <w:szCs w:val="24"/>
          <w:lang w:val="pt-BR"/>
        </w:rPr>
        <w:t>Protiv rje</w:t>
      </w:r>
      <w:r>
        <w:rPr>
          <w:sz w:val="24"/>
          <w:szCs w:val="24"/>
        </w:rPr>
        <w:t>š</w:t>
      </w:r>
      <w:r>
        <w:rPr>
          <w:sz w:val="24"/>
          <w:szCs w:val="24"/>
          <w:lang w:val="pt-BR"/>
        </w:rPr>
        <w:t>enja o otvaranju</w:t>
      </w:r>
      <w:r>
        <w:rPr>
          <w:sz w:val="24"/>
          <w:szCs w:val="24"/>
        </w:rPr>
        <w:t xml:space="preserve"> stečajnog </w:t>
      </w:r>
      <w:r>
        <w:rPr>
          <w:sz w:val="24"/>
          <w:szCs w:val="24"/>
          <w:lang w:val="pt-BR"/>
        </w:rPr>
        <w:t xml:space="preserve">postupka </w:t>
      </w:r>
      <w:r>
        <w:rPr>
          <w:sz w:val="24"/>
          <w:szCs w:val="24"/>
        </w:rPr>
        <w:t xml:space="preserve">pravo na žalbu ima </w:t>
      </w:r>
      <w:r>
        <w:rPr>
          <w:sz w:val="24"/>
          <w:szCs w:val="24"/>
          <w:lang w:val="pt-BR"/>
        </w:rPr>
        <w:t xml:space="preserve">osoba </w:t>
      </w:r>
      <w:r>
        <w:rPr>
          <w:sz w:val="24"/>
          <w:szCs w:val="24"/>
        </w:rPr>
        <w:t xml:space="preserve">ovlaštena za zastupanje dužnika po zakonu </w:t>
      </w:r>
      <w:r>
        <w:rPr>
          <w:sz w:val="24"/>
          <w:szCs w:val="24"/>
          <w:lang w:val="pl-PL"/>
        </w:rPr>
        <w:t>do dana nastupanja pravnih posljedica otvaranja ste</w:t>
      </w:r>
      <w:r>
        <w:rPr>
          <w:sz w:val="24"/>
          <w:szCs w:val="24"/>
        </w:rPr>
        <w:t>č</w:t>
      </w:r>
      <w:r>
        <w:rPr>
          <w:sz w:val="24"/>
          <w:szCs w:val="24"/>
          <w:lang w:val="pl-PL"/>
        </w:rPr>
        <w:t>ajnog postupka</w:t>
      </w:r>
      <w:r>
        <w:rPr>
          <w:sz w:val="24"/>
          <w:szCs w:val="24"/>
        </w:rPr>
        <w:t>.</w:t>
      </w:r>
    </w:p>
    <w:p w:rsidRDefault="00454A4E" w:rsidP="00454A4E" w:rsidR="00454A4E">
      <w:pPr>
        <w:jc w:val="both"/>
        <w:rPr>
          <w:sz w:val="24"/>
          <w:szCs w:val="24"/>
          <w:lang w:val="pl-PL"/>
        </w:rPr>
      </w:pPr>
      <w:r>
        <w:rPr>
          <w:sz w:val="24"/>
          <w:szCs w:val="24"/>
          <w:lang w:val="pl-PL"/>
        </w:rPr>
        <w:t>Žalba se podnosi ovom sudu u 2 primjerka za Visoki trgovački sud RH u roku od 8 dana od dostave rješenja.</w:t>
      </w:r>
    </w:p>
    <w:p w:rsidRDefault="00E0460D" w:rsidP="00454A4E" w:rsidR="00E0460D">
      <w:pPr>
        <w:rPr>
          <w:sz w:val="24"/>
          <w:szCs w:val="24"/>
          <w:lang w:val="pl-PL"/>
        </w:rPr>
      </w:pPr>
    </w:p>
    <w:p w:rsidRDefault="00E070BA" w:rsidP="00454A4E" w:rsidR="00E070BA">
      <w:pPr>
        <w:rPr>
          <w:sz w:val="24"/>
          <w:szCs w:val="24"/>
          <w:lang w:val="pl-PL"/>
        </w:rPr>
      </w:pPr>
    </w:p>
    <w:p w:rsidRDefault="00E070BA" w:rsidP="00E070BA" w:rsidR="00E070BA">
      <w:pPr>
        <w:overflowPunct/>
        <w:textAlignment w:val="auto"/>
        <w:rPr>
          <w:sz w:val="24"/>
          <w:szCs w:val="24"/>
        </w:rPr>
      </w:pPr>
      <w:r>
        <w:rPr>
          <w:sz w:val="24"/>
          <w:szCs w:val="24"/>
        </w:rPr>
        <w:t>Za točnost otpravka - ovlašteni službenik</w:t>
      </w:r>
    </w:p>
    <w:p w:rsidRDefault="00E070BA" w:rsidP="00E070BA" w:rsidR="00E070BA">
      <w:pPr>
        <w:overflowPunct/>
        <w:textAlignment w:val="auto"/>
        <w:rPr>
          <w:sz w:val="24"/>
          <w:szCs w:val="24"/>
        </w:rPr>
      </w:pPr>
      <w:r>
        <w:rPr>
          <w:sz w:val="24"/>
          <w:szCs w:val="24"/>
        </w:rPr>
        <w:t>Katarina Drndelić</w:t>
      </w:r>
    </w:p>
    <w:p w:rsidRDefault="009A3E7E" w:rsidP="00454A4E" w:rsidR="009A3E7E"/>
    <w:p w:rsidRDefault="00E070BA" w:rsidP="00454A4E" w:rsidR="00E070BA"/>
    <w:p w:rsidRDefault="00E070BA" w:rsidP="00454A4E" w:rsidR="00E070BA"/>
    <w:p w:rsidRDefault="00E070BA" w:rsidP="00454A4E" w:rsidR="00E070BA" w:rsidRPr="00454A4E"/>
    <w:sectPr w:rsidSect="006C7A5A" w:rsidR="00E070BA" w:rsidRPr="00454A4E">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E070BA">
      <w:rPr>
        <w:rStyle w:val="Brojstranice"/>
        <w:noProof/>
      </w:rPr>
      <w:t>5</w:t>
    </w:r>
    <w:r>
      <w:rPr>
        <w:rStyle w:val="Brojstranice"/>
      </w:rPr>
      <w:fldChar w:fldCharType="end"/>
    </w:r>
  </w:p>
  <w:p w:rsidRDefault="00F057FF" w:rsidP="00E836A6" w:rsidR="00E836A6">
    <w:pPr>
      <w:jc w:val="right"/>
      <w:rPr>
        <w:sz w:val="24"/>
        <w:szCs w:val="24"/>
      </w:rPr>
    </w:pPr>
    <w:r>
      <w:rPr>
        <w:sz w:val="24"/>
        <w:szCs w:val="24"/>
      </w:rPr>
      <w:t>85</w:t>
    </w:r>
    <w:r w:rsidR="00E836A6" w:rsidRPr="001D411A">
      <w:rPr>
        <w:sz w:val="24"/>
        <w:szCs w:val="24"/>
      </w:rPr>
      <w:t>.</w:t>
    </w:r>
    <w:r w:rsidR="00E836A6" w:rsidRPr="001D411A">
      <w:rPr>
        <w:b/>
        <w:sz w:val="24"/>
        <w:szCs w:val="24"/>
      </w:rPr>
      <w:t xml:space="preserve"> </w:t>
    </w:r>
    <w:r w:rsidR="00E836A6" w:rsidRPr="001D411A">
      <w:rPr>
        <w:sz w:val="24"/>
        <w:szCs w:val="24"/>
      </w:rPr>
      <w:t>St-</w:t>
    </w:r>
    <w:r w:rsidR="00E0460D">
      <w:rPr>
        <w:sz w:val="24"/>
        <w:szCs w:val="24"/>
      </w:rPr>
      <w:t>2388</w:t>
    </w:r>
    <w:r w:rsidR="00113018">
      <w:rPr>
        <w:sz w:val="24"/>
        <w:szCs w:val="24"/>
      </w:rPr>
      <w:t>/17</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167AC61E"/>
    <w:lvl w:tplc="B31E0406"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123F3C70"/>
    <w:multiLevelType w:val="hybridMultilevel"/>
    <w:tmpl w:val="084C9794"/>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065077D"/>
    <w:multiLevelType w:val="hybridMultilevel"/>
    <w:tmpl w:val="9B9645F8"/>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07D19BE"/>
    <w:multiLevelType w:val="hybridMultilevel"/>
    <w:tmpl w:val="EDD2339C"/>
    <w:lvl w:tplc="8BB4198C" w:ilvl="0">
      <w:start w:val="1"/>
      <w:numFmt w:val="upperRoman"/>
      <w:lvlText w:val="%1."/>
      <w:lvlJc w:val="left"/>
      <w:pPr>
        <w:tabs>
          <w:tab w:pos="1080" w:val="num"/>
        </w:tabs>
        <w:ind w:hanging="720" w:left="1080"/>
      </w:pPr>
      <w:rPr>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6">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7">
    <w:nsid w:val="43F13B5F"/>
    <w:multiLevelType w:val="hybridMultilevel"/>
    <w:tmpl w:val="D4A2F5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9">
    <w:nsid w:val="5E04772A"/>
    <w:multiLevelType w:val="hybridMultilevel"/>
    <w:tmpl w:val="014881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4">
    <w:nsid w:val="6E021F4A"/>
    <w:multiLevelType w:val="hybridMultilevel"/>
    <w:tmpl w:val="B70E48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F9879FF"/>
    <w:multiLevelType w:val="hybridMultilevel"/>
    <w:tmpl w:val="97589D1C"/>
    <w:lvl w:tplc="817613CA"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8">
    <w:nsid w:val="75A87B28"/>
    <w:multiLevelType w:val="hybridMultilevel"/>
    <w:tmpl w:val="683E8E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6"/>
  </w:num>
  <w:num w:numId="3">
    <w:abstractNumId w:val="8"/>
  </w:num>
  <w:num w:numId="4">
    <w:abstractNumId w:val="17"/>
  </w:num>
  <w:num w:numId="5">
    <w:abstractNumId w:val="13"/>
  </w:num>
  <w:num w:numId="6">
    <w:abstractNumId w:val="0"/>
  </w:num>
  <w:num w:numId="7">
    <w:abstractNumId w:val="12"/>
  </w:num>
  <w:num w:numId="8">
    <w:abstractNumId w:val="15"/>
  </w:num>
  <w:num w:numId="9">
    <w:abstractNumId w:val="10"/>
  </w:num>
  <w:num w:numId="10">
    <w:abstractNumId w:val="16"/>
  </w:num>
  <w:num w:numId="11">
    <w:abstractNumId w:val="5"/>
  </w:num>
  <w:num w:numId="12">
    <w:abstractNumId w:val="18"/>
  </w:num>
  <w:num w:numId="13">
    <w:abstractNumId w:val="14"/>
  </w:num>
  <w:num w:numId="14">
    <w:abstractNumId w:val="9"/>
  </w:num>
  <w:num w:numId="15">
    <w:abstractNumId w:val="7"/>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3"/>
  </w:num>
  <w:num w:numId="21">
    <w:abstractNumId w:val="2"/>
  </w:num>
  <w:num w:numId="22">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01E7A"/>
    <w:rsid w:val="000067EC"/>
    <w:rsid w:val="000114CC"/>
    <w:rsid w:val="000142A9"/>
    <w:rsid w:val="00041689"/>
    <w:rsid w:val="0004473F"/>
    <w:rsid w:val="0006149C"/>
    <w:rsid w:val="00064FF4"/>
    <w:rsid w:val="00077E5C"/>
    <w:rsid w:val="000917EF"/>
    <w:rsid w:val="00097BEA"/>
    <w:rsid w:val="000A69A3"/>
    <w:rsid w:val="000B78D5"/>
    <w:rsid w:val="000C4886"/>
    <w:rsid w:val="000C5FBF"/>
    <w:rsid w:val="000D129A"/>
    <w:rsid w:val="000D1BF8"/>
    <w:rsid w:val="000D5D3E"/>
    <w:rsid w:val="000D6180"/>
    <w:rsid w:val="000D65CC"/>
    <w:rsid w:val="000E1A0A"/>
    <w:rsid w:val="000E4AB2"/>
    <w:rsid w:val="000F484D"/>
    <w:rsid w:val="000F5EA1"/>
    <w:rsid w:val="000F6345"/>
    <w:rsid w:val="00102FE3"/>
    <w:rsid w:val="001109A0"/>
    <w:rsid w:val="00113018"/>
    <w:rsid w:val="00113C27"/>
    <w:rsid w:val="00121BDA"/>
    <w:rsid w:val="0012249B"/>
    <w:rsid w:val="00124A3B"/>
    <w:rsid w:val="00132A5D"/>
    <w:rsid w:val="00137314"/>
    <w:rsid w:val="00150A80"/>
    <w:rsid w:val="00152276"/>
    <w:rsid w:val="00152981"/>
    <w:rsid w:val="00154D73"/>
    <w:rsid w:val="00161611"/>
    <w:rsid w:val="0016323B"/>
    <w:rsid w:val="00166E72"/>
    <w:rsid w:val="001708B2"/>
    <w:rsid w:val="00172A8D"/>
    <w:rsid w:val="001741C7"/>
    <w:rsid w:val="00185AD7"/>
    <w:rsid w:val="00186749"/>
    <w:rsid w:val="001875C2"/>
    <w:rsid w:val="00190A13"/>
    <w:rsid w:val="00193B20"/>
    <w:rsid w:val="00195086"/>
    <w:rsid w:val="001A45BF"/>
    <w:rsid w:val="001A4A2B"/>
    <w:rsid w:val="001C2596"/>
    <w:rsid w:val="001C25EE"/>
    <w:rsid w:val="001D411A"/>
    <w:rsid w:val="001D5467"/>
    <w:rsid w:val="001E1892"/>
    <w:rsid w:val="001E44D0"/>
    <w:rsid w:val="001F762F"/>
    <w:rsid w:val="002065B6"/>
    <w:rsid w:val="00206C81"/>
    <w:rsid w:val="00210410"/>
    <w:rsid w:val="0021226D"/>
    <w:rsid w:val="00216F19"/>
    <w:rsid w:val="002264C9"/>
    <w:rsid w:val="00230BF0"/>
    <w:rsid w:val="00232DBC"/>
    <w:rsid w:val="00243CCA"/>
    <w:rsid w:val="00245406"/>
    <w:rsid w:val="00254E18"/>
    <w:rsid w:val="00255E71"/>
    <w:rsid w:val="002576B4"/>
    <w:rsid w:val="002605D0"/>
    <w:rsid w:val="00264673"/>
    <w:rsid w:val="00265D5F"/>
    <w:rsid w:val="0027042C"/>
    <w:rsid w:val="002726CF"/>
    <w:rsid w:val="00276921"/>
    <w:rsid w:val="00282350"/>
    <w:rsid w:val="0028294A"/>
    <w:rsid w:val="002872DF"/>
    <w:rsid w:val="002909B5"/>
    <w:rsid w:val="00296E76"/>
    <w:rsid w:val="002A35E4"/>
    <w:rsid w:val="002B2A27"/>
    <w:rsid w:val="002B322D"/>
    <w:rsid w:val="002B78B5"/>
    <w:rsid w:val="002C1834"/>
    <w:rsid w:val="002C26CE"/>
    <w:rsid w:val="002D18DF"/>
    <w:rsid w:val="002D33AB"/>
    <w:rsid w:val="002D3DC3"/>
    <w:rsid w:val="002D40DD"/>
    <w:rsid w:val="002D667C"/>
    <w:rsid w:val="002E5689"/>
    <w:rsid w:val="002E7E07"/>
    <w:rsid w:val="00304077"/>
    <w:rsid w:val="003121A0"/>
    <w:rsid w:val="003155DD"/>
    <w:rsid w:val="00322B28"/>
    <w:rsid w:val="00332A7B"/>
    <w:rsid w:val="00336760"/>
    <w:rsid w:val="00340895"/>
    <w:rsid w:val="00341148"/>
    <w:rsid w:val="00341785"/>
    <w:rsid w:val="00341C5D"/>
    <w:rsid w:val="00345F15"/>
    <w:rsid w:val="00350C04"/>
    <w:rsid w:val="00356F80"/>
    <w:rsid w:val="00366780"/>
    <w:rsid w:val="00370242"/>
    <w:rsid w:val="00373412"/>
    <w:rsid w:val="00377237"/>
    <w:rsid w:val="003853A9"/>
    <w:rsid w:val="00386C76"/>
    <w:rsid w:val="003A0097"/>
    <w:rsid w:val="003A26A0"/>
    <w:rsid w:val="003A290E"/>
    <w:rsid w:val="003A4171"/>
    <w:rsid w:val="003A6019"/>
    <w:rsid w:val="003C0D01"/>
    <w:rsid w:val="003C78A1"/>
    <w:rsid w:val="003D2947"/>
    <w:rsid w:val="003D69AB"/>
    <w:rsid w:val="003D6CBC"/>
    <w:rsid w:val="003D7CEA"/>
    <w:rsid w:val="003E4E05"/>
    <w:rsid w:val="003F342C"/>
    <w:rsid w:val="004004CC"/>
    <w:rsid w:val="00401191"/>
    <w:rsid w:val="00405725"/>
    <w:rsid w:val="00414221"/>
    <w:rsid w:val="00423A70"/>
    <w:rsid w:val="0043044E"/>
    <w:rsid w:val="0043386E"/>
    <w:rsid w:val="00436D8F"/>
    <w:rsid w:val="004400CE"/>
    <w:rsid w:val="00447E26"/>
    <w:rsid w:val="00454716"/>
    <w:rsid w:val="00454A4E"/>
    <w:rsid w:val="00454B52"/>
    <w:rsid w:val="00455127"/>
    <w:rsid w:val="00460F5A"/>
    <w:rsid w:val="00465EEA"/>
    <w:rsid w:val="00467D48"/>
    <w:rsid w:val="00473B11"/>
    <w:rsid w:val="00474DAD"/>
    <w:rsid w:val="00484C21"/>
    <w:rsid w:val="0049616C"/>
    <w:rsid w:val="004A5569"/>
    <w:rsid w:val="004B053F"/>
    <w:rsid w:val="004B433D"/>
    <w:rsid w:val="004B664D"/>
    <w:rsid w:val="004B7D77"/>
    <w:rsid w:val="004C02F1"/>
    <w:rsid w:val="004C328C"/>
    <w:rsid w:val="004C7BB3"/>
    <w:rsid w:val="004E37FE"/>
    <w:rsid w:val="004E77EF"/>
    <w:rsid w:val="004F4259"/>
    <w:rsid w:val="00504A42"/>
    <w:rsid w:val="0051132F"/>
    <w:rsid w:val="00520DD7"/>
    <w:rsid w:val="0052345E"/>
    <w:rsid w:val="00525D6E"/>
    <w:rsid w:val="00540145"/>
    <w:rsid w:val="00547715"/>
    <w:rsid w:val="0056018D"/>
    <w:rsid w:val="00560ED7"/>
    <w:rsid w:val="00565A90"/>
    <w:rsid w:val="00566EFE"/>
    <w:rsid w:val="00567A81"/>
    <w:rsid w:val="00570189"/>
    <w:rsid w:val="0057444C"/>
    <w:rsid w:val="00576C98"/>
    <w:rsid w:val="00586C02"/>
    <w:rsid w:val="005A337A"/>
    <w:rsid w:val="005B3BA8"/>
    <w:rsid w:val="005B7415"/>
    <w:rsid w:val="005C6579"/>
    <w:rsid w:val="005D2724"/>
    <w:rsid w:val="005D78EA"/>
    <w:rsid w:val="005F182A"/>
    <w:rsid w:val="005F4144"/>
    <w:rsid w:val="006018F8"/>
    <w:rsid w:val="00603157"/>
    <w:rsid w:val="00622584"/>
    <w:rsid w:val="006267F9"/>
    <w:rsid w:val="00631D34"/>
    <w:rsid w:val="006379DF"/>
    <w:rsid w:val="00637ACD"/>
    <w:rsid w:val="00644383"/>
    <w:rsid w:val="00645CC8"/>
    <w:rsid w:val="006524A1"/>
    <w:rsid w:val="00656D95"/>
    <w:rsid w:val="00657800"/>
    <w:rsid w:val="00675DA9"/>
    <w:rsid w:val="00677BBF"/>
    <w:rsid w:val="006838BA"/>
    <w:rsid w:val="006839DD"/>
    <w:rsid w:val="006901E8"/>
    <w:rsid w:val="006906E7"/>
    <w:rsid w:val="00691121"/>
    <w:rsid w:val="006A50AF"/>
    <w:rsid w:val="006A6E23"/>
    <w:rsid w:val="006B0E12"/>
    <w:rsid w:val="006B2C65"/>
    <w:rsid w:val="006C7A5A"/>
    <w:rsid w:val="006C7BE9"/>
    <w:rsid w:val="006D054C"/>
    <w:rsid w:val="006D621E"/>
    <w:rsid w:val="006E43F8"/>
    <w:rsid w:val="006F7346"/>
    <w:rsid w:val="007026B3"/>
    <w:rsid w:val="00704661"/>
    <w:rsid w:val="007111D1"/>
    <w:rsid w:val="00712A2D"/>
    <w:rsid w:val="00720611"/>
    <w:rsid w:val="007238DA"/>
    <w:rsid w:val="00724F1D"/>
    <w:rsid w:val="007332B1"/>
    <w:rsid w:val="00744806"/>
    <w:rsid w:val="00745700"/>
    <w:rsid w:val="00746617"/>
    <w:rsid w:val="00752EE1"/>
    <w:rsid w:val="00753828"/>
    <w:rsid w:val="00754ED7"/>
    <w:rsid w:val="007624A6"/>
    <w:rsid w:val="0077476F"/>
    <w:rsid w:val="0077495A"/>
    <w:rsid w:val="00776E08"/>
    <w:rsid w:val="0078609A"/>
    <w:rsid w:val="00791508"/>
    <w:rsid w:val="00792356"/>
    <w:rsid w:val="00794170"/>
    <w:rsid w:val="007A5DC3"/>
    <w:rsid w:val="007A7ECC"/>
    <w:rsid w:val="007B349C"/>
    <w:rsid w:val="007B6208"/>
    <w:rsid w:val="007B636C"/>
    <w:rsid w:val="007C09A9"/>
    <w:rsid w:val="007C0A7F"/>
    <w:rsid w:val="007C1BCF"/>
    <w:rsid w:val="007C4CCD"/>
    <w:rsid w:val="007C4DC3"/>
    <w:rsid w:val="007C5B05"/>
    <w:rsid w:val="007D601B"/>
    <w:rsid w:val="007E1141"/>
    <w:rsid w:val="007E13A8"/>
    <w:rsid w:val="007E2733"/>
    <w:rsid w:val="007F0340"/>
    <w:rsid w:val="007F0A2E"/>
    <w:rsid w:val="007F550D"/>
    <w:rsid w:val="0081167C"/>
    <w:rsid w:val="00813F5A"/>
    <w:rsid w:val="008233D2"/>
    <w:rsid w:val="00837019"/>
    <w:rsid w:val="00840279"/>
    <w:rsid w:val="00843BE5"/>
    <w:rsid w:val="00844B0F"/>
    <w:rsid w:val="00852C1A"/>
    <w:rsid w:val="0085726D"/>
    <w:rsid w:val="0085754A"/>
    <w:rsid w:val="0085758A"/>
    <w:rsid w:val="00860C8A"/>
    <w:rsid w:val="00863D1F"/>
    <w:rsid w:val="008676A1"/>
    <w:rsid w:val="00867C12"/>
    <w:rsid w:val="0087666D"/>
    <w:rsid w:val="00881520"/>
    <w:rsid w:val="00894002"/>
    <w:rsid w:val="00895E4E"/>
    <w:rsid w:val="008963F6"/>
    <w:rsid w:val="008A1DD7"/>
    <w:rsid w:val="008A4D13"/>
    <w:rsid w:val="008A6E36"/>
    <w:rsid w:val="008B40FA"/>
    <w:rsid w:val="008B7170"/>
    <w:rsid w:val="008D2088"/>
    <w:rsid w:val="008D6516"/>
    <w:rsid w:val="008E0B1B"/>
    <w:rsid w:val="008E42A5"/>
    <w:rsid w:val="008E4ABA"/>
    <w:rsid w:val="008F6DB3"/>
    <w:rsid w:val="008F7C07"/>
    <w:rsid w:val="00914B2C"/>
    <w:rsid w:val="00932FF7"/>
    <w:rsid w:val="009361EE"/>
    <w:rsid w:val="00951A55"/>
    <w:rsid w:val="009557CC"/>
    <w:rsid w:val="00956119"/>
    <w:rsid w:val="0096090C"/>
    <w:rsid w:val="0096251B"/>
    <w:rsid w:val="0096793C"/>
    <w:rsid w:val="00983337"/>
    <w:rsid w:val="00984F17"/>
    <w:rsid w:val="00987AA8"/>
    <w:rsid w:val="00987B88"/>
    <w:rsid w:val="009908B8"/>
    <w:rsid w:val="00991C42"/>
    <w:rsid w:val="009A3E7E"/>
    <w:rsid w:val="009A5240"/>
    <w:rsid w:val="009B130A"/>
    <w:rsid w:val="009B2331"/>
    <w:rsid w:val="009B490D"/>
    <w:rsid w:val="009B5086"/>
    <w:rsid w:val="009B6BC3"/>
    <w:rsid w:val="009C12D9"/>
    <w:rsid w:val="009C35E8"/>
    <w:rsid w:val="009C7834"/>
    <w:rsid w:val="009D286B"/>
    <w:rsid w:val="009D4D5D"/>
    <w:rsid w:val="009E0FC4"/>
    <w:rsid w:val="009F225A"/>
    <w:rsid w:val="009F62E5"/>
    <w:rsid w:val="009F6ACE"/>
    <w:rsid w:val="00A10F37"/>
    <w:rsid w:val="00A13818"/>
    <w:rsid w:val="00A170E5"/>
    <w:rsid w:val="00A219BB"/>
    <w:rsid w:val="00A27FCE"/>
    <w:rsid w:val="00A31E11"/>
    <w:rsid w:val="00A56D2A"/>
    <w:rsid w:val="00A622BE"/>
    <w:rsid w:val="00A64D15"/>
    <w:rsid w:val="00A7050F"/>
    <w:rsid w:val="00A70CB0"/>
    <w:rsid w:val="00A7148A"/>
    <w:rsid w:val="00A72F37"/>
    <w:rsid w:val="00A74D69"/>
    <w:rsid w:val="00A76755"/>
    <w:rsid w:val="00A80202"/>
    <w:rsid w:val="00A81A4B"/>
    <w:rsid w:val="00A82A10"/>
    <w:rsid w:val="00A84621"/>
    <w:rsid w:val="00A8551A"/>
    <w:rsid w:val="00A8669C"/>
    <w:rsid w:val="00A96E38"/>
    <w:rsid w:val="00AB024A"/>
    <w:rsid w:val="00AC100C"/>
    <w:rsid w:val="00AC3160"/>
    <w:rsid w:val="00AC5BB6"/>
    <w:rsid w:val="00AE1405"/>
    <w:rsid w:val="00AF184A"/>
    <w:rsid w:val="00AF3194"/>
    <w:rsid w:val="00AF57AF"/>
    <w:rsid w:val="00AF7623"/>
    <w:rsid w:val="00B07E9D"/>
    <w:rsid w:val="00B12D37"/>
    <w:rsid w:val="00B22D4C"/>
    <w:rsid w:val="00B3205C"/>
    <w:rsid w:val="00B33E7B"/>
    <w:rsid w:val="00B358B5"/>
    <w:rsid w:val="00B4321B"/>
    <w:rsid w:val="00B45832"/>
    <w:rsid w:val="00B50997"/>
    <w:rsid w:val="00B615EB"/>
    <w:rsid w:val="00B664DC"/>
    <w:rsid w:val="00B6676D"/>
    <w:rsid w:val="00B703DE"/>
    <w:rsid w:val="00B71847"/>
    <w:rsid w:val="00B769EF"/>
    <w:rsid w:val="00B81B41"/>
    <w:rsid w:val="00B81C62"/>
    <w:rsid w:val="00B91EE0"/>
    <w:rsid w:val="00B91FE4"/>
    <w:rsid w:val="00B93DFC"/>
    <w:rsid w:val="00BA3671"/>
    <w:rsid w:val="00BA6EFA"/>
    <w:rsid w:val="00BB07C8"/>
    <w:rsid w:val="00BB2F82"/>
    <w:rsid w:val="00BC023A"/>
    <w:rsid w:val="00BC031A"/>
    <w:rsid w:val="00BD28DD"/>
    <w:rsid w:val="00BD6694"/>
    <w:rsid w:val="00BD72B3"/>
    <w:rsid w:val="00BD7E32"/>
    <w:rsid w:val="00BE4FA0"/>
    <w:rsid w:val="00BF264D"/>
    <w:rsid w:val="00C05377"/>
    <w:rsid w:val="00C07314"/>
    <w:rsid w:val="00C17B54"/>
    <w:rsid w:val="00C22011"/>
    <w:rsid w:val="00C230B1"/>
    <w:rsid w:val="00C24C72"/>
    <w:rsid w:val="00C25A83"/>
    <w:rsid w:val="00C31A45"/>
    <w:rsid w:val="00C3388F"/>
    <w:rsid w:val="00C37E34"/>
    <w:rsid w:val="00C430B0"/>
    <w:rsid w:val="00C43691"/>
    <w:rsid w:val="00C55172"/>
    <w:rsid w:val="00C55CB4"/>
    <w:rsid w:val="00C57679"/>
    <w:rsid w:val="00C6207F"/>
    <w:rsid w:val="00C62E9F"/>
    <w:rsid w:val="00C63805"/>
    <w:rsid w:val="00C75ED3"/>
    <w:rsid w:val="00C81E1A"/>
    <w:rsid w:val="00C83204"/>
    <w:rsid w:val="00CA2F28"/>
    <w:rsid w:val="00CA68A1"/>
    <w:rsid w:val="00CB0F34"/>
    <w:rsid w:val="00CB229D"/>
    <w:rsid w:val="00CC0548"/>
    <w:rsid w:val="00CE04B4"/>
    <w:rsid w:val="00CE1520"/>
    <w:rsid w:val="00CE6AE5"/>
    <w:rsid w:val="00CE6CB5"/>
    <w:rsid w:val="00CE7270"/>
    <w:rsid w:val="00CF0577"/>
    <w:rsid w:val="00CF4375"/>
    <w:rsid w:val="00D00374"/>
    <w:rsid w:val="00D03C27"/>
    <w:rsid w:val="00D079E3"/>
    <w:rsid w:val="00D16263"/>
    <w:rsid w:val="00D174D3"/>
    <w:rsid w:val="00D2084A"/>
    <w:rsid w:val="00D243C9"/>
    <w:rsid w:val="00D31EB0"/>
    <w:rsid w:val="00D357BC"/>
    <w:rsid w:val="00D4407B"/>
    <w:rsid w:val="00D506EC"/>
    <w:rsid w:val="00D562E3"/>
    <w:rsid w:val="00D61DFD"/>
    <w:rsid w:val="00D67625"/>
    <w:rsid w:val="00D73517"/>
    <w:rsid w:val="00D86E43"/>
    <w:rsid w:val="00D9222B"/>
    <w:rsid w:val="00D939B3"/>
    <w:rsid w:val="00DA38FD"/>
    <w:rsid w:val="00DA5400"/>
    <w:rsid w:val="00DA62CD"/>
    <w:rsid w:val="00DA7EB4"/>
    <w:rsid w:val="00DB3729"/>
    <w:rsid w:val="00DB4851"/>
    <w:rsid w:val="00DC07C5"/>
    <w:rsid w:val="00DC19E9"/>
    <w:rsid w:val="00DC3735"/>
    <w:rsid w:val="00DD3985"/>
    <w:rsid w:val="00DD7538"/>
    <w:rsid w:val="00DE2968"/>
    <w:rsid w:val="00DE3017"/>
    <w:rsid w:val="00DE3E2E"/>
    <w:rsid w:val="00DF4708"/>
    <w:rsid w:val="00DF6E5A"/>
    <w:rsid w:val="00E0460D"/>
    <w:rsid w:val="00E070BA"/>
    <w:rsid w:val="00E116A6"/>
    <w:rsid w:val="00E1254B"/>
    <w:rsid w:val="00E16D0C"/>
    <w:rsid w:val="00E205A3"/>
    <w:rsid w:val="00E2118E"/>
    <w:rsid w:val="00E2142D"/>
    <w:rsid w:val="00E23AA6"/>
    <w:rsid w:val="00E26D71"/>
    <w:rsid w:val="00E33450"/>
    <w:rsid w:val="00E4179D"/>
    <w:rsid w:val="00E44A45"/>
    <w:rsid w:val="00E63A39"/>
    <w:rsid w:val="00E64F52"/>
    <w:rsid w:val="00E67C95"/>
    <w:rsid w:val="00E72C9D"/>
    <w:rsid w:val="00E836A6"/>
    <w:rsid w:val="00E935E7"/>
    <w:rsid w:val="00EA2331"/>
    <w:rsid w:val="00EA4400"/>
    <w:rsid w:val="00EA596E"/>
    <w:rsid w:val="00EA6323"/>
    <w:rsid w:val="00EB2261"/>
    <w:rsid w:val="00EB36BA"/>
    <w:rsid w:val="00EB73D2"/>
    <w:rsid w:val="00EB7A9B"/>
    <w:rsid w:val="00EC65DF"/>
    <w:rsid w:val="00ED1697"/>
    <w:rsid w:val="00ED3535"/>
    <w:rsid w:val="00ED6D98"/>
    <w:rsid w:val="00EE08DB"/>
    <w:rsid w:val="00EE193F"/>
    <w:rsid w:val="00EE4B19"/>
    <w:rsid w:val="00EF1585"/>
    <w:rsid w:val="00EF59C7"/>
    <w:rsid w:val="00F00F69"/>
    <w:rsid w:val="00F034DA"/>
    <w:rsid w:val="00F057FF"/>
    <w:rsid w:val="00F06271"/>
    <w:rsid w:val="00F06D30"/>
    <w:rsid w:val="00F139EA"/>
    <w:rsid w:val="00F1773D"/>
    <w:rsid w:val="00F20384"/>
    <w:rsid w:val="00F257F3"/>
    <w:rsid w:val="00F27814"/>
    <w:rsid w:val="00F302BE"/>
    <w:rsid w:val="00F45917"/>
    <w:rsid w:val="00F51B8C"/>
    <w:rsid w:val="00F7014F"/>
    <w:rsid w:val="00F77E08"/>
    <w:rsid w:val="00F92436"/>
    <w:rsid w:val="00FA3480"/>
    <w:rsid w:val="00FA5B95"/>
    <w:rsid w:val="00FB71A7"/>
    <w:rsid w:val="00FC1C16"/>
    <w:rsid w:val="00FC5FB6"/>
    <w:rsid w:val="00FC71BE"/>
    <w:rsid w:val="00FD6F3C"/>
    <w:rsid w:val="00FE0498"/>
    <w:rsid w:val="00FE5DD2"/>
    <w:rsid w:val="00FF234D"/>
    <w:rsid w:val="00FF5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Bezproreda" w:type="paragraph">
    <w:name w:val="No Spacing"/>
    <w:uiPriority w:val="1"/>
    <w:qFormat/>
    <w:rsid w:val="007D601B"/>
    <w:pPr>
      <w:suppressAutoHyphens/>
    </w:pPr>
    <w:rPr>
      <w:rFonts w:eastAsia="Calibri" w:hAnsi="Calibri" w:ascii="Calibri"/>
      <w:color w:val="00000A"/>
      <w:sz w:val="22"/>
      <w:szCs w:val="22"/>
      <w:lang w:eastAsia="en-US"/>
    </w:rPr>
  </w:style>
  <w:style w:styleId="Tekstrezerviranogmjesta" w:type="character">
    <w:name w:val="Placeholder Text"/>
    <w:basedOn w:val="Zadanifontodlomka"/>
    <w:uiPriority w:val="99"/>
    <w:semiHidden/>
    <w:rsid w:val="00C430B0"/>
    <w:rPr>
      <w:color w:val="808080"/>
      <w:bdr w:space="0" w:sz="0" w:color="auto" w:val="none"/>
      <w:shd w:fill="auto" w:color="auto" w:val="clear"/>
    </w:rPr>
  </w:style>
  <w:style w:customStyle="true" w:styleId="eSPISCCParagraphDefaultFont" w:type="character">
    <w:name w:val="eSPIS_CC_Paragraph Default Font"/>
    <w:basedOn w:val="Zadanifontodlomka"/>
    <w:rsid w:val="00C430B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C430B0"/>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430B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430B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Bezproreda" w:type="paragraph">
    <w:name w:val="No Spacing"/>
    <w:uiPriority w:val="1"/>
    <w:qFormat/>
    <w:rsid w:val="007D601B"/>
    <w:pPr>
      <w:suppressAutoHyphens/>
    </w:pPr>
    <w:rPr>
      <w:rFonts w:ascii="Calibri" w:eastAsia="Calibri" w:hAnsi="Calibri"/>
      <w:color w:val="00000A"/>
      <w:sz w:val="22"/>
      <w:szCs w:val="22"/>
      <w:lang w:eastAsia="en-US"/>
    </w:rPr>
  </w:style>
  <w:style w:styleId="Tekstrezerviranogmjesta" w:type="character">
    <w:name w:val="Placeholder Text"/>
    <w:basedOn w:val="Zadanifontodlomka"/>
    <w:uiPriority w:val="99"/>
    <w:semiHidden/>
    <w:rsid w:val="00C430B0"/>
    <w:rPr>
      <w:color w:val="808080"/>
      <w:bdr w:color="auto" w:space="0" w:sz="0" w:val="none"/>
      <w:shd w:color="auto" w:fill="auto" w:val="clear"/>
    </w:rPr>
  </w:style>
  <w:style w:customStyle="1" w:styleId="eSPISCCParagraphDefaultFont" w:type="character">
    <w:name w:val="eSPIS_CC_Paragraph Default Font"/>
    <w:basedOn w:val="Zadanifontodlomka"/>
    <w:rsid w:val="00C430B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C430B0"/>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430B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430B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269048963">
      <w:bodyDiv w:val="true"/>
      <w:marLeft w:val="0"/>
      <w:marRight w:val="0"/>
      <w:marTop w:val="0"/>
      <w:marBottom w:val="0"/>
      <w:divBdr>
        <w:top w:space="0" w:sz="0" w:color="auto" w:val="none"/>
        <w:left w:space="0" w:sz="0" w:color="auto" w:val="none"/>
        <w:bottom w:space="0" w:sz="0" w:color="auto" w:val="none"/>
        <w:right w:space="0" w:sz="0" w:color="auto" w:val="none"/>
      </w:divBdr>
    </w:div>
    <w:div w:id="515732103">
      <w:bodyDiv w:val="true"/>
      <w:marLeft w:val="0"/>
      <w:marRight w:val="0"/>
      <w:marTop w:val="0"/>
      <w:marBottom w:val="0"/>
      <w:divBdr>
        <w:top w:space="0" w:sz="0" w:color="auto" w:val="none"/>
        <w:left w:space="0" w:sz="0" w:color="auto" w:val="none"/>
        <w:bottom w:space="0" w:sz="0" w:color="auto" w:val="none"/>
        <w:right w:space="0" w:sz="0" w:color="auto" w:val="none"/>
      </w:divBdr>
    </w:div>
    <w:div w:id="1071079800">
      <w:bodyDiv w:val="true"/>
      <w:marLeft w:val="0"/>
      <w:marRight w:val="0"/>
      <w:marTop w:val="0"/>
      <w:marBottom w:val="0"/>
      <w:divBdr>
        <w:top w:space="0" w:sz="0" w:color="auto" w:val="none"/>
        <w:left w:space="0" w:sz="0" w:color="auto" w:val="none"/>
        <w:bottom w:space="0" w:sz="0" w:color="auto" w:val="none"/>
        <w:right w:space="0" w:sz="0" w:color="auto" w:val="none"/>
      </w:divBdr>
    </w:div>
    <w:div w:id="1205141809">
      <w:bodyDiv w:val="true"/>
      <w:marLeft w:val="0"/>
      <w:marRight w:val="0"/>
      <w:marTop w:val="0"/>
      <w:marBottom w:val="0"/>
      <w:divBdr>
        <w:top w:space="0" w:sz="0" w:color="auto" w:val="none"/>
        <w:left w:space="0" w:sz="0" w:color="auto" w:val="none"/>
        <w:bottom w:space="0" w:sz="0" w:color="auto" w:val="none"/>
        <w:right w:space="0" w:sz="0" w:color="auto" w:val="none"/>
      </w:divBdr>
    </w:div>
    <w:div w:id="1320384153">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2018.</izvorni_sadrzaj>
    <derivirana_varijabla naziv="DomainObject.DatumDonosenjaOdluke_1">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St-2388/2017-41</izvorni_sadrzaj>
    <derivirana_varijabla naziv="DomainObject.Oznaka_1">St-2388/2017-41</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2388</izvorni_sadrzaj>
    <derivirana_varijabla naziv="DomainObject.Predmet.Broj_1">2388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St-2388/2017</izvorni_sadrzaj>
    <derivirana_varijabla naziv="DomainObject.Predmet.OznakaBroj_1">St-2388/2017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IMOSGRAD d.o.o.</izvorni_sadrzaj>
    <derivirana_varijabla naziv="DomainObject.Predmet.ProtustrankaFormated_1">  IMOSGRAD d.o.o.</derivirana_varijabla>
  </DomainObject.Predmet.ProtustrankaFormated>
  <DomainObject.Predmet.ProtustrankaFormatedOIB>
    <izvorni_sadrzaj>  IMOSGRAD d.o.o., OIB 92739195684</izvorni_sadrzaj>
    <derivirana_varijabla naziv="DomainObject.Predmet.ProtustrankaFormatedOIB_1">  IMOSGRAD d.o.o., OIB 92739195684</derivirana_varijabla>
  </DomainObject.Predmet.ProtustrankaFormatedOIB>
  <DomainObject.Predmet.ProtustrankaFormatedWithAdress>
    <izvorni_sadrzaj> IMOSGRAD d.o.o., Cvjetno naselje 26, 10430 Samobor</izvorni_sadrzaj>
    <derivirana_varijabla naziv="DomainObject.Predmet.ProtustrankaFormatedWithAdress_1"> IMOSGRAD d.o.o., Cvjetno naselje 26, 10430 Samobor</derivirana_varijabla>
  </DomainObject.Predmet.ProtustrankaFormatedWithAdress>
  <DomainObject.Predmet.ProtustrankaFormatedWithAdressOIB>
    <izvorni_sadrzaj> IMOSGRAD d.o.o., OIB 92739195684, Cvjetno naselje 26, 10430 Samobor</izvorni_sadrzaj>
    <derivirana_varijabla naziv="DomainObject.Predmet.ProtustrankaFormatedWithAdressOIB_1"> IMOSGRAD d.o.o., OIB 92739195684, Cvjetno naselje 26, 10430 Samobor</derivirana_varijabla>
  </DomainObject.Predmet.ProtustrankaFormatedWithAdressOIB>
  <DomainObject.Predmet.ProtustrankaWithAdress>
    <izvorni_sadrzaj>IMOSGRAD d.o.o. Cvjetno naselje 26, 10430 Samobor</izvorni_sadrzaj>
    <derivirana_varijabla naziv="DomainObject.Predmet.ProtustrankaWithAdress_1">IMOSGRAD d.o.o. Cvjetno naselje 26, 10430 Samobor</derivirana_varijabla>
  </DomainObject.Predmet.ProtustrankaWithAdress>
  <DomainObject.Predmet.ProtustrankaWithAdressOIB>
    <izvorni_sadrzaj>IMOSGRAD d.o.o., OIB 92739195684, Cvjetno naselje 26, 10430 Samobor</izvorni_sadrzaj>
    <derivirana_varijabla naziv="DomainObject.Predmet.ProtustrankaWithAdressOIB_1">IMOSGRAD d.o.o., OIB 92739195684, Cvjetno naselje 26, 10430 Samobor</derivirana_varijabla>
  </DomainObject.Predmet.ProtustrankaWithAdressOIB>
  <DomainObject.Predmet.ProtustrankaNazivFormated>
    <izvorni_sadrzaj>IMOSGRAD d.o.o.</izvorni_sadrzaj>
    <derivirana_varijabla naziv="DomainObject.Predmet.ProtustrankaNazivFormated_1">IMOSGRAD d.o.o.</derivirana_varijabla>
  </DomainObject.Predmet.ProtustrankaNazivFormated>
  <DomainObject.Predmet.ProtustrankaNazivFormatedOIB>
    <izvorni_sadrzaj>IMOSGRAD d.o.o., OIB 92739195684</izvorni_sadrzaj>
    <derivirana_varijabla naziv="DomainObject.Predmet.ProtustrankaNazivFormatedOIB_1">IMOSGRAD d.o.o., OIB 92739195684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Tin Matić i partneri odvjetničko društvo d.o.o.</izvorni_sadrzaj>
    <derivirana_varijabla naziv="DomainObject.Predmet.StrankaFormated_1">  FINA Regionalni centar Zagreb; Tin Matić i partneri odvjetničko društvo d.o.o.</derivirana_varijabla>
  </DomainObject.Predmet.StrankaFormated>
  <DomainObject.Predmet.StrankaFormatedOIB>
    <izvorni_sadrzaj>  FINA Regionalni centar Zagreb, OIB 85821130368; Tin Matić i partneri odvjetničko društvo d.o.o., OIB 08908355669</izvorni_sadrzaj>
    <derivirana_varijabla naziv="DomainObject.Predmet.StrankaFormatedOIB_1">  FINA Regionalni centar Zagreb, OIB 85821130368; Tin Matić i partneri odvjetničko društvo d.o.o., OIB 08908355669</derivirana_varijabla>
  </DomainObject.Predmet.StrankaFormatedOIB>
  <DomainObject.Predmet.StrankaFormatedWithAdress>
    <izvorni_sadrzaj> FINA Regionalni centar Zagreb, Trg svibanjskih žrtava 1995. br. 1, 10000 Zagreb; Tin Matić i partneri odvjetničko društvo d.o.o., Vlaška 95, 10000 Zagreb</izvorni_sadrzaj>
    <derivirana_varijabla naziv="DomainObject.Predmet.StrankaFormatedWithAdress_1"> FINA Regionalni centar Zagreb, Trg svibanjskih žrtava 1995. br. 1, 10000 Zagreb; Tin Matić i partneri odvjetničko društvo d.o.o., Vlaška 95, 10000 Zagreb</derivirana_varijabla>
  </DomainObject.Predmet.StrankaFormatedWithAdress>
  <DomainObject.Predmet.StrankaFormatedWithAdressOIB>
    <izvorni_sadrzaj> FINA Regionalni centar Zagreb, OIB 85821130368, Trg svibanjskih žrtava 1995. br. 1, 10000 Zagreb; Tin Matić i partneri odvjetničko društvo d.o.o., OIB 08908355669, Vlaška 95, 10000 Zagreb</izvorni_sadrzaj>
    <derivirana_varijabla naziv="DomainObject.Predmet.StrankaFormatedWithAdressOIB_1"> FINA Regionalni centar Zagreb, OIB 85821130368, Trg svibanjskih žrtava 1995. br. 1, 10000 Zagreb; Tin Matić i partneri odvjetničko društvo d.o.o., OIB 08908355669, Vlaška 95, 10000 Zagreb</derivirana_varijabla>
  </DomainObject.Predmet.StrankaFormatedWithAdressOIB>
  <DomainObject.Predmet.StrankaWithAdress>
    <izvorni_sadrzaj>FINA Regionalni centar Zagreb Trg svibanjskih žrtava 1995. br. 1,10000 Zagreb,Tin Matić i partneri odvjetničko društvo d.o.o. Vlaška 95,10000 Zagreb</izvorni_sadrzaj>
    <derivirana_varijabla naziv="DomainObject.Predmet.StrankaWithAdress_1">FINA Regionalni centar Zagreb Trg svibanjskih žrtava 1995. br. 1,10000 Zagreb,Tin Matić i partneri odvjetničko društvo d.o.o. Vlaška 95,10000 Zagreb</derivirana_varijabla>
  </DomainObject.Predmet.StrankaWithAdress>
  <DomainObject.Predmet.StrankaWithAdressOIB>
    <izvorni_sadrzaj>FINA Regionalni centar Zagreb, OIB 85821130368, Trg svibanjskih žrtava 1995. br. 1,10000 Zagreb,Tin Matić i partneri odvjetničko društvo d.o.o., OIB 08908355669, Vlaška 95,10000 Zagreb</izvorni_sadrzaj>
    <derivirana_varijabla naziv="DomainObject.Predmet.StrankaWithAdressOIB_1">FINA Regionalni centar Zagreb, OIB 85821130368, Trg svibanjskih žrtava 1995. br. 1,10000 Zagreb,Tin Matić i partneri odvjetničko društvo d.o.o., OIB 08908355669, Vlaška 95,10000 Zagreb</derivirana_varijabla>
  </DomainObject.Predmet.StrankaWithAdressOIB>
  <DomainObject.Predmet.StrankaNazivFormated>
    <izvorni_sadrzaj>FINA Regionalni centar Zagreb,Tin Matić i partneri odvjetničko društvo d.o.o.</izvorni_sadrzaj>
    <derivirana_varijabla naziv="DomainObject.Predmet.StrankaNazivFormated_1">FINA Regionalni centar Zagreb,Tin Matić i partneri odvjetničko društvo d.o.o.</derivirana_varijabla>
  </DomainObject.Predmet.StrankaNazivFormated>
  <DomainObject.Predmet.StrankaNazivFormatedOIB>
    <izvorni_sadrzaj>FINA Regionalni centar Zagreb, OIB 85821130368,Tin Matić i partneri odvjetničko društvo d.o.o., OIB 08908355669</izvorni_sadrzaj>
    <derivirana_varijabla naziv="DomainObject.Predmet.StrankaNazivFormatedOIB_1">FINA Regionalni centar Zagreb, OIB 85821130368,Tin Matić i partneri odvjetničko društvo d.o.o., OIB 08908355669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Tin Matić i partneri odvjetničko društvo d.o.o.</item>
    </izvorni_sadrzaj>
    <derivirana_varijabla naziv="DomainObject.Predmet.StrankaListFormated_1">
      <item>FINA Regionalni centar Zagreb</item>
      <item>Tin Matić i partneri odvjetničko društvo d.o.o.</item>
    </derivirana_varijabla>
  </DomainObject.Predmet.StrankaListFormated>
  <DomainObject.Predmet.StrankaListFormatedOIB>
    <izvorni_sadrzaj>
      <item>FINA Regionalni centar Zagreb, OIB 85821130368</item>
      <item>Tin Matić i partneri odvjetničko društvo d.o.o., OIB 08908355669</item>
    </izvorni_sadrzaj>
    <derivirana_varijabla naziv="DomainObject.Predmet.StrankaListFormatedOIB_1">
      <item>FINA Regionalni centar Zagreb, OIB 85821130368</item>
      <item>Tin Matić i partneri odvjetničko društvo d.o.o., OIB 08908355669</item>
    </derivirana_varijabla>
  </DomainObject.Predmet.StrankaListFormatedOIB>
  <DomainObject.Predmet.StrankaListFormatedWithAdress>
    <izvorni_sadrzaj>
      <item>FINA Regionalni centar Zagreb, Trg svibanjskih žrtava 1995. br. 1, 10000 Zagreb</item>
      <item>Tin Matić i partneri odvjetničko društvo d.o.o., Vlaška 95, 10000 Zagreb</item>
    </izvorni_sadrzaj>
    <derivirana_varijabla naziv="DomainObject.Predmet.StrankaListFormatedWithAdress_1">
      <item>FINA Regionalni centar Zagreb, Trg svibanjskih žrtava 1995. br. 1, 10000 Zagreb</item>
      <item>Tin Matić i partneri odvjetničko društvo d.o.o., Vlaška 95, 10000 Zagreb</item>
    </derivirana_varijabla>
  </DomainObject.Predmet.StrankaListFormatedWithAdress>
  <DomainObject.Predmet.StrankaListFormatedWithAdressOIB>
    <izvorni_sadrzaj>
      <item>FINA Regionalni centar Zagreb, OIB 85821130368, Trg svibanjskih žrtava 1995. br. 1, 10000 Zagreb</item>
      <item>Tin Matić i partneri odvjetničko društvo d.o.o., OIB 08908355669, Vlaška 95, 10000 Zagreb</item>
    </izvorni_sadrzaj>
    <derivirana_varijabla naziv="DomainObject.Predmet.StrankaListFormatedWithAdressOIB_1">
      <item>FINA Regionalni centar Zagreb, OIB 85821130368, Trg svibanjskih žrtava 1995. br. 1, 10000 Zagreb</item>
      <item>Tin Matić i partneri odvjetničko društvo d.o.o., OIB 08908355669, Vlaška 95, 10000 Zagreb</item>
    </derivirana_varijabla>
  </DomainObject.Predmet.StrankaListFormatedWithAdressOIB>
  <DomainObject.Predmet.StrankaListNazivFormated>
    <izvorni_sadrzaj>
      <item>FINA Regionalni centar Zagreb</item>
      <item>Tin Matić i partneri odvjetničko društvo d.o.o.</item>
    </izvorni_sadrzaj>
    <derivirana_varijabla naziv="DomainObject.Predmet.StrankaListNazivFormated_1">
      <item>FINA Regionalni centar Zagreb</item>
      <item>Tin Matić i partneri odvjetničko društvo d.o.o.</item>
    </derivirana_varijabla>
  </DomainObject.Predmet.StrankaListNazivFormated>
  <DomainObject.Predmet.StrankaListNazivFormatedOIB>
    <izvorni_sadrzaj>
      <item>FINA Regionalni centar Zagreb, OIB 85821130368</item>
      <item>Tin Matić i partneri odvjetničko društvo d.o.o., OIB 08908355669</item>
    </izvorni_sadrzaj>
    <derivirana_varijabla naziv="DomainObject.Predmet.StrankaListNazivFormatedOIB_1">
      <item>FINA Regionalni centar Zagreb, OIB 85821130368</item>
      <item>Tin Matić i partneri odvjetničko društvo d.o.o., OIB 08908355669</item>
    </derivirana_varijabla>
  </DomainObject.Predmet.StrankaListNazivFormatedOIB>
  <DomainObject.Predmet.ProtuStrankaListFormated>
    <izvorni_sadrzaj>
      <item>IMOSGRAD d.o.o.</item>
    </izvorni_sadrzaj>
    <derivirana_varijabla naziv="DomainObject.Predmet.ProtuStrankaListFormated_1">
      <item>IMOSGRAD d.o.o.</item>
    </derivirana_varijabla>
  </DomainObject.Predmet.ProtuStrankaListFormated>
  <DomainObject.Predmet.ProtuStrankaListFormatedOIB>
    <izvorni_sadrzaj>
      <item>IMOSGRAD d.o.o., OIB 92739195684</item>
    </izvorni_sadrzaj>
    <derivirana_varijabla naziv="DomainObject.Predmet.ProtuStrankaListFormatedOIB_1">
      <item>IMOSGRAD d.o.o., OIB 92739195684</item>
    </derivirana_varijabla>
  </DomainObject.Predmet.ProtuStrankaListFormatedOIB>
  <DomainObject.Predmet.ProtuStrankaListFormatedWithAdress>
    <izvorni_sadrzaj>
      <item>IMOSGRAD d.o.o., Cvjetno naselje 26, 10430 Samobor</item>
    </izvorni_sadrzaj>
    <derivirana_varijabla naziv="DomainObject.Predmet.ProtuStrankaListFormatedWithAdress_1">
      <item>IMOSGRAD d.o.o., Cvjetno naselje 26, 10430 Samobor</item>
    </derivirana_varijabla>
  </DomainObject.Predmet.ProtuStrankaListFormatedWithAdress>
  <DomainObject.Predmet.ProtuStrankaListFormatedWithAdressOIB>
    <izvorni_sadrzaj>
      <item>IMOSGRAD d.o.o., OIB 92739195684, Cvjetno naselje 26, 10430 Samobor</item>
    </izvorni_sadrzaj>
    <derivirana_varijabla naziv="DomainObject.Predmet.ProtuStrankaListFormatedWithAdressOIB_1">
      <item>IMOSGRAD d.o.o., OIB 92739195684, Cvjetno naselje 26, 10430 Samobor</item>
    </derivirana_varijabla>
  </DomainObject.Predmet.ProtuStrankaListFormatedWithAdressOIB>
  <DomainObject.Predmet.ProtuStrankaListNazivFormated>
    <izvorni_sadrzaj>
      <item>IMOSGRAD d.o.o.</item>
    </izvorni_sadrzaj>
    <derivirana_varijabla naziv="DomainObject.Predmet.ProtuStrankaListNazivFormated_1">
      <item>IMOSGRAD d.o.o.</item>
    </derivirana_varijabla>
  </DomainObject.Predmet.ProtuStrankaListNazivFormated>
  <DomainObject.Predmet.ProtuStrankaListNazivFormatedOIB>
    <izvorni_sadrzaj>
      <item>IMOSGRAD d.o.o., OIB 92739195684</item>
    </izvorni_sadrzaj>
    <derivirana_varijabla naziv="DomainObject.Predmet.ProtuStrankaListNazivFormatedOIB_1">
      <item>IMOSGRAD d.o.o., OIB 92739195684</item>
    </derivirana_varijabla>
  </DomainObject.Predmet.ProtuStrankaListNazivFormatedOIB>
  <DomainObject.Predmet.OstaliListFormated>
    <izvorni_sadrzaj>
      <item>Addiko Bank dioničko društvo</item>
      <item>Jože Novak</item>
      <item>Nadija Benolić</item>
    </izvorni_sadrzaj>
    <derivirana_varijabla naziv="DomainObject.Predmet.OstaliListFormated_1">
      <item>Addiko Bank dioničko društvo</item>
      <item>Jože Novak</item>
      <item>Nadija Benolić</item>
    </derivirana_varijabla>
  </DomainObject.Predmet.OstaliListFormated>
  <DomainObject.Predmet.OstaliListFormatedOIB>
    <izvorni_sadrzaj>
      <item>Addiko Bank dioničko društvo, OIB 14036333877</item>
      <item>Jože Novak, OIB 78332013498</item>
      <item>Nadija Benolić, OIB 30870764620</item>
    </izvorni_sadrzaj>
    <derivirana_varijabla naziv="DomainObject.Predmet.OstaliListFormatedOIB_1">
      <item>Addiko Bank dioničko društvo, OIB 14036333877</item>
      <item>Jože Novak, OIB 78332013498</item>
      <item>Nadija Benolić, OIB 30870764620</item>
    </derivirana_varijabla>
  </DomainObject.Predmet.OstaliListFormatedOIB>
  <DomainObject.Predmet.OstaliListFormatedWithAdress>
    <izvorni_sadrzaj>
      <item>Addiko Bank dioničko društvo, Slavonska avenija 6, 10000 Zagreb</item>
      <item>Jože Novak, Stari Trg  37, Grosuplje</item>
      <item>Nadija Benolić, Trgovačka 2 a, 52470 Umag</item>
    </izvorni_sadrzaj>
    <derivirana_varijabla naziv="DomainObject.Predmet.OstaliListFormatedWithAdress_1">
      <item>Addiko Bank dioničko društvo, Slavonska avenija 6, 10000 Zagreb</item>
      <item>Jože Novak, Stari Trg  37, Grosuplje</item>
      <item>Nadija Benolić, Trgovačka 2 a, 52470 Umag</item>
    </derivirana_varijabla>
  </DomainObject.Predmet.OstaliListFormatedWithAdress>
  <DomainObject.Predmet.OstaliListFormatedWithAdressOIB>
    <izvorni_sadrzaj>
      <item>Addiko Bank dioničko društvo, OIB 14036333877, Slavonska avenija 6, 10000 Zagreb</item>
      <item>Jože Novak, OIB 78332013498, Stari Trg  37, Grosuplje</item>
      <item>Nadija Benolić, OIB 30870764620, Trgovačka 2 a, 52470 Umag</item>
    </izvorni_sadrzaj>
    <derivirana_varijabla naziv="DomainObject.Predmet.OstaliListFormatedWithAdressOIB_1">
      <item>Addiko Bank dioničko društvo, OIB 14036333877, Slavonska avenija 6, 10000 Zagreb</item>
      <item>Jože Novak, OIB 78332013498, Stari Trg  37, Grosuplje</item>
      <item>Nadija Benolić, OIB 30870764620, Trgovačka 2 a, 52470 Umag</item>
    </derivirana_varijabla>
  </DomainObject.Predmet.OstaliListFormatedWithAdressOIB>
  <DomainObject.Predmet.OstaliListNazivFormated>
    <izvorni_sadrzaj>
      <item>Addiko Bank dioničko društvo</item>
      <item>Jože Novak</item>
      <item>Nadija Benolić</item>
    </izvorni_sadrzaj>
    <derivirana_varijabla naziv="DomainObject.Predmet.OstaliListNazivFormated_1">
      <item>Addiko Bank dioničko društvo</item>
      <item>Jože Novak</item>
      <item>Nadija Benolić</item>
    </derivirana_varijabla>
  </DomainObject.Predmet.OstaliListNazivFormated>
  <DomainObject.Predmet.OstaliListNazivFormatedOIB>
    <izvorni_sadrzaj>
      <item>Addiko Bank dioničko društvo, OIB 14036333877</item>
      <item>Jože Novak, OIB 78332013498</item>
      <item>Nadija Benolić, OIB 30870764620</item>
    </izvorni_sadrzaj>
    <derivirana_varijabla naziv="DomainObject.Predmet.OstaliListNazivFormatedOIB_1">
      <item>Addiko Bank dioničko društvo, OIB 14036333877</item>
      <item>Jože Novak, OIB 78332013498</item>
      <item>Nadija Benolić, OIB 30870764620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St-2388/2017-41</izvorni_sadrzaj>
    <derivirana_varijabla naziv="DomainObject.PoslovniBrojDokumenta_1">St-2388/2017-41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IMOSGRAD d.o.o.</izvorni_sadrzaj>
    <derivirana_varijabla naziv="DomainObject.Predmet.ProtustrankaIDrugi_1">IMOSGRAD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IMOSGRAD d.o.o., OIB 92739195684, Cvjetno naselje 26, 10430 Samobor</izvorni_sadrzaj>
    <derivirana_varijabla naziv="DomainObject.Predmet.ProtustrankaIDrugiAdressOIB_1">IMOSGRAD d.o.o., OIB 92739195684, Cvjetno naselje 26,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IMOSGRAD d.o.o.</item>
      <item>FINA Regionalni centar Zagreb</item>
      <item>Tin Matić i partneri odvjetničko društvo d.o.o.</item>
      <item>Addiko Bank dioničko društvo</item>
      <item>Jože Novak</item>
      <item>Nadija Benolić</item>
    </izvorni_sadrzaj>
    <derivirana_varijabla naziv="DomainObject.Predmet.SudioniciListNaziv_1">
      <item>IMOSGRAD d.o.o.</item>
      <item>FINA Regionalni centar Zagreb</item>
      <item>Tin Matić i partneri odvjetničko društvo d.o.o.</item>
      <item>Addiko Bank dioničko društvo</item>
      <item>Jože Novak</item>
      <item>Nadija Benolić</item>
    </derivirana_varijabla>
  </DomainObject.Predmet.SudioniciListNaziv>
  <DomainObject.Predmet.SudioniciListAdressOIB>
    <izvorni_sadrzaj>
      <item>IMOSGRAD d.o.o., OIB 92739195684, Cvjetno naselje 26,10430 Samobor</item>
      <item>FINA Regionalni centar Zagreb, OIB 85821130368, Trg svibanjskih žrtava 1995. br. 1,10000 Zagreb</item>
      <item>Tin Matić i partneri odvjetničko društvo d.o.o., OIB 08908355669, Vlaška 95,10000 Zagreb</item>
      <item>Addiko Bank dioničko društvo, OIB 14036333877, Slavonska avenija 6,10000 Zagreb</item>
      <item>Jože Novak, OIB 78332013498, Stari Trg  37,Grosuplje</item>
      <item>Nadija Benolić, OIB 30870764620, Trgovačka 2 a,52470 Umag</item>
    </izvorni_sadrzaj>
    <derivirana_varijabla naziv="DomainObject.Predmet.SudioniciListAdressOIB_1">
      <item>IMOSGRAD d.o.o., OIB 92739195684, Cvjetno naselje 26,10430 Samobor</item>
      <item>FINA Regionalni centar Zagreb, OIB 85821130368, Trg svibanjskih žrtava 1995. br. 1,10000 Zagreb</item>
      <item>Tin Matić i partneri odvjetničko društvo d.o.o., OIB 08908355669, Vlaška 95,10000 Zagreb</item>
      <item>Addiko Bank dioničko društvo, OIB 14036333877, Slavonska avenija 6,10000 Zagreb</item>
      <item>Jože Novak, OIB 78332013498, Stari Trg  37,Grosuplje</item>
      <item>Nadija Benolić, OIB 30870764620, Trgovačka 2 a,52470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92739195684</item>
      <item>, OIB 85821130368</item>
      <item>, OIB 08908355669</item>
      <item>, OIB 14036333877</item>
      <item>, OIB 78332013498</item>
      <item>, OIB 30870764620</item>
    </izvorni_sadrzaj>
    <derivirana_varijabla naziv="DomainObject.Predmet.SudioniciListNazivOIB_1">
      <item>, OIB 92739195684</item>
      <item>, OIB 85821130368</item>
      <item>, OIB 08908355669</item>
      <item>, OIB 14036333877</item>
      <item>, OIB 78332013498</item>
      <item>, OIB 30870764620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Šmit-Sabolić, OIB 63081779137, Crkvena 26, 44320 Kutina</item>
    </izvorni_sadrzaj>
    <derivirana_varijabla naziv="DomainObject.Predmet.StecajniUpraviteljiListAddressOIB_1">
      <item>Biserka Šmit-Sabolić, OIB 63081779137, Crkvena 26, 44320 Kutina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D7CB26-FCCC-400F-86C3-85CC17D5CD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5</properties:Pages>
  <properties:Words>1683</properties:Words>
  <properties:Characters>9371</properties:Characters>
  <properties:Lines>195</properties:Lines>
  <properties:Paragraphs>43</properties:Paragraphs>
  <properties:TotalTime>426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11150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2016-05-10T09:17:00Z</dcterms:created>
  <dc:creator>Ante</dc:creator>
  <cp:lastModifiedBy>Katarina Drndelić</cp:lastModifiedBy>
  <cp:lastPrinted>2018-01-12T10:31:00Z</cp:lastPrinted>
  <dcterms:modified xmlns:xsi="http://www.w3.org/2001/XMLSchema-instance" xsi:type="dcterms:W3CDTF">2018-01-12T10:31:00Z</dcterms:modified>
  <cp:revision>305</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St-2388/2017-41 / Odluka - Rješenje - otvaranje stečajnog postupka</vt:lpwstr>
  </prop:property>
  <prop:property name="CC_coloring" pid="4" fmtid="{D5CDD505-2E9C-101B-9397-08002B2CF9AE}">
    <vt:bool>false</vt:bool>
  </prop:property>
  <prop:property name="BrojStranica" pid="5" fmtid="{D5CDD505-2E9C-101B-9397-08002B2CF9AE}">
    <vt:i4>5</vt:i4>
  </prop:property>
</prop:Properties>
</file>