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49022" w14:paraId="6a49022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5129A" w:rsidR="00DE2B55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FA3128" w:rsidRPr="00FA3128">
        <w:t xml:space="preserve">FINA – Regionalni centar Split, za otvaranjem stečajnog postupka nad dužnikom </w:t>
      </w:r>
      <w:r w:rsidR="006D6E7E">
        <w:t>GREDA GRUPA d.o.o. Kaštel Kambelovac, Krešimirova 1, OIB: 32759570463</w:t>
      </w:r>
      <w:r w:rsidR="00851B35" w:rsidRPr="002A517D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D03FC5">
        <w:rPr>
          <w:rFonts w:eastAsiaTheme="minorHAnsi"/>
          <w:lang w:eastAsia="en-US"/>
        </w:rPr>
        <w:t>13. studenog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72D95" w:rsidP="00772D95" w:rsidR="00772D95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postupka nad dužnikom </w:t>
      </w:r>
      <w:r w:rsidR="006D6E7E">
        <w:t>GREDA GRUPA d.o.o. Kaštel Kambelovac, Krešimirova 1, OIB: 32759570463</w:t>
      </w:r>
      <w:r>
        <w:t xml:space="preserve">, </w:t>
      </w:r>
      <w:r w:rsidR="00B41597" w:rsidRPr="00303BD9">
        <w:t>da u roku od 15 dana nakon proteka osmog dana od objave ovog poziva na mrežnoj s</w:t>
      </w:r>
      <w:r w:rsidR="00D03FC5">
        <w:t>tranici e-Oglasna ploča sudova</w:t>
      </w:r>
      <w:r>
        <w:t>, solidarno predujme iznos od 2</w:t>
      </w:r>
      <w:r w:rsidR="00B41597">
        <w:t>0</w:t>
      </w:r>
      <w:r>
        <w:t>.000,00 kuna za pokriće troškova prethodnog i otvorenog stečajnog postupka, na depozitni račun Trgovačkog suda u Splitu br. HR1623900011300000664 koji se vodi kod Hrvatske poštanske banke d.d., uz svrhu plaćanja "predujam za pokriće troškova stečajnog postupka br. 11.St-</w:t>
      </w:r>
      <w:r w:rsidR="006D6E7E">
        <w:t>177</w:t>
      </w:r>
      <w:r w:rsidR="00250235">
        <w:t>/2014</w:t>
      </w:r>
      <w:r>
        <w:t>"  te da ovom sudu dostave dokaz o uplati zatraženog predujma.</w:t>
      </w:r>
    </w:p>
    <w:p w:rsidRDefault="00772D95" w:rsidP="00645598" w:rsidR="002647F1" w:rsidRPr="00FD17E3">
      <w:pPr>
        <w:spacing w:before="240"/>
        <w:ind w:firstLine="720"/>
        <w:jc w:val="both"/>
      </w:pPr>
      <w:r>
        <w:t>II. Ukoliko u ostavljenom roku ne bude uplaćen zatraženi predujam iz toč. I. ovog rješenja, sud će donijeti rješenje o otvaranju i zaključenju stečajnog postupka nad dužnikom te će se odrediti njegovo brisanje iz sudskog registra.</w:t>
      </w:r>
      <w:r w:rsidR="00257849" w:rsidRPr="00FD17E3">
        <w:tab/>
      </w:r>
    </w:p>
    <w:p w:rsidRDefault="00EF227F" w:rsidP="0065129A" w:rsidR="00EF227F" w:rsidRPr="00FD17E3">
      <w:pPr>
        <w:pStyle w:val="Naslov2"/>
        <w:numPr>
          <w:ilvl w:val="12"/>
          <w:numId w:val="0"/>
        </w:numPr>
        <w:spacing w:after="16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772D95" w:rsidP="0065129A" w:rsidR="00772D95">
      <w:pPr>
        <w:ind w:firstLine="720"/>
        <w:jc w:val="both"/>
      </w:pPr>
      <w:r>
        <w:rPr>
          <w:szCs w:val="20"/>
        </w:rPr>
        <w:t>Financijska a</w:t>
      </w:r>
      <w:r w:rsidRPr="00772D95">
        <w:rPr>
          <w:szCs w:val="20"/>
        </w:rPr>
        <w:t>gencija, Regionalni centar Split</w:t>
      </w:r>
      <w:r>
        <w:rPr>
          <w:szCs w:val="20"/>
        </w:rPr>
        <w:t>,</w:t>
      </w:r>
      <w:r w:rsidRPr="00772D95">
        <w:rPr>
          <w:szCs w:val="20"/>
        </w:rPr>
        <w:t xml:space="preserve"> podnijela je ovom sudu</w:t>
      </w:r>
      <w:r>
        <w:rPr>
          <w:szCs w:val="20"/>
        </w:rPr>
        <w:t xml:space="preserve"> dana </w:t>
      </w:r>
      <w:r w:rsidR="006D6E7E">
        <w:rPr>
          <w:szCs w:val="20"/>
        </w:rPr>
        <w:t>27. studenog</w:t>
      </w:r>
      <w:r w:rsidR="00A45C23">
        <w:rPr>
          <w:szCs w:val="20"/>
        </w:rPr>
        <w:t xml:space="preserve"> </w:t>
      </w:r>
      <w:r w:rsidR="00851B35">
        <w:rPr>
          <w:szCs w:val="20"/>
        </w:rPr>
        <w:t>201</w:t>
      </w:r>
      <w:r w:rsidR="00250235">
        <w:rPr>
          <w:szCs w:val="20"/>
        </w:rPr>
        <w:t>4</w:t>
      </w:r>
      <w:r>
        <w:rPr>
          <w:szCs w:val="20"/>
        </w:rPr>
        <w:t>. godine</w:t>
      </w:r>
      <w:r w:rsidRPr="00772D95">
        <w:rPr>
          <w:szCs w:val="20"/>
        </w:rPr>
        <w:t xml:space="preserve"> prijedlog za otvaranje </w:t>
      </w:r>
      <w:r w:rsidR="00A45C23">
        <w:rPr>
          <w:szCs w:val="20"/>
        </w:rPr>
        <w:t xml:space="preserve">stečajnog postupka nad dužnikom </w:t>
      </w:r>
      <w:r w:rsidR="006D6E7E">
        <w:t>GREDA GRUPA d.o.o. Kaštel Kambelovac, Krešimirova 1, OIB: 32759570463</w:t>
      </w:r>
      <w:r w:rsidRPr="00772D95">
        <w:rPr>
          <w:szCs w:val="20"/>
        </w:rPr>
        <w:t xml:space="preserve">, </w:t>
      </w:r>
      <w:r w:rsidR="008D21CE">
        <w:rPr>
          <w:szCs w:val="20"/>
        </w:rPr>
        <w:t>sukladno odredbama čl. 27</w:t>
      </w:r>
      <w:r w:rsidRPr="00772D95">
        <w:rPr>
          <w:szCs w:val="20"/>
        </w:rPr>
        <w:t xml:space="preserve">. st. </w:t>
      </w:r>
      <w:r w:rsidR="008D21CE">
        <w:rPr>
          <w:szCs w:val="20"/>
        </w:rPr>
        <w:t>5</w:t>
      </w:r>
      <w:r w:rsidRPr="00772D95">
        <w:rPr>
          <w:szCs w:val="20"/>
        </w:rPr>
        <w:t>. Zakona o</w:t>
      </w:r>
      <w:r>
        <w:rPr>
          <w:szCs w:val="20"/>
        </w:rPr>
        <w:t xml:space="preserve"> f</w:t>
      </w:r>
      <w:r w:rsidRPr="00DC6574">
        <w:t>inancijskom poslo</w:t>
      </w:r>
      <w:r>
        <w:t>vanju i predstečajnoj nagodbi (˝Narodne novine˝</w:t>
      </w:r>
      <w:r w:rsidRPr="00DC6574">
        <w:t xml:space="preserve"> broj 108/12, 144/12 i 81/13; dalje ZFPPN)</w:t>
      </w:r>
      <w:r>
        <w:t xml:space="preserve">. </w:t>
      </w:r>
    </w:p>
    <w:p w:rsidRDefault="00772D95" w:rsidP="002F4E9C" w:rsidR="00772D95" w:rsidRPr="00772D95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U prijedlogu se navodi da je dužnik </w:t>
      </w:r>
      <w:r w:rsidR="006D6E7E">
        <w:rPr>
          <w:szCs w:val="20"/>
        </w:rPr>
        <w:t>8. rujna 2014</w:t>
      </w:r>
      <w:r>
        <w:rPr>
          <w:szCs w:val="20"/>
        </w:rPr>
        <w:t>. godine podnio FINA-i</w:t>
      </w:r>
      <w:r w:rsidRPr="00772D95">
        <w:rPr>
          <w:szCs w:val="20"/>
        </w:rPr>
        <w:t>, Regionalnom centru Split</w:t>
      </w:r>
      <w:r>
        <w:rPr>
          <w:szCs w:val="20"/>
        </w:rPr>
        <w:t>,</w:t>
      </w:r>
      <w:r w:rsidRPr="00772D95">
        <w:rPr>
          <w:szCs w:val="20"/>
        </w:rPr>
        <w:t xml:space="preserve"> prijedlog za otvaranje postupka predstečajne nagodbe, a koji prijedlog nije dopunjen potrebnom dokumentacijom</w:t>
      </w:r>
      <w:r w:rsidR="00DD3E9E">
        <w:rPr>
          <w:szCs w:val="20"/>
        </w:rPr>
        <w:t>,</w:t>
      </w:r>
      <w:r w:rsidRPr="00772D95">
        <w:rPr>
          <w:szCs w:val="20"/>
        </w:rPr>
        <w:t xml:space="preserve"> pa je stoga izvršnim rješenjem FIN</w:t>
      </w:r>
      <w:r>
        <w:rPr>
          <w:szCs w:val="20"/>
        </w:rPr>
        <w:t>A-e</w:t>
      </w:r>
      <w:r w:rsidRPr="00772D95">
        <w:rPr>
          <w:szCs w:val="20"/>
        </w:rPr>
        <w:t xml:space="preserve"> </w:t>
      </w:r>
      <w:r>
        <w:rPr>
          <w:szCs w:val="20"/>
        </w:rPr>
        <w:t>K</w:t>
      </w:r>
      <w:r w:rsidRPr="00772D95">
        <w:rPr>
          <w:szCs w:val="20"/>
        </w:rPr>
        <w:t>lasa: UP-I/110/07/</w:t>
      </w:r>
      <w:r w:rsidR="006D6E7E">
        <w:rPr>
          <w:szCs w:val="20"/>
        </w:rPr>
        <w:t>14</w:t>
      </w:r>
      <w:r w:rsidR="00FA3128">
        <w:rPr>
          <w:szCs w:val="20"/>
        </w:rPr>
        <w:t>-01/</w:t>
      </w:r>
      <w:r w:rsidR="006D6E7E">
        <w:rPr>
          <w:szCs w:val="20"/>
        </w:rPr>
        <w:t>7218</w:t>
      </w:r>
      <w:r w:rsidR="00DD3E9E">
        <w:rPr>
          <w:szCs w:val="20"/>
        </w:rPr>
        <w:t>,</w:t>
      </w:r>
      <w:r w:rsidRPr="00772D95">
        <w:rPr>
          <w:szCs w:val="20"/>
        </w:rPr>
        <w:t xml:space="preserve"> </w:t>
      </w:r>
      <w:r>
        <w:rPr>
          <w:szCs w:val="20"/>
        </w:rPr>
        <w:t>U</w:t>
      </w:r>
      <w:r w:rsidRPr="00772D95">
        <w:rPr>
          <w:szCs w:val="20"/>
        </w:rPr>
        <w:t>r.</w:t>
      </w:r>
      <w:r>
        <w:rPr>
          <w:szCs w:val="20"/>
        </w:rPr>
        <w:t xml:space="preserve"> </w:t>
      </w:r>
      <w:r w:rsidRPr="00772D95">
        <w:rPr>
          <w:szCs w:val="20"/>
        </w:rPr>
        <w:t>br</w:t>
      </w:r>
      <w:r>
        <w:rPr>
          <w:szCs w:val="20"/>
        </w:rPr>
        <w:t xml:space="preserve">oj: </w:t>
      </w:r>
      <w:r w:rsidRPr="00772D95">
        <w:rPr>
          <w:szCs w:val="20"/>
        </w:rPr>
        <w:t>04-06-</w:t>
      </w:r>
      <w:r w:rsidR="00250235">
        <w:rPr>
          <w:szCs w:val="20"/>
        </w:rPr>
        <w:t>14-</w:t>
      </w:r>
      <w:r w:rsidR="006D6E7E">
        <w:rPr>
          <w:szCs w:val="20"/>
        </w:rPr>
        <w:t>7218</w:t>
      </w:r>
      <w:r w:rsidR="00DD3E9E">
        <w:rPr>
          <w:szCs w:val="20"/>
        </w:rPr>
        <w:t>-</w:t>
      </w:r>
      <w:r w:rsidR="006D6E7E">
        <w:rPr>
          <w:szCs w:val="20"/>
        </w:rPr>
        <w:t>9</w:t>
      </w:r>
      <w:r w:rsidRPr="00772D95">
        <w:rPr>
          <w:szCs w:val="20"/>
        </w:rPr>
        <w:t xml:space="preserve"> od </w:t>
      </w:r>
      <w:r w:rsidR="006D6E7E">
        <w:rPr>
          <w:szCs w:val="20"/>
        </w:rPr>
        <w:t>10. studenog</w:t>
      </w:r>
      <w:r w:rsidR="00851B35">
        <w:rPr>
          <w:szCs w:val="20"/>
        </w:rPr>
        <w:t xml:space="preserve"> 201</w:t>
      </w:r>
      <w:r w:rsidR="00250235">
        <w:rPr>
          <w:szCs w:val="20"/>
        </w:rPr>
        <w:t>4</w:t>
      </w:r>
      <w:r w:rsidRPr="00772D95">
        <w:rPr>
          <w:szCs w:val="20"/>
        </w:rPr>
        <w:t>.</w:t>
      </w:r>
      <w:r>
        <w:rPr>
          <w:szCs w:val="20"/>
        </w:rPr>
        <w:t xml:space="preserve"> godine</w:t>
      </w:r>
      <w:r w:rsidRPr="00772D95">
        <w:rPr>
          <w:szCs w:val="20"/>
        </w:rPr>
        <w:t xml:space="preserve"> </w:t>
      </w:r>
      <w:r w:rsidR="006D6E7E">
        <w:rPr>
          <w:szCs w:val="20"/>
        </w:rPr>
        <w:t>odbačen prijedlog dužnika za otvaranje</w:t>
      </w:r>
      <w:r w:rsidR="00DD3E9E">
        <w:rPr>
          <w:szCs w:val="20"/>
        </w:rPr>
        <w:t xml:space="preserve"> p</w:t>
      </w:r>
      <w:r w:rsidR="006D6E7E">
        <w:rPr>
          <w:szCs w:val="20"/>
        </w:rPr>
        <w:t>ostupka</w:t>
      </w:r>
      <w:r w:rsidR="00250235">
        <w:rPr>
          <w:szCs w:val="20"/>
        </w:rPr>
        <w:t xml:space="preserve"> </w:t>
      </w:r>
      <w:r w:rsidRPr="00772D95">
        <w:rPr>
          <w:szCs w:val="20"/>
        </w:rPr>
        <w:t xml:space="preserve">predstečajne nagodbe. S obzirom da je navedeni </w:t>
      </w:r>
      <w:r w:rsidR="006D6E7E">
        <w:rPr>
          <w:szCs w:val="20"/>
        </w:rPr>
        <w:t>prijedlog odbačen</w:t>
      </w:r>
      <w:r w:rsidRPr="00772D95">
        <w:rPr>
          <w:szCs w:val="20"/>
        </w:rPr>
        <w:t xml:space="preserve">, kao i obzirom da je FINA utvrdila da kod dužnika postoji stečajni razlog nesposobnosti za plaćanje, ista </w:t>
      </w:r>
      <w:r>
        <w:rPr>
          <w:szCs w:val="20"/>
        </w:rPr>
        <w:t xml:space="preserve">da </w:t>
      </w:r>
      <w:r w:rsidRPr="00772D95">
        <w:rPr>
          <w:szCs w:val="20"/>
        </w:rPr>
        <w:t>je po službenoj duž</w:t>
      </w:r>
      <w:r w:rsidR="00A04218">
        <w:rPr>
          <w:szCs w:val="20"/>
        </w:rPr>
        <w:t>nosti, sukladno odredbama čl. 27. st. 5</w:t>
      </w:r>
      <w:r w:rsidRPr="00772D95">
        <w:rPr>
          <w:szCs w:val="20"/>
        </w:rPr>
        <w:t>. ZFPPN-a, podnijela ovom sudu prijedlog za pokretanje stečajnog postupka nad dužnikom.</w:t>
      </w:r>
    </w:p>
    <w:p w:rsidRDefault="00772D95" w:rsidP="00772D95" w:rsid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lastRenderedPageBreak/>
        <w:t>Povodom podnesenog prijed</w:t>
      </w:r>
      <w:r>
        <w:rPr>
          <w:szCs w:val="20"/>
        </w:rPr>
        <w:t>loga, ovaj sud je rješenjem poslovni broj 11.St-</w:t>
      </w:r>
      <w:r w:rsidR="006D6E7E">
        <w:rPr>
          <w:szCs w:val="20"/>
        </w:rPr>
        <w:t>177</w:t>
      </w:r>
      <w:r w:rsidR="00250235">
        <w:rPr>
          <w:szCs w:val="20"/>
        </w:rPr>
        <w:t>/2014</w:t>
      </w:r>
      <w:r>
        <w:rPr>
          <w:szCs w:val="20"/>
        </w:rPr>
        <w:t xml:space="preserve"> </w:t>
      </w:r>
      <w:r w:rsidRPr="00772D95">
        <w:rPr>
          <w:szCs w:val="20"/>
        </w:rPr>
        <w:t>od</w:t>
      </w:r>
      <w:r>
        <w:rPr>
          <w:szCs w:val="20"/>
        </w:rPr>
        <w:t xml:space="preserve"> </w:t>
      </w:r>
      <w:r w:rsidR="00250235">
        <w:rPr>
          <w:szCs w:val="20"/>
        </w:rPr>
        <w:t>1</w:t>
      </w:r>
      <w:r w:rsidR="00FA3128">
        <w:rPr>
          <w:szCs w:val="20"/>
        </w:rPr>
        <w:t>7</w:t>
      </w:r>
      <w:r w:rsidR="00250235">
        <w:rPr>
          <w:szCs w:val="20"/>
        </w:rPr>
        <w:t>. lipnja</w:t>
      </w:r>
      <w:r>
        <w:rPr>
          <w:szCs w:val="20"/>
        </w:rPr>
        <w:t xml:space="preserve"> 2015</w:t>
      </w:r>
      <w:r w:rsidRPr="00772D95">
        <w:rPr>
          <w:szCs w:val="20"/>
        </w:rPr>
        <w:t>. god. pokrenuo prethodni postupak te je određeno ročište radi izjašnjenja o podnesenom prijedlogu.</w:t>
      </w:r>
    </w:p>
    <w:p w:rsidRDefault="00772D95" w:rsidP="006D6E7E" w:rsidR="006D6E7E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 xml:space="preserve">Na ročištu održanom </w:t>
      </w:r>
      <w:r w:rsidR="006D6E7E">
        <w:rPr>
          <w:szCs w:val="20"/>
        </w:rPr>
        <w:t>21</w:t>
      </w:r>
      <w:r w:rsidR="002F4E9C">
        <w:rPr>
          <w:szCs w:val="20"/>
        </w:rPr>
        <w:t>. rujna</w:t>
      </w:r>
      <w:r>
        <w:rPr>
          <w:szCs w:val="20"/>
        </w:rPr>
        <w:t xml:space="preserve"> 2015</w:t>
      </w:r>
      <w:r w:rsidRPr="00772D95">
        <w:rPr>
          <w:szCs w:val="20"/>
        </w:rPr>
        <w:t>.</w:t>
      </w:r>
      <w:r>
        <w:rPr>
          <w:szCs w:val="20"/>
        </w:rPr>
        <w:t xml:space="preserve"> godine zakonski zastupnik dužnika </w:t>
      </w:r>
      <w:r w:rsidR="006D6E7E">
        <w:rPr>
          <w:szCs w:val="20"/>
        </w:rPr>
        <w:t>Ranko Grubišić</w:t>
      </w:r>
      <w:r w:rsidR="00DD5FE9">
        <w:rPr>
          <w:szCs w:val="20"/>
        </w:rPr>
        <w:t xml:space="preserve"> </w:t>
      </w:r>
      <w:r>
        <w:rPr>
          <w:szCs w:val="20"/>
        </w:rPr>
        <w:t xml:space="preserve">izjavio je da je </w:t>
      </w:r>
      <w:r w:rsidRPr="00772D95">
        <w:rPr>
          <w:szCs w:val="20"/>
        </w:rPr>
        <w:t>suglasan s</w:t>
      </w:r>
      <w:r>
        <w:rPr>
          <w:szCs w:val="20"/>
        </w:rPr>
        <w:t>a prijedlogom za otvaranje</w:t>
      </w:r>
      <w:r w:rsidRPr="00772D95">
        <w:rPr>
          <w:szCs w:val="20"/>
        </w:rPr>
        <w:t xml:space="preserve"> stečajnog postupka</w:t>
      </w:r>
      <w:r>
        <w:rPr>
          <w:szCs w:val="20"/>
        </w:rPr>
        <w:t xml:space="preserve"> nad dužnikom te da priznaje postojanje stečajnog razloga. Isti je u svom iskazu naveo,</w:t>
      </w:r>
      <w:r w:rsidRPr="00772D95">
        <w:rPr>
          <w:szCs w:val="20"/>
        </w:rPr>
        <w:t xml:space="preserve"> a nakon što je prethodno upozoren na dužnost kazivanja istine i posljedice davanja lažnog iskaza,</w:t>
      </w:r>
      <w:r>
        <w:rPr>
          <w:szCs w:val="20"/>
        </w:rPr>
        <w:t xml:space="preserve"> </w:t>
      </w:r>
      <w:r w:rsidR="002F4E9C">
        <w:rPr>
          <w:szCs w:val="20"/>
        </w:rPr>
        <w:t xml:space="preserve">da je društvo </w:t>
      </w:r>
      <w:r w:rsidR="006D6E7E">
        <w:t xml:space="preserve">GREDA GRUPA d.o.o. Kaštel Kambelovac, Krešimirova 1 </w:t>
      </w:r>
      <w:r w:rsidR="002F4E9C" w:rsidRPr="002F4E9C">
        <w:rPr>
          <w:szCs w:val="20"/>
        </w:rPr>
        <w:t xml:space="preserve">osnovao </w:t>
      </w:r>
      <w:r w:rsidR="006D6E7E">
        <w:rPr>
          <w:szCs w:val="20"/>
        </w:rPr>
        <w:t>2012</w:t>
      </w:r>
      <w:r w:rsidR="002F4E9C" w:rsidRPr="002F4E9C">
        <w:rPr>
          <w:szCs w:val="20"/>
        </w:rPr>
        <w:t>. godine</w:t>
      </w:r>
      <w:r w:rsidR="006D6E7E">
        <w:rPr>
          <w:szCs w:val="20"/>
        </w:rPr>
        <w:t xml:space="preserve">. </w:t>
      </w:r>
      <w:r w:rsidR="006D6E7E">
        <w:t>Društvo je registrirano za niz djelatnosti, međutim, kao osnovnom djelatnošću društvo se bavilo tehničkom zaštitom i to vrlo kratko razdoblje. Naime, poslovni problemi nastupili su već krajem te godine, a kao rezultat činjenice da je jedan njegov poslovni partner uzimao robu na račun dužnika bez narudžbe, a koju nije plaćao. Isto tako, u kolovozu 2013. godine jedan njihov dobavljač – Tehnet d.o.o. Split je poslao na naplatu bjanko zadužnicu, a koju su mu izdali prije početka poslovanja, a prema tehničkom ugovoru o poslovnoj suradnji. Upravo je temeljem te bjanko zadužnice njihov račun blokiran. Iz te blokade se do današnjeg dana nisu ˝izvukli˝. Društvo se pokušalo restrukturirati kroz postupak predstečajne nagodbe, ali neuspješno i to iz razloga što se Tehnet d.o.o. Split nije očitovao o stanju duga.</w:t>
      </w:r>
      <w:r w:rsidR="006D6E7E">
        <w:rPr>
          <w:szCs w:val="20"/>
        </w:rPr>
        <w:t xml:space="preserve"> </w:t>
      </w:r>
      <w:r w:rsidR="006D6E7E">
        <w:t>Dužnik nema zaposlenika, u jednoj fazi, ali vrlo kratkoj, imao je tek jednog zaposlenog. Sjedište društva registrirano je u Kaštel Kambelovcu, u Krešimirovoj 1. Riječ je o adresi prebivališta njegovog sina.</w:t>
      </w:r>
      <w:r w:rsidR="006D6E7E">
        <w:rPr>
          <w:szCs w:val="20"/>
        </w:rPr>
        <w:t xml:space="preserve"> </w:t>
      </w:r>
      <w:r w:rsidR="006D6E7E">
        <w:t>Poslovne knjige društva ispočetka je vodio jedan knjigovodstveni servis – MG Izvještaj d.o.o. Split, međutim, kako nisu bili uredni u plaćanju ta suradnja je prekinuta. Posljednje financijske izvještaje za dužnika izradilo je društvo Kontni plan d.o.o., a kod kojeg se i danas nalaze poslovne knjige dužnika.</w:t>
      </w:r>
      <w:r w:rsidR="006D6E7E">
        <w:rPr>
          <w:szCs w:val="20"/>
        </w:rPr>
        <w:t xml:space="preserve"> V</w:t>
      </w:r>
      <w:r w:rsidR="006D6E7E">
        <w:t>ezano za strukturu duga koji je evidentiram prema Potvrdi FINA-e o blokadi računa i novčanih sredstava, navodi da dužnik u najvećem dijelu duguje Poreznoj upravi s osnova neplaćenih poreza, prireza i doprinosa, kao i društvu Tehnet d.o.o. Split.</w:t>
      </w:r>
      <w:r w:rsidR="006D6E7E">
        <w:rPr>
          <w:szCs w:val="20"/>
        </w:rPr>
        <w:t xml:space="preserve"> </w:t>
      </w:r>
      <w:r w:rsidR="006D6E7E">
        <w:t xml:space="preserve">U odnosu na imovinu dužnika izjavljuje da dužnik u svom vlasništvu nema nikakvu imovinu. Dužnik, dakle, nema, niti je ikada imao u svom vlasništvu nekretnina, a isto tako nema niti vrjednijih pokretnina kao što su vozila, alati, strojevi, zalihe i sl. Koliko je njemu poznato, dužnik isto tako nema nenaplaćenih, a naplativih potraživanja prema trećim osobama. Dužnik ne vodi sudske niti druge postupke. </w:t>
      </w:r>
    </w:p>
    <w:p w:rsidRDefault="00772D95" w:rsidP="00FA3128" w:rsidR="00772D95" w:rsidRP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Kako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dakle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iz rezultata prethodnog postupka i </w:t>
      </w:r>
      <w:r w:rsidR="00750BFD">
        <w:rPr>
          <w:szCs w:val="20"/>
        </w:rPr>
        <w:t>iz</w:t>
      </w:r>
      <w:r w:rsidRPr="00772D95">
        <w:rPr>
          <w:szCs w:val="20"/>
        </w:rPr>
        <w:t xml:space="preserve">jave </w:t>
      </w:r>
      <w:r w:rsidR="00750BFD">
        <w:rPr>
          <w:szCs w:val="20"/>
        </w:rPr>
        <w:t xml:space="preserve">zakonskog zastupnika dužnika </w:t>
      </w:r>
      <w:r w:rsidRPr="00772D95">
        <w:rPr>
          <w:szCs w:val="20"/>
        </w:rPr>
        <w:t>proizlazi da dužnik nema imovine koja bi ušla u stečajnu masu i iz koje bi se mogli podmiriti barem troškovi stečajnog postupka, a isto tako je kod dužnika ispunjen stečajni razlog nesposobnosti</w:t>
      </w:r>
      <w:r w:rsidR="00250235">
        <w:rPr>
          <w:szCs w:val="20"/>
        </w:rPr>
        <w:t xml:space="preserve"> za plaćanje, </w:t>
      </w:r>
      <w:r w:rsidR="002F796A">
        <w:rPr>
          <w:szCs w:val="20"/>
        </w:rPr>
        <w:t>to su se</w:t>
      </w:r>
      <w:r w:rsidR="00FA3128">
        <w:rPr>
          <w:szCs w:val="20"/>
        </w:rPr>
        <w:t xml:space="preserve"> </w:t>
      </w:r>
      <w:r w:rsidRPr="00772D95">
        <w:rPr>
          <w:szCs w:val="20"/>
        </w:rPr>
        <w:t xml:space="preserve">u konkretnom slučaju ispunili uvjeti za donošenje rješenja o otvaranju i istovremenom zaključenju stečajnog postupka nad dužnikom. </w:t>
      </w:r>
    </w:p>
    <w:p w:rsidRDefault="00772D95" w:rsidP="00750BFD" w:rsid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Međutim, prethodno tom rješenju valjalo je najprije pozvati vjerovnike dužnika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kao i sve druge zainteresirane osobe na uplatu predujma za pokriće troškova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kako prethodnog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tako i otvorenog stečajnog postupka nad dužnikom, jer ukoliko navedeni predujam bude uplaćen tada bi se mogao provesti redovni stečajni postupak nad dužnikom.</w:t>
      </w:r>
    </w:p>
    <w:p w:rsidRDefault="00772D95" w:rsidP="00CB225A" w:rsidR="00772D95" w:rsidRPr="00750BF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50BFD">
        <w:rPr>
          <w:rFonts w:cs="Times New Roman" w:hAnsi="Times New Roman" w:ascii="Times New Roman"/>
          <w:sz w:val="24"/>
          <w:szCs w:val="24"/>
        </w:rPr>
        <w:t xml:space="preserve">Naime, odredbom </w:t>
      </w:r>
      <w:r w:rsidR="00750BFD" w:rsidRPr="00750BFD">
        <w:rPr>
          <w:rFonts w:cs="Times New Roman" w:hAnsi="Times New Roman" w:ascii="Times New Roman"/>
          <w:sz w:val="24"/>
          <w:szCs w:val="24"/>
        </w:rPr>
        <w:t xml:space="preserve">čl. 63. st. 1. Stečajnog zakona (˝Narodne novine˝ 44/96, 29/99, 129/00, 123/03, 82/06, 116/10, 25/12, 133/12 i 45/13; dalje SZ) </w:t>
      </w:r>
      <w:r w:rsidRPr="00750BFD">
        <w:rPr>
          <w:rFonts w:cs="Times New Roman" w:hAnsi="Times New Roman" w:ascii="Times New Roman"/>
          <w:sz w:val="24"/>
          <w:szCs w:val="24"/>
        </w:rPr>
        <w:t xml:space="preserve">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ovog Zakona. Postupak se neće zaključiti, ako se u roku koji rješenjem odredi stečajni sudac </w:t>
      </w:r>
      <w:r w:rsidRPr="00750BFD">
        <w:rPr>
          <w:rFonts w:cs="Times New Roman" w:hAnsi="Times New Roman" w:ascii="Times New Roman"/>
          <w:sz w:val="24"/>
          <w:szCs w:val="24"/>
        </w:rPr>
        <w:lastRenderedPageBreak/>
        <w:t xml:space="preserve">predujmi dostatan iznos novca za pokriće troškova kako prethodnog, tako i otvorenog stečajnog postupka. </w:t>
      </w:r>
    </w:p>
    <w:p w:rsidRDefault="003877B6" w:rsidP="003877B6" w:rsidR="003877B6" w:rsidRPr="00772D95">
      <w:pPr>
        <w:spacing w:before="240"/>
        <w:ind w:firstLine="708"/>
        <w:jc w:val="both"/>
        <w:rPr>
          <w:szCs w:val="20"/>
        </w:rPr>
      </w:pPr>
      <w:r w:rsidRPr="00750BFD">
        <w:rPr>
          <w:szCs w:val="20"/>
        </w:rPr>
        <w:t>U odnosu na visinu zatraženog predujma ističe se da je sud</w:t>
      </w:r>
      <w:r w:rsidRPr="00772D95">
        <w:rPr>
          <w:szCs w:val="20"/>
        </w:rPr>
        <w:t xml:space="preserve"> prilikom određivanja iznosa tog predujma imao u vidu predvidive troškove koji bi mogli nastati u ovom postupku, kao i nastale troškove prethodnog postupka. </w:t>
      </w:r>
      <w:r>
        <w:rPr>
          <w:szCs w:val="20"/>
        </w:rPr>
        <w:t>U</w:t>
      </w:r>
      <w:r w:rsidRPr="00772D95">
        <w:rPr>
          <w:szCs w:val="20"/>
        </w:rPr>
        <w:t xml:space="preserve"> predvidive troškove stečajnog postupka treba </w:t>
      </w:r>
      <w:r>
        <w:rPr>
          <w:szCs w:val="20"/>
        </w:rPr>
        <w:t>uračunati</w:t>
      </w:r>
      <w:r w:rsidRPr="00772D95">
        <w:rPr>
          <w:szCs w:val="20"/>
        </w:rPr>
        <w:t xml:space="preserve"> nagradu i naknadu stvarnih troškova stečajnog upravitelja, a čiji iznos za sada sa sigurnošću nije moguće utvrditi jer isti ovisi o primjeni čl. 29. SZ-a, stvarno nastalim troškovima, kao i nagradi koja se određuje u skladu s Uredbom o kriterijima i načinu obračuna i plaćanja nagrada stečajnim upraviteljima. Pored tih troškova</w:t>
      </w:r>
      <w:r>
        <w:rPr>
          <w:szCs w:val="20"/>
        </w:rPr>
        <w:t>,</w:t>
      </w:r>
      <w:r w:rsidRPr="00772D95">
        <w:rPr>
          <w:szCs w:val="20"/>
        </w:rPr>
        <w:t xml:space="preserve"> svakako valja imati na umu troškove zatvaranja starog i otvaranja novog računa dužnika, izrade novog pečata dužnika, zatim troškove osiguranja stečajnog upravitelja, troškove prodaje imovine (procjene, oglašavanja i dr.), troškove sređivanja arhivske građe dužnika, kao i ostale troškove koji se javljaju u gotovo svakom stečajnom postupku. </w:t>
      </w:r>
    </w:p>
    <w:p w:rsidRDefault="00772D95" w:rsidP="0065129A" w:rsidR="00772D95" w:rsidRPr="00772D95">
      <w:pPr>
        <w:spacing w:before="240"/>
        <w:ind w:firstLine="708"/>
        <w:jc w:val="both"/>
        <w:rPr>
          <w:szCs w:val="20"/>
        </w:rPr>
      </w:pPr>
      <w:r w:rsidRPr="00772D95">
        <w:rPr>
          <w:szCs w:val="20"/>
        </w:rPr>
        <w:t>S obzirom na sve naprijed navedeno, ovaj sud smatra kako iznos predujma od 2</w:t>
      </w:r>
      <w:r w:rsidR="00B41597">
        <w:rPr>
          <w:szCs w:val="20"/>
        </w:rPr>
        <w:t>0</w:t>
      </w:r>
      <w:r w:rsidRPr="00772D95">
        <w:rPr>
          <w:szCs w:val="20"/>
        </w:rPr>
        <w:t>.000,00 kn za pokriće troškova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kako prethodnog, tako i otvorenog stečajnog postupka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predstavlja minimalno očekivani iznos troškova koji bi mogli nastati u slučaju redovitog provođenja stečajnog postupka nad dužnikom, a koji se iz imovine dužnika ne bi mogli podmiriti. </w:t>
      </w:r>
    </w:p>
    <w:p w:rsidRDefault="00772D95" w:rsidP="0065129A" w:rsidR="00772D95">
      <w:pPr>
        <w:spacing w:before="240"/>
        <w:ind w:firstLine="708"/>
        <w:jc w:val="both"/>
        <w:rPr>
          <w:szCs w:val="20"/>
        </w:rPr>
      </w:pPr>
      <w:r w:rsidRPr="00772D95">
        <w:rPr>
          <w:szCs w:val="20"/>
        </w:rPr>
        <w:t xml:space="preserve">Radi navedenog, a temeljem odredbe čl. 63. st. 1. SZ-a odlučeno je kao u izreci ovog rješenja.  </w:t>
      </w:r>
    </w:p>
    <w:p w:rsidRDefault="004708DF" w:rsidP="00645598" w:rsidR="00215F13">
      <w:pPr>
        <w:spacing w:before="240"/>
        <w:jc w:val="center"/>
      </w:pPr>
      <w:r>
        <w:t xml:space="preserve">U Splitu, </w:t>
      </w:r>
      <w:r w:rsidR="00D03FC5">
        <w:t>13. studenog</w:t>
      </w:r>
      <w:r w:rsidR="00215F13">
        <w:t xml:space="preserve"> 2015. godine</w:t>
      </w:r>
    </w:p>
    <w:p w:rsidRDefault="00215F13" w:rsidP="00F10594" w:rsidR="00215F13">
      <w:pPr>
        <w:spacing w:before="240"/>
        <w:ind w:left="6480"/>
        <w:jc w:val="center"/>
      </w:pPr>
      <w:r>
        <w:t>SUTKINJA</w:t>
      </w:r>
    </w:p>
    <w:p w:rsidRDefault="00215F13" w:rsidP="00F10594" w:rsidR="00215F13">
      <w:pPr>
        <w:ind w:left="6480"/>
        <w:jc w:val="center"/>
      </w:pPr>
      <w:r>
        <w:t>ANA GOLUB GRUIĆ</w:t>
      </w:r>
    </w:p>
    <w:p w:rsidRDefault="00645598" w:rsidP="00F10594" w:rsidR="00645598">
      <w:pPr>
        <w:ind w:left="6480"/>
        <w:jc w:val="center"/>
      </w:pP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65129A" w:rsidP="0065129A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720F2C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65129A" w:rsidP="00720F2C" w:rsidR="00CB225A">
      <w:pPr>
        <w:numPr>
          <w:ilvl w:val="12"/>
          <w:numId w:val="0"/>
        </w:numPr>
        <w:ind w:firstLine="284"/>
        <w:jc w:val="both"/>
      </w:pPr>
      <w:r w:rsidRPr="0065129A">
        <w:t>-  dužniku</w:t>
      </w:r>
    </w:p>
    <w:p w:rsidRDefault="0065129A" w:rsidP="00720F2C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D03FC5">
        <w:t>mrežna stranica e-Oglasna ploča sudova - rok 8 dana</w:t>
      </w:r>
    </w:p>
    <w:p w:rsidRDefault="0065129A" w:rsidP="00720F2C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CA5C34" w:rsidP="0065129A" w:rsidR="00CA5C34" w:rsidRPr="00513BC5">
      <w:pPr>
        <w:numPr>
          <w:ilvl w:val="12"/>
          <w:numId w:val="0"/>
        </w:numPr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71C9" w:rsidR="006B71C9">
      <w:r>
        <w:separator/>
      </w:r>
    </w:p>
  </w:endnote>
  <w:endnote w:id="0" w:type="continuationSeparator">
    <w:p w:rsidRDefault="006B71C9" w:rsidR="006B7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71C9" w:rsidR="006B71C9">
      <w:r>
        <w:separator/>
      </w:r>
    </w:p>
  </w:footnote>
  <w:footnote w:id="0" w:type="continuationSeparator">
    <w:p w:rsidRDefault="006B71C9" w:rsidR="006B71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714F5">
      <w:rPr>
        <w:noProof/>
      </w:rPr>
      <w:t>3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F040CE">
      <w:t>177</w:t>
    </w:r>
    <w:r w:rsidR="00250235">
      <w:t>/2014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F040CE">
      <w:t>177</w:t>
    </w:r>
    <w:r w:rsidR="00250235"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C6478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4E9C"/>
    <w:rsid w:val="002F796A"/>
    <w:rsid w:val="0030572B"/>
    <w:rsid w:val="003202E0"/>
    <w:rsid w:val="00321F24"/>
    <w:rsid w:val="003520C2"/>
    <w:rsid w:val="003647D7"/>
    <w:rsid w:val="003714F5"/>
    <w:rsid w:val="0038601C"/>
    <w:rsid w:val="003877B6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B71C9"/>
    <w:rsid w:val="006C2C72"/>
    <w:rsid w:val="006D1E1E"/>
    <w:rsid w:val="006D271A"/>
    <w:rsid w:val="006D6E7E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345B1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C302E"/>
    <w:rsid w:val="009E74D1"/>
    <w:rsid w:val="009F4A95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3FC5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040CE"/>
    <w:rsid w:val="00F10594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55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2014.</izvorni_sadrzaj>
    <derivirana_varijabla naziv="DomainObject.Predmet.DatumOsnivanja_1">28.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St-177/2014</izvorni_sadrzaj>
    <derivirana_varijabla naziv="DomainObject.Predmet.OznakaBroj_1">St-177/2014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GREDA GRUPA d.o.o. za usluge</izvorni_sadrzaj>
    <derivirana_varijabla naziv="DomainObject.Predmet.ProtustrankaFormated_1">  GREDA GRUPA d.o.o. za usluge</derivirana_varijabla>
  </DomainObject.Predmet.ProtustrankaFormated>
  <DomainObject.Predmet.ProtustrankaFormatedOIB>
    <izvorni_sadrzaj>  GREDA GRUPA d.o.o. za usluge, OIB 32759570463</izvorni_sadrzaj>
    <derivirana_varijabla naziv="DomainObject.Predmet.ProtustrankaFormatedOIB_1">  GREDA GRUPA d.o.o. za usluge, OIB 32759570463</derivirana_varijabla>
  </DomainObject.Predmet.ProtustrankaFormatedOIB>
  <DomainObject.Predmet.ProtustrankaFormatedWithAdress>
    <izvorni_sadrzaj> GREDA GRUPA d.o.o. za usluge, Krešimirova 1, 21214 Kaštel Kambelovac</izvorni_sadrzaj>
    <derivirana_varijabla naziv="DomainObject.Predmet.ProtustrankaFormatedWithAdress_1"> GREDA GRUPA d.o.o. za usluge, Krešimirova 1, 21214 Kaštel Kambelovac</derivirana_varijabla>
  </DomainObject.Predmet.ProtustrankaFormatedWithAdress>
  <DomainObject.Predmet.ProtustrankaFormatedWithAdressOIB>
    <izvorni_sadrzaj> GREDA GRUPA d.o.o. za usluge, OIB 32759570463, Krešimirova 1, 21214 Kaštel Kambelovac</izvorni_sadrzaj>
    <derivirana_varijabla naziv="DomainObject.Predmet.ProtustrankaFormatedWithAdressOIB_1"> GREDA GRUPA d.o.o. za usluge, OIB 32759570463, Krešimirova 1, 21214 Kaštel Kambelovac</derivirana_varijabla>
  </DomainObject.Predmet.ProtustrankaFormatedWithAdressOIB>
  <DomainObject.Predmet.ProtustrankaWithAdress>
    <izvorni_sadrzaj>GREDA GRUPA d.o.o. za usluge Krešimirova 1, 21214 Kaštel Kambelovac</izvorni_sadrzaj>
    <derivirana_varijabla naziv="DomainObject.Predmet.ProtustrankaWithAdress_1">GREDA GRUPA d.o.o. za usluge Krešimirova 1, 21214 Kaštel Kambelovac</derivirana_varijabla>
  </DomainObject.Predmet.ProtustrankaWithAdress>
  <DomainObject.Predmet.ProtustrankaWithAdressOIB>
    <izvorni_sadrzaj>GREDA GRUPA d.o.o. za usluge, OIB 32759570463, Krešimirova 1, 21214 Kaštel Kambelovac</izvorni_sadrzaj>
    <derivirana_varijabla naziv="DomainObject.Predmet.ProtustrankaWithAdressOIB_1">GREDA GRUPA d.o.o. za usluge, OIB 32759570463, Krešimirova 1, 21214 Kaštel Kambelovac</derivirana_varijabla>
  </DomainObject.Predmet.ProtustrankaWithAdressOIB>
  <DomainObject.Predmet.ProtustrankaNazivFormated>
    <izvorni_sadrzaj>GREDA GRUPA d.o.o. za usluge</izvorni_sadrzaj>
    <derivirana_varijabla naziv="DomainObject.Predmet.ProtustrankaNazivFormated_1">GREDA GRUPA d.o.o. za usluge</derivirana_varijabla>
  </DomainObject.Predmet.ProtustrankaNazivFormated>
  <DomainObject.Predmet.ProtustrankaNazivFormatedOIB>
    <izvorni_sadrzaj>GREDA GRUPA d.o.o. za usluge, OIB 32759570463</izvorni_sadrzaj>
    <derivirana_varijabla naziv="DomainObject.Predmet.ProtustrankaNazivFormatedOIB_1">GREDA GRUPA d.o.o. za usluge, OIB 32759570463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GREDA GRUPA d.o.o. za usluge</item>
    </izvorni_sadrzaj>
    <derivirana_varijabla naziv="DomainObject.Predmet.ProtuStrankaListFormated_1">
      <item>GREDA GRUPA d.o.o. za usluge</item>
    </derivirana_varijabla>
  </DomainObject.Predmet.ProtuStrankaListFormated>
  <DomainObject.Predmet.ProtuStrankaListFormatedOIB>
    <izvorni_sadrzaj>
      <item>GREDA GRUPA d.o.o. za usluge, OIB 32759570463</item>
    </izvorni_sadrzaj>
    <derivirana_varijabla naziv="DomainObject.Predmet.ProtuStrankaListFormatedOIB_1">
      <item>GREDA GRUPA d.o.o. za usluge, OIB 32759570463</item>
    </derivirana_varijabla>
  </DomainObject.Predmet.ProtuStrankaListFormatedOIB>
  <DomainObject.Predmet.ProtuStrankaListFormatedWithAdress>
    <izvorni_sadrzaj>
      <item>GREDA GRUPA d.o.o. za usluge, Krešimirova 1, 21214 Kaštel Kambelovac</item>
    </izvorni_sadrzaj>
    <derivirana_varijabla naziv="DomainObject.Predmet.ProtuStrankaListFormatedWithAdress_1">
      <item>GREDA GRUPA d.o.o. za usluge, Krešimirova 1, 21214 Kaštel Kambelovac</item>
    </derivirana_varijabla>
  </DomainObject.Predmet.ProtuStrankaListFormatedWithAdress>
  <DomainObject.Predmet.ProtuStrankaListFormatedWithAdressOIB>
    <izvorni_sadrzaj>
      <item>GREDA GRUPA d.o.o. za usluge, OIB 32759570463, Krešimirova 1, 21214 Kaštel Kambelovac</item>
    </izvorni_sadrzaj>
    <derivirana_varijabla naziv="DomainObject.Predmet.ProtuStrankaListFormatedWithAdressOIB_1">
      <item>GREDA GRUPA d.o.o. za usluge, OIB 32759570463, Krešimirova 1, 21214 Kaštel Kambelovac</item>
    </derivirana_varijabla>
  </DomainObject.Predmet.ProtuStrankaListFormatedWithAdressOIB>
  <DomainObject.Predmet.ProtuStrankaListNazivFormated>
    <izvorni_sadrzaj>
      <item>GREDA GRUPA d.o.o. za usluge</item>
    </izvorni_sadrzaj>
    <derivirana_varijabla naziv="DomainObject.Predmet.ProtuStrankaListNazivFormated_1">
      <item>GREDA GRUPA d.o.o. za usluge</item>
    </derivirana_varijabla>
  </DomainObject.Predmet.ProtuStrankaListNazivFormated>
  <DomainObject.Predmet.ProtuStrankaListNazivFormatedOIB>
    <izvorni_sadrzaj>
      <item>GREDA GRUPA d.o.o. za usluge, OIB 32759570463</item>
    </izvorni_sadrzaj>
    <derivirana_varijabla naziv="DomainObject.Predmet.ProtuStrankaListNazivFormatedOIB_1">
      <item>GREDA GRUPA d.o.o. za usluge, OIB 32759570463</item>
    </derivirana_varijabla>
  </DomainObject.Predmet.ProtuStrankaListNazivFormatedOIB>
  <DomainObject.Predmet.OstaliListFormated>
    <izvorni_sadrzaj>
      <item>Ranko Grubišić</item>
    </izvorni_sadrzaj>
    <derivirana_varijabla naziv="DomainObject.Predmet.OstaliListFormated_1">
      <item>Ranko Grubišić</item>
    </derivirana_varijabla>
  </DomainObject.Predmet.OstaliListFormated>
  <DomainObject.Predmet.OstaliListFormatedOIB>
    <izvorni_sadrzaj>
      <item>Ranko Grubišić, OIB 50122572615</item>
    </izvorni_sadrzaj>
    <derivirana_varijabla naziv="DomainObject.Predmet.OstaliListFormatedOIB_1">
      <item>Ranko Grubišić, OIB 50122572615</item>
    </derivirana_varijabla>
  </DomainObject.Predmet.OstaliListFormatedOIB>
  <DomainObject.Predmet.OstaliListFormatedWithAdress>
    <izvorni_sadrzaj>
      <item>Ranko Grubišić, Ulica Kralja Krešimira 1, 21214 Kaštel Kambelovac</item>
    </izvorni_sadrzaj>
    <derivirana_varijabla naziv="DomainObject.Predmet.OstaliListFormatedWithAdress_1">
      <item>Ranko Grubišić, Ulica Kralja Krešimira 1, 21214 Kaštel Kambelovac</item>
    </derivirana_varijabla>
  </DomainObject.Predmet.OstaliListFormatedWithAdress>
  <DomainObject.Predmet.OstaliListFormatedWithAdressOIB>
    <izvorni_sadrzaj>
      <item>Ranko Grubišić, OIB 50122572615, Ulica Kralja Krešimira 1, 21214 Kaštel Kambelovac</item>
    </izvorni_sadrzaj>
    <derivirana_varijabla naziv="DomainObject.Predmet.OstaliListFormatedWithAdressOIB_1">
      <item>Ranko Grubišić, OIB 50122572615, Ulica Kralja Krešimira 1, 21214 Kaštel Kambelovac</item>
    </derivirana_varijabla>
  </DomainObject.Predmet.OstaliListFormatedWithAdressOIB>
  <DomainObject.Predmet.OstaliListNazivFormated>
    <izvorni_sadrzaj>
      <item>Ranko Grubišić</item>
    </izvorni_sadrzaj>
    <derivirana_varijabla naziv="DomainObject.Predmet.OstaliListNazivFormated_1">
      <item>Ranko Grubišić</item>
    </derivirana_varijabla>
  </DomainObject.Predmet.OstaliListNazivFormated>
  <DomainObject.Predmet.OstaliListNazivFormatedOIB>
    <izvorni_sadrzaj>
      <item>Ranko Grubišić, OIB 50122572615</item>
    </izvorni_sadrzaj>
    <derivirana_varijabla naziv="DomainObject.Predmet.OstaliListNazivFormatedOIB_1">
      <item>Ranko Grubišić, OIB 50122572615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GREDA GRUPA d.o.o. za usluge</izvorni_sadrzaj>
    <derivirana_varijabla naziv="DomainObject.Predmet.ProtustrankaIDrugi_1">GREDA GRUPA d.o.o. za usluge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GREDA GRUPA d.o.o. za usluge, OIB 32759570463, Krešimirova 1, 21214 Kaštel Kambelovac</izvorni_sadrzaj>
    <derivirana_varijabla naziv="DomainObject.Predmet.ProtustrankaIDrugiAdressOIB_1">GREDA GRUPA d.o.o. za usluge, OIB 32759570463, Krešimirova 1,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GREDA GRUPA d.o.o. za usluge</item>
      <item>Ranko Grubišić</item>
    </izvorni_sadrzaj>
    <derivirana_varijabla naziv="DomainObject.Predmet.SudioniciListNaziv_1">
      <item>FINA SPLIT</item>
      <item>GREDA GRUPA d.o.o. za usluge</item>
      <item>Ranko Grubišić</item>
    </derivirana_varijabla>
  </DomainObject.Predmet.SudioniciListNaziv>
  <DomainObject.Predmet.SudioniciListAdressOIB>
    <izvorni_sadrzaj>
      <item>FINA SPLIT, OIB 85821130368, Mažuranićevo šetalište 24b,21000 Split</item>
      <item>GREDA GRUPA d.o.o. za usluge, OIB 32759570463, Krešimirova 1,21214 Kaštel Kambelovac</item>
      <item>Ranko Grubišić, OIB 50122572615, Ulica Kralja Krešimira 1,21214 Kaštel Kambelovac</item>
    </izvorni_sadrzaj>
    <derivirana_varijabla naziv="DomainObject.Predmet.SudioniciListAdressOIB_1">
      <item>FINA SPLIT, OIB 85821130368, Mažuranićevo šetalište 24b,21000 Split</item>
      <item>GREDA GRUPA d.o.o. za usluge, OIB 32759570463, Krešimirova 1,21214 Kaštel Kambelovac</item>
      <item>Ranko Grubišić, OIB 50122572615, Ulica Kralja Krešimira 1,21214 Kaštel Kambelovac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32759570463</item>
      <item>, OIB 50122572615</item>
    </izvorni_sadrzaj>
    <derivirana_varijabla naziv="DomainObject.Predmet.SudioniciListNazivOIB_1">
      <item>, OIB 85821130368</item>
      <item>, OIB 32759570463</item>
      <item>, OIB 50122572615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1EE0A7-ABF5-4D18-B0C4-E6BACEA9D7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1240</properties:Words>
  <properties:Characters>7036</properties:Characters>
  <properties:Lines>117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2015-11-13T09:23:00Z</dcterms:created>
  <dc:creator>nmarkovic</dc:creator>
  <cp:lastModifiedBy>Ana Golub Gruić</cp:lastModifiedBy>
  <cp:lastPrinted>2015-11-13T09:25:00Z</cp:lastPrinted>
  <dcterms:modified xmlns:xsi="http://www.w3.org/2001/XMLSchema-instance" xsi:type="dcterms:W3CDTF">2015-11-13T13:49:00Z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