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1442" w14:paraId="dfb1442" w:rsidRDefault="00492973" w:rsidP="00662CDC" w:rsidR="00662CDC">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62CDC" w:rsidP="00662CDC" w:rsidR="00662CDC">
      <w:r>
        <w:t>REPUBLIKA HRVATSKA</w:t>
      </w:r>
      <w:r>
        <w:tab/>
      </w:r>
      <w:r>
        <w:tab/>
      </w:r>
      <w:r>
        <w:tab/>
      </w:r>
      <w:r>
        <w:tab/>
      </w:r>
      <w:r>
        <w:tab/>
      </w:r>
    </w:p>
    <w:p w:rsidRDefault="00662CDC" w:rsidP="00662CDC" w:rsidR="00662CDC">
      <w:r>
        <w:t>TRGOVAČKI SUD U SPLITU</w:t>
      </w:r>
      <w:r>
        <w:tab/>
      </w:r>
      <w:r>
        <w:tab/>
      </w:r>
      <w:r>
        <w:tab/>
      </w:r>
      <w:r>
        <w:tab/>
      </w:r>
      <w:r>
        <w:tab/>
      </w:r>
      <w:r>
        <w:tab/>
      </w:r>
    </w:p>
    <w:p w:rsidRDefault="00662CDC" w:rsidP="00662CDC" w:rsidR="00662CDC">
      <w:r>
        <w:t>Split, Sukoišanska 6</w:t>
      </w:r>
    </w:p>
    <w:p w:rsidRDefault="00662CDC" w:rsidP="00391ED9" w:rsidR="00357791">
      <w:pPr>
        <w:tabs>
          <w:tab w:pos="708" w:val="left"/>
          <w:tab w:pos="2400" w:val="left"/>
        </w:tabs>
      </w:pPr>
      <w:r w:rsidRPr="00C33A91">
        <w:tab/>
      </w:r>
      <w:r w:rsidR="00391ED9">
        <w:tab/>
      </w:r>
    </w:p>
    <w:p w:rsidRDefault="00391ED9" w:rsidP="00391ED9" w:rsidR="00391ED9">
      <w:pPr>
        <w:tabs>
          <w:tab w:pos="708" w:val="left"/>
          <w:tab w:pos="2400" w:val="left"/>
        </w:tabs>
      </w:pPr>
    </w:p>
    <w:p w:rsidRDefault="00391ED9" w:rsidP="00391ED9" w:rsidR="00391ED9" w:rsidRPr="00391ED9">
      <w:pPr>
        <w:tabs>
          <w:tab w:pos="708" w:val="left"/>
          <w:tab w:pos="2400" w:val="left"/>
        </w:tabs>
        <w:jc w:val="center"/>
        <w:rPr>
          <w:spacing w:val="100"/>
        </w:rPr>
      </w:pPr>
      <w:r w:rsidRPr="00391ED9">
        <w:rPr>
          <w:spacing w:val="100"/>
        </w:rPr>
        <w:t xml:space="preserve">ZAKLJUČAK </w:t>
      </w:r>
    </w:p>
    <w:p w:rsidRDefault="00391ED9" w:rsidP="00391ED9" w:rsidR="00391ED9" w:rsidRPr="00C33A91">
      <w:pPr>
        <w:tabs>
          <w:tab w:pos="708" w:val="left"/>
          <w:tab w:pos="2400" w:val="left"/>
        </w:tabs>
        <w:jc w:val="center"/>
      </w:pPr>
    </w:p>
    <w:p w:rsidRDefault="00335D44" w:rsidP="008E7E76" w:rsidR="005048CC">
      <w:pPr>
        <w:ind w:firstLine="708"/>
        <w:jc w:val="both"/>
      </w:pPr>
      <w:r w:rsidRPr="00AA7308">
        <w:t>Trgova</w:t>
      </w:r>
      <w:r w:rsidRPr="00514708">
        <w:t>č</w:t>
      </w:r>
      <w:r w:rsidRPr="00AA7308">
        <w:t>ki</w:t>
      </w:r>
      <w:r w:rsidRPr="00514708">
        <w:t xml:space="preserve"> </w:t>
      </w:r>
      <w:r w:rsidRPr="00AA7308">
        <w:t>sud</w:t>
      </w:r>
      <w:r w:rsidRPr="00514708">
        <w:t xml:space="preserve"> </w:t>
      </w:r>
      <w:r w:rsidRPr="00AA7308">
        <w:t>u</w:t>
      </w:r>
      <w:r w:rsidRPr="00514708">
        <w:t xml:space="preserve"> </w:t>
      </w:r>
      <w:r w:rsidRPr="00AA7308">
        <w:t>Splitu</w:t>
      </w:r>
      <w:r w:rsidRPr="00514708">
        <w:t xml:space="preserve">, </w:t>
      </w:r>
      <w:r w:rsidRPr="00AA7308">
        <w:t>po</w:t>
      </w:r>
      <w:r w:rsidRPr="00514708">
        <w:t xml:space="preserve"> </w:t>
      </w:r>
      <w:r w:rsidRPr="00AA7308">
        <w:t>ste</w:t>
      </w:r>
      <w:r w:rsidRPr="00514708">
        <w:t>č</w:t>
      </w:r>
      <w:r w:rsidRPr="00AA7308">
        <w:t>ajnom</w:t>
      </w:r>
      <w:r w:rsidRPr="00514708">
        <w:t xml:space="preserve"> </w:t>
      </w:r>
      <w:r w:rsidRPr="00AA7308">
        <w:t>sucu</w:t>
      </w:r>
      <w:r w:rsidRPr="00514708">
        <w:t xml:space="preserve"> </w:t>
      </w:r>
      <w:r>
        <w:t xml:space="preserve">Katarini Mikulić </w:t>
      </w:r>
      <w:r w:rsidRPr="004C4EF2">
        <w:t xml:space="preserve">kao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23084">
        <w:t>LEUTAR d.o.o. u stečaju, OIB:47805232684, Split, Doverska 15</w:t>
      </w:r>
      <w:r w:rsidRPr="0088022B">
        <w:t xml:space="preserve">, dana </w:t>
      </w:r>
      <w:r w:rsidR="00271529">
        <w:t>30. ožujka</w:t>
      </w:r>
      <w:r w:rsidR="00496977">
        <w:t xml:space="preserve"> 2016</w:t>
      </w:r>
      <w:r>
        <w:t xml:space="preserve">. godine </w:t>
      </w:r>
      <w:r w:rsidRPr="0088022B">
        <w:t xml:space="preserve"> </w:t>
      </w:r>
    </w:p>
    <w:p w:rsidRDefault="00C97D2F" w:rsidP="00492973" w:rsidR="00C97D2F"/>
    <w:p w:rsidRDefault="00391ED9" w:rsidP="00492973" w:rsidR="00C97D2F" w:rsidRPr="00391ED9">
      <w:pPr>
        <w:ind w:firstLine="540"/>
        <w:jc w:val="center"/>
        <w:rPr>
          <w:spacing w:val="100"/>
        </w:rPr>
      </w:pPr>
      <w:r w:rsidRPr="00391ED9">
        <w:rPr>
          <w:spacing w:val="100"/>
        </w:rPr>
        <w:t xml:space="preserve">zaključio je </w:t>
      </w:r>
    </w:p>
    <w:tbl>
      <w:tblPr>
        <w:tblW w:type="dxa" w:w="8100"/>
        <w:tblInd w:type="dxa" w:w="735"/>
        <w:tblBorders>
          <w:top w:space="0" w:sz="4" w:color="auto" w:val="single"/>
          <w:bottom w:space="0" w:sz="4" w:color="auto" w:val="single"/>
          <w:insideH w:space="0" w:sz="4" w:color="auto" w:val="single"/>
        </w:tblBorders>
        <w:tblLayout w:type="fixed"/>
        <w:tblCellMar>
          <w:left w:type="dxa" w:w="0"/>
          <w:right w:type="dxa" w:w="0"/>
        </w:tblCellMar>
        <w:tblLook w:val="0000" w:noVBand="0" w:noHBand="0" w:lastColumn="0" w:firstColumn="0" w:lastRow="0" w:firstRow="0"/>
      </w:tblPr>
      <w:tblGrid>
        <w:gridCol w:w="508"/>
        <w:gridCol w:w="5612"/>
        <w:gridCol w:w="1193"/>
        <w:gridCol w:w="787"/>
      </w:tblGrid>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r w:rsidR="00841C4F">
        <w:trPr>
          <w:hidden/>
        </w:trPr>
        <w:tc>
          <w:tcPr>
            <w:tcW w:type="dxa" w:w="508"/>
            <w:tcMar>
              <w:top w:type="dxa" w:w="15"/>
              <w:left w:type="dxa" w:w="15"/>
              <w:bottom w:type="dxa" w:w="0"/>
              <w:right w:type="dxa" w:w="15"/>
            </w:tcMar>
            <w:vAlign w:val="bottom"/>
          </w:tcPr>
          <w:p w:rsidRDefault="00841C4F" w:rsidR="00841C4F">
            <w:pPr>
              <w:jc w:val="center"/>
              <w:rPr>
                <w:rFonts w:cs="Arial Unicode MS" w:eastAsia="Arial Unicode MS" w:hAnsi="Arial Unicode MS" w:ascii="Arial Unicode MS"/>
                <w:vanish/>
              </w:rPr>
            </w:pPr>
          </w:p>
        </w:tc>
        <w:tc>
          <w:tcPr>
            <w:tcW w:type="dxa" w:w="5612"/>
            <w:tcMar>
              <w:top w:type="dxa" w:w="15"/>
              <w:left w:type="dxa" w:w="15"/>
              <w:bottom w:type="dxa" w:w="0"/>
              <w:right w:type="dxa" w:w="15"/>
            </w:tcMar>
            <w:vAlign w:val="bottom"/>
          </w:tcPr>
          <w:p w:rsidRDefault="00841C4F" w:rsidR="00841C4F">
            <w:pPr>
              <w:rPr>
                <w:rFonts w:cs="Arial Unicode MS" w:eastAsia="Arial Unicode MS" w:hAnsi="Arial Unicode MS" w:ascii="Arial Unicode MS"/>
                <w:vanish/>
              </w:rPr>
            </w:pPr>
            <w:r>
              <w:rPr>
                <w:vanish/>
                <w:sz w:val="22"/>
                <w:szCs w:val="22"/>
              </w:rPr>
              <w:t> </w:t>
            </w:r>
          </w:p>
        </w:tc>
        <w:tc>
          <w:tcPr>
            <w:tcW w:type="dxa" w:w="1193"/>
            <w:noWrap/>
            <w:tcMar>
              <w:top w:type="dxa" w:w="15"/>
              <w:left w:type="dxa" w:w="15"/>
              <w:bottom w:type="dxa" w:w="0"/>
              <w:right w:type="dxa" w:w="15"/>
            </w:tcMar>
            <w:vAlign w:val="bottom"/>
          </w:tcPr>
          <w:p w:rsidRDefault="00841C4F" w:rsidR="00841C4F">
            <w:pPr>
              <w:jc w:val="right"/>
              <w:rPr>
                <w:rFonts w:cs="Arial Unicode MS" w:eastAsia="Arial Unicode MS" w:hAnsi="Arial Unicode MS" w:ascii="Arial Unicode MS"/>
                <w:vanish/>
              </w:rPr>
            </w:pPr>
          </w:p>
        </w:tc>
        <w:tc>
          <w:tcPr>
            <w:tcW w:type="dxa" w:w="787"/>
            <w:vAlign w:val="bottom"/>
          </w:tcPr>
          <w:p w:rsidRDefault="00841C4F" w:rsidR="00841C4F">
            <w:pPr>
              <w:rPr>
                <w:rFonts w:cs="Arial Unicode MS" w:eastAsia="Arial Unicode MS" w:hAnsi="Arial Unicode MS" w:ascii="Arial Unicode MS"/>
                <w:vanish/>
              </w:rPr>
            </w:pPr>
          </w:p>
        </w:tc>
      </w:tr>
    </w:tbl>
    <w:p w:rsidRDefault="00246C53" w:rsidP="0049026D" w:rsidR="00246C53"/>
    <w:p w:rsidRDefault="00125119" w:rsidP="00125119" w:rsidR="00125119">
      <w:pPr>
        <w:pStyle w:val="Uvuenotijeloteksta"/>
        <w:ind w:hanging="705" w:left="705"/>
      </w:pPr>
      <w:r>
        <w:t>I</w:t>
      </w:r>
      <w:r>
        <w:tab/>
        <w:t xml:space="preserve">Određuje se </w:t>
      </w:r>
      <w:r w:rsidR="00271529">
        <w:t>šesta</w:t>
      </w:r>
      <w:r w:rsidR="009F3E5C">
        <w:t xml:space="preserve"> </w:t>
      </w:r>
      <w:r>
        <w:t>prodaja u stečajnom postupku uz odgovarajuću primjenu odredaba    Ovršnog zakona kojima je uređena ovrha na nekretnini, sljedećih nekretnina stečajnog dužnika i to nekretnina upisanih u zk.ul.20201, K.O. Osijek, na k.č.br. 6959, stambena zgrada i dvorište Martina Divalta 111:</w:t>
      </w:r>
    </w:p>
    <w:p w:rsidRDefault="00125119" w:rsidP="00125119" w:rsidR="00125119">
      <w:pPr>
        <w:pStyle w:val="Uvuenotijeloteksta"/>
      </w:pPr>
    </w:p>
    <w:p w:rsidRDefault="00125119" w:rsidP="0036672C" w:rsidR="00125119" w:rsidRPr="004B60C6">
      <w:pPr>
        <w:pStyle w:val="Odlomakpopisa"/>
        <w:numPr>
          <w:ilvl w:val="0"/>
          <w:numId w:val="4"/>
        </w:numPr>
        <w:spacing w:lineRule="auto" w:line="276" w:after="200"/>
        <w:contextualSpacing/>
        <w:jc w:val="both"/>
        <w:rPr>
          <w:b/>
        </w:rPr>
      </w:pPr>
      <w:r w:rsidRPr="00185148">
        <w:t>6. ETAŽA, 201/10000, poduložak 6, STAN 6/I na 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252.243,57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11. ETAŽA, 475/10000, poduložak 11, STAN 11/I na I. katu koji se sastoji od: hodnika, kupaonice, kuhinje, ostave, dnevnog boravka, hodnika 2, sobe 1, sobe 2 i lođe ukupne korisne površine 90,64 m</w:t>
      </w:r>
      <w:r w:rsidRPr="004B60C6">
        <w:rPr>
          <w:vertAlign w:val="superscript"/>
        </w:rPr>
        <w:t>2</w:t>
      </w:r>
      <w:r w:rsidRPr="00185148">
        <w:t>, te sporednog dijela koji se sastoji od: parkinga P17 površine 11,50 m</w:t>
      </w:r>
      <w:r w:rsidRPr="004B60C6">
        <w:rPr>
          <w:vertAlign w:val="superscript"/>
        </w:rPr>
        <w:t>2</w:t>
      </w:r>
      <w:r w:rsidRPr="00185148">
        <w:t xml:space="preserve"> i balkona površine 5,56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602.083,57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12. ETAŽA, 303/10000, poduložak 12, STAN 12/II na II. katu koji se sastoji od: hodnika, kupaonice, kuhinje, ostave, dnevnog boravka, sobe 1 i lođe ukupne korisne površine 57,41 m</w:t>
      </w:r>
      <w:r w:rsidRPr="004B60C6">
        <w:rPr>
          <w:vertAlign w:val="superscript"/>
        </w:rPr>
        <w:t>2</w:t>
      </w:r>
      <w:r w:rsidRPr="00185148">
        <w:t>, te sporednog dijela koji se sastoji od: parkinga P18 površine 12,00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377.302,72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27. ETAŽA, 460/10000, poduložak 27, STAN 27/V na V. katu koji se sastoji od: hodnika, kupaonice, kuhinje, ostave, dnevnog boravka, stubišta, lođe i galerije ukupne korisne površine 86,51 m</w:t>
      </w:r>
      <w:r w:rsidRPr="004B60C6">
        <w:rPr>
          <w:vertAlign w:val="superscript"/>
        </w:rPr>
        <w:t>2</w:t>
      </w:r>
      <w:r w:rsidRPr="00185148">
        <w:t>, te sporednog dijela koji se sastoji od: parkinga P2 površine 11,50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521.177,87 </w:t>
      </w:r>
      <w:r w:rsidR="004B60C6" w:rsidRPr="004B60C6">
        <w:rPr>
          <w:b/>
        </w:rPr>
        <w:t>kuna s PDV-om,</w:t>
      </w:r>
      <w:r w:rsidR="009657B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28. ETAŽA, 594/10000, poduložak 28, STAN 28/V na V. katu koji se sastoji od: hodnika, WC-a, kupaonice, kuhinje, ostave, dnevnog boravka, stubišta, lođe i galerije ukupne korisne površine 112,52 m</w:t>
      </w:r>
      <w:r w:rsidRPr="004B60C6">
        <w:rPr>
          <w:vertAlign w:val="superscript"/>
        </w:rPr>
        <w:t>2</w:t>
      </w:r>
      <w:r w:rsidRPr="00185148">
        <w:t>, te sporednog dijela koji se sastoji od: parkinga P1 površine 12,25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662.910,68 </w:t>
      </w:r>
      <w:r w:rsidR="004B60C6" w:rsidRPr="004B60C6">
        <w:rPr>
          <w:b/>
        </w:rPr>
        <w:t>kuna s PDV-om,</w:t>
      </w:r>
      <w:r w:rsidR="009657B6">
        <w:rPr>
          <w:b/>
        </w:rPr>
        <w:t xml:space="preserve"> </w:t>
      </w:r>
    </w:p>
    <w:p w:rsidRDefault="00125119" w:rsidP="0036672C" w:rsidR="00125119">
      <w:pPr>
        <w:pStyle w:val="Odlomakpopisa"/>
        <w:numPr>
          <w:ilvl w:val="0"/>
          <w:numId w:val="4"/>
        </w:numPr>
        <w:spacing w:lineRule="auto" w:line="276" w:after="200"/>
        <w:contextualSpacing/>
        <w:jc w:val="both"/>
        <w:rPr>
          <w:b/>
        </w:rPr>
      </w:pPr>
      <w:r w:rsidRPr="00185148">
        <w:lastRenderedPageBreak/>
        <w:t>30. ETAŽA, 300/10000, poduložak 30, STAN 30/V na V. katu koji se sastoji od: hodnika, kupaonice, kuhinje, ostave, dnevnog boravka, stubišta i galerije ukupne korisne površine 56,76 m</w:t>
      </w:r>
      <w:r w:rsidRPr="004B60C6">
        <w:rPr>
          <w:vertAlign w:val="superscript"/>
        </w:rPr>
        <w:t>2</w:t>
      </w:r>
      <w:r w:rsidRPr="00185148">
        <w:t>, te sporednog dijela koji se sastoji od: balkona površine 5,45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341.467,44 </w:t>
      </w:r>
      <w:r w:rsidR="004B60C6" w:rsidRPr="004B60C6">
        <w:rPr>
          <w:b/>
        </w:rPr>
        <w:t xml:space="preserve">kuna </w:t>
      </w:r>
      <w:r w:rsidR="004B60C6">
        <w:rPr>
          <w:b/>
        </w:rPr>
        <w:t>s PDV-om.</w:t>
      </w:r>
      <w:r w:rsidR="009657B6">
        <w:rPr>
          <w:b/>
        </w:rPr>
        <w:t xml:space="preserve"> </w:t>
      </w:r>
    </w:p>
    <w:p w:rsidRDefault="004B60C6" w:rsidP="004B60C6" w:rsidR="004B60C6">
      <w:pPr>
        <w:pStyle w:val="Odlomakpopisa"/>
        <w:spacing w:lineRule="auto" w:line="276" w:after="200"/>
        <w:contextualSpacing/>
        <w:jc w:val="both"/>
        <w:rPr>
          <w:b/>
        </w:rPr>
      </w:pPr>
    </w:p>
    <w:p w:rsidRDefault="004B60C6" w:rsidP="004B60C6" w:rsidR="004B60C6" w:rsidRPr="004B60C6">
      <w:pPr>
        <w:pStyle w:val="Odlomakpopisa"/>
        <w:spacing w:lineRule="auto" w:line="276" w:after="200"/>
        <w:contextualSpacing/>
        <w:jc w:val="both"/>
      </w:pPr>
      <w:r w:rsidRPr="004B60C6">
        <w:t>Nekretnine</w:t>
      </w:r>
      <w:r w:rsidR="00856A54">
        <w:t xml:space="preserve"> navedene pod</w:t>
      </w:r>
      <w:r w:rsidRPr="004B60C6">
        <w:t xml:space="preserve"> a) do f)</w:t>
      </w:r>
      <w:r w:rsidR="00856A54">
        <w:t xml:space="preserve"> točke I. ovog zaključka</w:t>
      </w:r>
      <w:r w:rsidRPr="004B60C6">
        <w:t xml:space="preserve"> nisu oslobođene PDV-a, te stečajni dužnik plaća PDV u iznosu od 25%. </w:t>
      </w:r>
    </w:p>
    <w:p w:rsidRDefault="004B60C6" w:rsidP="004B60C6" w:rsidR="004B60C6" w:rsidRPr="004B60C6">
      <w:pPr>
        <w:pStyle w:val="Odlomakpopisa"/>
        <w:spacing w:lineRule="auto" w:line="276" w:after="200"/>
        <w:contextualSpacing/>
        <w:jc w:val="both"/>
        <w:rPr>
          <w:b/>
        </w:rPr>
      </w:pPr>
    </w:p>
    <w:p w:rsidRDefault="004B60C6" w:rsidP="0036672C" w:rsidR="004B60C6" w:rsidRPr="004B60C6">
      <w:pPr>
        <w:pStyle w:val="Odlomakpopisa"/>
        <w:numPr>
          <w:ilvl w:val="0"/>
          <w:numId w:val="4"/>
        </w:numPr>
        <w:spacing w:lineRule="auto" w:line="276" w:after="200"/>
        <w:contextualSpacing/>
        <w:jc w:val="both"/>
        <w:rPr>
          <w:b/>
        </w:rPr>
      </w:pPr>
      <w:r w:rsidRPr="00185148">
        <w:t>14. ETAŽA, 201/10000, poduložak 14, STAN 14/II na II. katu koji se sastoji od: hodnika, kupaonice, kuhinje, ostave i dnevnog boravka ukupne korisne površine 38,06 m</w:t>
      </w:r>
      <w:r w:rsidRPr="004B60C6">
        <w:rPr>
          <w:vertAlign w:val="superscript"/>
        </w:rPr>
        <w:t>2</w:t>
      </w:r>
      <w:r w:rsidRPr="00185148">
        <w:t>, te sporednog dijela koji se sastoji od: balkona površine 4,43 m</w:t>
      </w:r>
      <w:r w:rsidRPr="004B60C6">
        <w:rPr>
          <w:vertAlign w:val="superscript"/>
        </w:rPr>
        <w:t>2</w:t>
      </w:r>
      <w:r w:rsidRPr="00185148">
        <w:t>,</w:t>
      </w:r>
      <w:r>
        <w:t xml:space="preserve"> </w:t>
      </w:r>
      <w:r w:rsidRPr="004B60C6">
        <w:rPr>
          <w:b/>
        </w:rPr>
        <w:t xml:space="preserve">po početnoj cijeni u iznosu od </w:t>
      </w:r>
      <w:r w:rsidR="009A1F6E" w:rsidRPr="009A1F6E">
        <w:rPr>
          <w:b/>
        </w:rPr>
        <w:t xml:space="preserve">201.276,72 </w:t>
      </w:r>
      <w:r w:rsidRPr="004B60C6">
        <w:rPr>
          <w:b/>
        </w:rPr>
        <w:t>kuna</w:t>
      </w:r>
      <w:r>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33. ETAŽA, 83/10000, poduložak 33, PARKING NP1 prizemlje ukupne korisne površine 15,72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23.515,92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34. ETAŽA, 79/10000, poduložak 34, PARKING NP2 prizemlje ukupne korisne površine 15,01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22.438,27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35. ETAŽA, 107/10000, poduložak 35, PARKING NP3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30.402,77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36. ETAŽA, 107/10000, poduložak 36, PARKING NP4 prizemlje ukupne korisne površine 20,34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30.402,77 </w:t>
      </w:r>
      <w:r w:rsidR="004B60C6" w:rsidRPr="004B60C6">
        <w:rPr>
          <w:b/>
        </w:rPr>
        <w:t>kuna</w:t>
      </w:r>
      <w:r w:rsidR="004B60C6">
        <w:rPr>
          <w:b/>
        </w:rPr>
        <w:t>,</w:t>
      </w:r>
      <w:r w:rsidR="00B21D66">
        <w:rPr>
          <w:b/>
        </w:rPr>
        <w:t xml:space="preserve"> </w:t>
      </w:r>
    </w:p>
    <w:p w:rsidRDefault="00125119" w:rsidP="0036672C" w:rsidR="00125119" w:rsidRPr="004B60C6">
      <w:pPr>
        <w:pStyle w:val="Odlomakpopisa"/>
        <w:numPr>
          <w:ilvl w:val="0"/>
          <w:numId w:val="4"/>
        </w:numPr>
        <w:spacing w:lineRule="auto" w:line="276" w:after="200"/>
        <w:contextualSpacing/>
        <w:jc w:val="both"/>
        <w:rPr>
          <w:b/>
        </w:rPr>
      </w:pPr>
      <w:r w:rsidRPr="00185148">
        <w:t>37. ETAŽA, 88/10000, poduložak 37, PARKING NP5 prizemlje ukupne korisne površine 16,66 m</w:t>
      </w:r>
      <w:r w:rsidRPr="004B60C6">
        <w:rPr>
          <w:vertAlign w:val="superscript"/>
        </w:rPr>
        <w:t>2</w:t>
      </w:r>
      <w:r w:rsidRPr="00185148">
        <w:t>,</w:t>
      </w:r>
      <w:r w:rsidR="004B60C6">
        <w:t xml:space="preserve"> </w:t>
      </w:r>
      <w:r w:rsidR="004B60C6" w:rsidRPr="004B60C6">
        <w:rPr>
          <w:b/>
        </w:rPr>
        <w:t xml:space="preserve">po početnoj cijeni u iznosu od </w:t>
      </w:r>
      <w:r w:rsidR="009A1F6E" w:rsidRPr="009A1F6E">
        <w:rPr>
          <w:b/>
        </w:rPr>
        <w:t xml:space="preserve">24.924,38 </w:t>
      </w:r>
      <w:r w:rsidR="004B60C6" w:rsidRPr="004B60C6">
        <w:rPr>
          <w:b/>
        </w:rPr>
        <w:t>kuna</w:t>
      </w:r>
      <w:r w:rsidR="004B60C6">
        <w:rPr>
          <w:b/>
        </w:rPr>
        <w:t>,</w:t>
      </w:r>
      <w:r w:rsidR="00B21D66">
        <w:rPr>
          <w:b/>
        </w:rPr>
        <w:t xml:space="preserve"> </w:t>
      </w:r>
    </w:p>
    <w:p w:rsidRDefault="00125119" w:rsidP="00271529" w:rsidR="00125119" w:rsidRPr="00271529">
      <w:pPr>
        <w:pStyle w:val="Odlomakpopisa"/>
        <w:numPr>
          <w:ilvl w:val="0"/>
          <w:numId w:val="4"/>
        </w:numPr>
        <w:spacing w:lineRule="auto" w:line="276" w:after="200"/>
        <w:contextualSpacing/>
        <w:jc w:val="both"/>
        <w:rPr>
          <w:b/>
        </w:rPr>
      </w:pPr>
      <w:r w:rsidRPr="00185148">
        <w:t>43. ETAŽA, 87/10000, poduložak 43, PARKING NP11 prizemlje ukupne korisne površine 16,49 m</w:t>
      </w:r>
      <w:r w:rsidRPr="00271529">
        <w:rPr>
          <w:vertAlign w:val="superscript"/>
        </w:rPr>
        <w:t>2</w:t>
      </w:r>
      <w:r w:rsidRPr="00185148">
        <w:t>,</w:t>
      </w:r>
      <w:r w:rsidR="00192ACD">
        <w:t xml:space="preserve"> </w:t>
      </w:r>
      <w:r w:rsidR="00192ACD" w:rsidRPr="00271529">
        <w:rPr>
          <w:b/>
        </w:rPr>
        <w:t xml:space="preserve">po početnoj cijeni u iznosu od </w:t>
      </w:r>
      <w:r w:rsidR="009A1F6E" w:rsidRPr="009A1F6E">
        <w:rPr>
          <w:b/>
        </w:rPr>
        <w:t xml:space="preserve">24.663,72 </w:t>
      </w:r>
      <w:r w:rsidR="00192ACD" w:rsidRPr="00271529">
        <w:rPr>
          <w:b/>
        </w:rPr>
        <w:t>kuna,</w:t>
      </w:r>
      <w:r w:rsidR="00B21D66" w:rsidRPr="00271529">
        <w:rPr>
          <w:b/>
        </w:rPr>
        <w:t xml:space="preserve"> </w:t>
      </w:r>
    </w:p>
    <w:p w:rsidRDefault="00125119" w:rsidP="00271529" w:rsidR="00125119" w:rsidRPr="00192ACD">
      <w:pPr>
        <w:pStyle w:val="Odlomakpopisa"/>
        <w:numPr>
          <w:ilvl w:val="0"/>
          <w:numId w:val="4"/>
        </w:numPr>
        <w:spacing w:lineRule="auto" w:line="276" w:after="200"/>
        <w:contextualSpacing/>
        <w:jc w:val="both"/>
        <w:rPr>
          <w:b/>
        </w:rPr>
      </w:pPr>
      <w:r w:rsidRPr="00185148">
        <w:t>44. ETAŽA, 87/10000, poduložak 44, PARKING NP12 prizemlje ukupne korisne površine 16,59 m</w:t>
      </w:r>
      <w:r w:rsidRPr="00192ACD">
        <w:rPr>
          <w:vertAlign w:val="superscript"/>
        </w:rPr>
        <w:t>2</w:t>
      </w:r>
      <w:r w:rsidR="00192ACD">
        <w:t xml:space="preserve">, </w:t>
      </w:r>
      <w:r w:rsidR="00192ACD" w:rsidRPr="004B60C6">
        <w:rPr>
          <w:b/>
        </w:rPr>
        <w:t xml:space="preserve">po početnoj cijeni u iznosu od </w:t>
      </w:r>
      <w:r w:rsidR="009A1F6E" w:rsidRPr="009A1F6E">
        <w:rPr>
          <w:b/>
        </w:rPr>
        <w:t xml:space="preserve">24.780,66 </w:t>
      </w:r>
      <w:r w:rsidR="00192ACD" w:rsidRPr="004B60C6">
        <w:rPr>
          <w:b/>
        </w:rPr>
        <w:t>kuna</w:t>
      </w:r>
      <w:r w:rsidR="00192ACD">
        <w:rPr>
          <w:b/>
        </w:rPr>
        <w:t>.</w:t>
      </w:r>
      <w:r w:rsidR="00B21D66">
        <w:rPr>
          <w:b/>
        </w:rPr>
        <w:t xml:space="preserve"> </w:t>
      </w:r>
    </w:p>
    <w:p w:rsidRDefault="00192ACD" w:rsidP="001B7A73" w:rsidR="00125119">
      <w:pPr>
        <w:pStyle w:val="Uvuenotijeloteksta"/>
        <w:ind w:firstLine="708" w:left="0"/>
      </w:pPr>
      <w:r>
        <w:t xml:space="preserve">Nekretnine </w:t>
      </w:r>
      <w:r w:rsidR="00856A54">
        <w:t xml:space="preserve">navedene pod </w:t>
      </w:r>
      <w:r>
        <w:t xml:space="preserve">g) do </w:t>
      </w:r>
      <w:r w:rsidR="000F78BD">
        <w:t>n</w:t>
      </w:r>
      <w:r>
        <w:t>)</w:t>
      </w:r>
      <w:r w:rsidR="00856A54">
        <w:t xml:space="preserve"> točke I. ovog zaključka</w:t>
      </w:r>
      <w:r>
        <w:t xml:space="preserve"> zbog korištenja imaju status oslobođene isporuke, te se prodaju s tuzemnim prijenosom porezne obveze na kupce koji su obveznici plaćanja PDV-a, a kupci koji nisu obveznici plaćanja PDV-a plaćaju poreze na p</w:t>
      </w:r>
      <w:r w:rsidR="00856A54">
        <w:t xml:space="preserve">romet nekretnina u iznosu od 5%, te navedene početne prodajne cijene služe kao osnovica za izračun PDV-a ili za porez na promet nekretnina. </w:t>
      </w:r>
    </w:p>
    <w:p w:rsidRDefault="001E61FB" w:rsidP="001E61FB" w:rsidR="001E61FB">
      <w:pPr>
        <w:ind w:left="1080"/>
        <w:jc w:val="both"/>
      </w:pPr>
    </w:p>
    <w:p w:rsidRDefault="00856A54" w:rsidP="00343439" w:rsidR="00CB07D0">
      <w:pPr>
        <w:jc w:val="both"/>
        <w:rPr>
          <w:bCs/>
        </w:rPr>
      </w:pPr>
      <w:r>
        <w:rPr>
          <w:bCs/>
        </w:rPr>
        <w:tab/>
        <w:t xml:space="preserve">Na nekretninama pobliže označenim na ovoj točci zaključka pod a) do </w:t>
      </w:r>
      <w:r w:rsidR="00BB6618">
        <w:rPr>
          <w:bCs/>
        </w:rPr>
        <w:t>n</w:t>
      </w:r>
      <w:r>
        <w:rPr>
          <w:bCs/>
        </w:rPr>
        <w:t xml:space="preserve">) zasnovano je </w:t>
      </w:r>
      <w:r w:rsidRPr="00856A54">
        <w:rPr>
          <w:b/>
          <w:bCs/>
        </w:rPr>
        <w:t>razlučno pravo u  korist Zagrebačke banke d.d.</w:t>
      </w:r>
      <w:r>
        <w:rPr>
          <w:bCs/>
        </w:rPr>
        <w:t>, Zagreb.</w:t>
      </w:r>
    </w:p>
    <w:p w:rsidRDefault="00856A54" w:rsidP="00BB6618" w:rsidR="00856A54">
      <w:pPr>
        <w:pStyle w:val="Tijeloteksta-uvlaka2"/>
        <w:ind w:firstLine="0"/>
      </w:pPr>
    </w:p>
    <w:p w:rsidRDefault="003B71E3" w:rsidP="003B71E3" w:rsidR="003B71E3">
      <w:pPr>
        <w:pStyle w:val="Tijeloteksta-uvlaka2"/>
      </w:pPr>
      <w:r>
        <w:t xml:space="preserve">II.  Održavanje ročišta za prodaju povjerava se javnoj bilježnici </w:t>
      </w:r>
      <w:r w:rsidR="000D1A61">
        <w:t>Dragic</w:t>
      </w:r>
      <w:r>
        <w:t xml:space="preserve">i Dumančić iz Osijeka, Vrt Jagode Truhelke 3. </w:t>
      </w:r>
    </w:p>
    <w:p w:rsidRDefault="003B71E3" w:rsidP="003B71E3" w:rsidR="003B71E3">
      <w:pPr>
        <w:pStyle w:val="Tijeloteksta-uvlaka2"/>
      </w:pPr>
    </w:p>
    <w:p w:rsidRDefault="003B71E3" w:rsidP="004F7865" w:rsidR="00856A54" w:rsidRPr="00185170">
      <w:pPr>
        <w:pStyle w:val="Tijeloteksta-uvlaka2"/>
        <w:ind w:firstLine="0" w:left="1260"/>
        <w:rPr>
          <w:b/>
          <w:u w:val="single"/>
        </w:rPr>
      </w:pPr>
      <w:r>
        <w:t xml:space="preserve">Ročište za usmenu javnu dražbu </w:t>
      </w:r>
      <w:r w:rsidR="00856A54">
        <w:t xml:space="preserve">održat će se pred </w:t>
      </w:r>
      <w:r w:rsidR="000D1A61">
        <w:t>javnim bilježnikom Dragicom Dumančić, Vrt Jagode Truhelke 3, Osijek</w:t>
      </w:r>
      <w:r w:rsidR="00856A54">
        <w:t xml:space="preserve">, </w:t>
      </w:r>
      <w:r w:rsidR="00856A54" w:rsidRPr="00185170">
        <w:rPr>
          <w:b/>
          <w:u w:val="single"/>
        </w:rPr>
        <w:t xml:space="preserve">dana </w:t>
      </w:r>
      <w:r w:rsidR="00465E7D" w:rsidRPr="00185170">
        <w:rPr>
          <w:b/>
          <w:u w:val="single"/>
        </w:rPr>
        <w:t>04. svibnja</w:t>
      </w:r>
      <w:r w:rsidR="00856A54" w:rsidRPr="00185170">
        <w:rPr>
          <w:b/>
          <w:u w:val="single"/>
        </w:rPr>
        <w:t xml:space="preserve"> </w:t>
      </w:r>
      <w:r w:rsidR="000D1A61" w:rsidRPr="00185170">
        <w:rPr>
          <w:b/>
          <w:u w:val="single"/>
        </w:rPr>
        <w:t>2016</w:t>
      </w:r>
      <w:r w:rsidR="00856A54" w:rsidRPr="00185170">
        <w:rPr>
          <w:b/>
          <w:u w:val="single"/>
        </w:rPr>
        <w:t xml:space="preserve">. godine u </w:t>
      </w:r>
      <w:r w:rsidR="00465E7D" w:rsidRPr="00185170">
        <w:rPr>
          <w:b/>
          <w:u w:val="single"/>
        </w:rPr>
        <w:t>12.00</w:t>
      </w:r>
      <w:r w:rsidR="00856A54" w:rsidRPr="00185170">
        <w:rPr>
          <w:b/>
          <w:u w:val="single"/>
        </w:rPr>
        <w:t xml:space="preserve"> sati.</w:t>
      </w:r>
    </w:p>
    <w:p w:rsidRDefault="00856A54" w:rsidP="00856A54" w:rsidR="00856A54">
      <w:pPr>
        <w:pStyle w:val="Tijeloteksta-uvlaka2"/>
        <w:ind w:firstLine="0" w:left="1260"/>
      </w:pPr>
    </w:p>
    <w:p w:rsidRDefault="00856A54" w:rsidP="00856A54" w:rsidR="00856A54">
      <w:pPr>
        <w:pStyle w:val="Tijeloteksta-uvlaka2"/>
        <w:ind w:firstLine="0" w:left="1260"/>
      </w:pPr>
      <w:r>
        <w:t>Ročište će se održati  i ako na njemu sudjeluje samo jedan ponuditelj.</w:t>
      </w:r>
    </w:p>
    <w:p w:rsidRDefault="00856A54" w:rsidP="00856A54" w:rsidR="00856A54">
      <w:pPr>
        <w:pStyle w:val="Tijeloteksta-uvlaka2"/>
        <w:ind w:firstLine="0" w:left="540"/>
      </w:pPr>
    </w:p>
    <w:p w:rsidRDefault="00F44892" w:rsidP="003B71E3" w:rsidR="00856A54">
      <w:pPr>
        <w:pStyle w:val="Tijeloteksta-uvlaka2"/>
        <w:numPr>
          <w:ilvl w:val="0"/>
          <w:numId w:val="9"/>
        </w:numPr>
      </w:pPr>
      <w:r>
        <w:t xml:space="preserve">Ovaj zaključak o prodaji  </w:t>
      </w:r>
      <w:r w:rsidR="00856A54">
        <w:t xml:space="preserve">objavit će se na </w:t>
      </w:r>
      <w:r w:rsidR="00913AF4">
        <w:t>e-</w:t>
      </w:r>
      <w:r w:rsidR="00856A54">
        <w:t>oglasnoj ploči Trgovačkog suda u Splitu,  te  u dnevnom tisku.</w:t>
      </w:r>
    </w:p>
    <w:p w:rsidRDefault="00856A54" w:rsidP="00856A54" w:rsidR="00856A54">
      <w:pPr>
        <w:ind w:left="720"/>
        <w:jc w:val="both"/>
      </w:pPr>
    </w:p>
    <w:p w:rsidRDefault="00856A54" w:rsidP="00856A54" w:rsidR="00856A54">
      <w:pPr>
        <w:ind w:left="1260"/>
        <w:jc w:val="both"/>
      </w:pPr>
      <w:r>
        <w:t xml:space="preserve">Stečajni upravitelj će Hrvatskoj gospodarskoj komori Zagreb i Visokom trgovačkom sudu Republike Hrvatske u Zagrebu dostaviti podatke o nekretninama  koje su predmet prodaje.  </w:t>
      </w:r>
    </w:p>
    <w:p w:rsidRDefault="00856A54" w:rsidP="00563774" w:rsidR="00856A54">
      <w:pPr>
        <w:jc w:val="both"/>
      </w:pPr>
    </w:p>
    <w:p w:rsidRDefault="00856A54" w:rsidP="00563774" w:rsidR="00856A54">
      <w:pPr>
        <w:pStyle w:val="Odlomakpopisa"/>
        <w:numPr>
          <w:ilvl w:val="0"/>
          <w:numId w:val="9"/>
        </w:numPr>
        <w:jc w:val="both"/>
      </w:pPr>
      <w:r>
        <w:t>Prodaju se nekretnine navedene u toč</w:t>
      </w:r>
      <w:r w:rsidR="005C1643">
        <w:t>ci</w:t>
      </w:r>
      <w:r>
        <w:t xml:space="preserve"> </w:t>
      </w:r>
      <w:r w:rsidRPr="00B75963">
        <w:t>I.</w:t>
      </w:r>
      <w:r>
        <w:t xml:space="preserve"> ovog zaključka</w:t>
      </w:r>
      <w:r w:rsidR="00574415">
        <w:t xml:space="preserve"> kako je označeno u točci a) do </w:t>
      </w:r>
      <w:r w:rsidR="00BB6618">
        <w:t>n</w:t>
      </w:r>
      <w:r w:rsidR="00574415">
        <w:t xml:space="preserve">) zaključka. </w:t>
      </w:r>
    </w:p>
    <w:p w:rsidRDefault="00574415" w:rsidP="00574415" w:rsidR="00574415">
      <w:pPr>
        <w:ind w:left="720"/>
        <w:jc w:val="both"/>
      </w:pPr>
    </w:p>
    <w:p w:rsidRDefault="00856A54" w:rsidP="00563774" w:rsidR="00856A54">
      <w:pPr>
        <w:ind w:left="1260"/>
        <w:jc w:val="both"/>
      </w:pPr>
      <w:r>
        <w:t xml:space="preserve">Nekretnine koje su predmet prodaje slobodne su </w:t>
      </w:r>
      <w:r w:rsidR="00574415">
        <w:t>od osoba i stvari trećih osoba, osim nekretnine pod g) točke I ovog zaključka.</w:t>
      </w:r>
    </w:p>
    <w:p w:rsidRDefault="00856A54" w:rsidP="00856A54" w:rsidR="00856A54">
      <w:pPr>
        <w:jc w:val="both"/>
      </w:pPr>
    </w:p>
    <w:p w:rsidRDefault="001B7A73" w:rsidP="00563774" w:rsidR="00856A54">
      <w:pPr>
        <w:ind w:left="1260"/>
        <w:jc w:val="both"/>
      </w:pPr>
      <w:r>
        <w:t xml:space="preserve">Vrijednost pojedinih </w:t>
      </w:r>
      <w:r w:rsidR="00856A54">
        <w:t xml:space="preserve">nekretnina </w:t>
      </w:r>
      <w:r w:rsidR="00F44892">
        <w:t xml:space="preserve">po kojima će se kao po početnoj cijeni prodavati na </w:t>
      </w:r>
      <w:r w:rsidR="00BB6618">
        <w:t>šestoj</w:t>
      </w:r>
      <w:r w:rsidR="00F44892">
        <w:t xml:space="preserve"> javnoj dražbi </w:t>
      </w:r>
      <w:r w:rsidR="00856A54">
        <w:t xml:space="preserve">utvrđena je u iznosima  koji su navedeni </w:t>
      </w:r>
      <w:r w:rsidR="003D6E75">
        <w:t>u točci I zaključka.</w:t>
      </w:r>
    </w:p>
    <w:p w:rsidRDefault="00F44892" w:rsidP="00F44892" w:rsidR="00F44892">
      <w:pPr>
        <w:pStyle w:val="Odlomakpopisa"/>
      </w:pPr>
    </w:p>
    <w:p w:rsidRDefault="00856A54" w:rsidP="00563774" w:rsidR="00856A54">
      <w:pPr>
        <w:ind w:left="1260"/>
        <w:jc w:val="both"/>
      </w:pPr>
      <w:r>
        <w:t xml:space="preserve">Ako se nekretnine ne prodaju niti na </w:t>
      </w:r>
      <w:r w:rsidR="00BB6618">
        <w:t>šestom</w:t>
      </w:r>
      <w:r>
        <w:t xml:space="preserve"> ročištu za prodaju po utvrđenim vrijednostima</w:t>
      </w:r>
      <w:r w:rsidR="001B7A73">
        <w:t xml:space="preserve"> iz točke I. rješenja</w:t>
      </w:r>
      <w:r w:rsidR="008636AE">
        <w:t>,</w:t>
      </w:r>
      <w:r>
        <w:t xml:space="preserve"> na narednim ročištima za p</w:t>
      </w:r>
      <w:r w:rsidR="008636AE">
        <w:t xml:space="preserve">rodaju mogu se prodati </w:t>
      </w:r>
      <w:r>
        <w:t xml:space="preserve">za nižu vrijednost koju zaključkom odredi stečajni sudac. </w:t>
      </w:r>
    </w:p>
    <w:p w:rsidRDefault="00856A54" w:rsidP="00856A54" w:rsidR="00856A54">
      <w:pPr>
        <w:ind w:left="1080"/>
        <w:jc w:val="both"/>
      </w:pPr>
    </w:p>
    <w:p w:rsidRDefault="00856A54" w:rsidP="00563774" w:rsidR="00856A54">
      <w:pPr>
        <w:ind w:left="1260"/>
        <w:jc w:val="both"/>
      </w:pPr>
      <w:r>
        <w:t xml:space="preserve">Sve poreze i pristojbe u svezi s prodajom  nekretnina snosi kupac. </w:t>
      </w:r>
    </w:p>
    <w:p w:rsidRDefault="00856A54" w:rsidP="00856A54" w:rsidR="00856A54">
      <w:pPr>
        <w:ind w:left="720"/>
        <w:jc w:val="both"/>
      </w:pPr>
    </w:p>
    <w:p w:rsidRDefault="00F44892" w:rsidP="00563774" w:rsidR="00F44892">
      <w:pPr>
        <w:ind w:firstLine="708" w:left="552"/>
        <w:jc w:val="both"/>
      </w:pPr>
      <w:r>
        <w:t xml:space="preserve">Pravo podnošenja pismenih ponuda i sudjelovanja na javnoj dražbi imaju: </w:t>
      </w:r>
    </w:p>
    <w:p w:rsidRDefault="00F44892" w:rsidP="00F44892" w:rsidR="00F44892">
      <w:pPr>
        <w:ind w:left="1080"/>
        <w:jc w:val="both"/>
      </w:pPr>
      <w:r>
        <w:t xml:space="preserve">- domaće fizičke osobe uz prilaganje dokaza o identitetu, </w:t>
      </w:r>
    </w:p>
    <w:p w:rsidRDefault="00F44892" w:rsidP="00F44892" w:rsidR="00F44892">
      <w:pPr>
        <w:ind w:left="1080"/>
        <w:jc w:val="both"/>
      </w:pPr>
      <w:r>
        <w:t xml:space="preserve">- domaće pravne osobe uz prilaganje izvornika ili javnobilježnički ovjerovljene preslike izvoda iz sudskog registra, </w:t>
      </w:r>
    </w:p>
    <w:p w:rsidRDefault="00F44892" w:rsidP="00F44892" w:rsidR="00F44892">
      <w:pPr>
        <w:ind w:left="1080"/>
        <w:jc w:val="both"/>
      </w:pPr>
      <w:r>
        <w:t>- strane fizičke osobe uz prilaganje dokaza o ispunjenju zakonom propisanih uvjeta, te i javnobilježnički ovjerene preslike dokaza o identitetu prevedenog po sudskom tumaču,</w:t>
      </w:r>
    </w:p>
    <w:p w:rsidRDefault="00F44892" w:rsidP="00F44892" w:rsidR="00F44892">
      <w:pPr>
        <w:ind w:left="1080"/>
        <w:jc w:val="both"/>
      </w:pPr>
      <w:r>
        <w:t>- strane pravne osobe uz prilaganje dokaza o ispunjenju zakonom propisanih uvjeta te i izvornika ili javnobilježnički ovjerovljene preslike izvoda iz sudskog registra</w:t>
      </w:r>
      <w:r w:rsidR="00D20EED">
        <w:t>, prevedenog po sudskom tumaču,</w:t>
      </w:r>
    </w:p>
    <w:p w:rsidRDefault="00D20EED" w:rsidP="00D20EED" w:rsidR="00D20EED">
      <w:pPr>
        <w:ind w:left="1080"/>
        <w:jc w:val="both"/>
      </w:pPr>
      <w:r>
        <w:t>- u</w:t>
      </w:r>
      <w:r w:rsidR="00F44892">
        <w:t>koliko navedene osobe zastupa punomoćnik, isti mora priložiti javnobilježnički ovjerenu specijalnu punomoć za zastupanje</w:t>
      </w:r>
      <w:r>
        <w:t>,</w:t>
      </w:r>
    </w:p>
    <w:p w:rsidRDefault="00D20EED" w:rsidP="00D20EED" w:rsidR="00F44892">
      <w:pPr>
        <w:ind w:left="1080"/>
        <w:jc w:val="both"/>
      </w:pPr>
      <w:r>
        <w:t xml:space="preserve">- </w:t>
      </w:r>
      <w:r w:rsidR="00F44892">
        <w:t xml:space="preserve">koje su </w:t>
      </w:r>
      <w:r w:rsidR="00F44892" w:rsidRPr="00C81C33">
        <w:rPr>
          <w:b/>
          <w:u w:val="single"/>
        </w:rPr>
        <w:t>zaključno sa</w:t>
      </w:r>
      <w:r w:rsidR="00F44892">
        <w:t xml:space="preserve">  </w:t>
      </w:r>
      <w:r w:rsidR="001B7A73">
        <w:rPr>
          <w:b/>
          <w:u w:val="single"/>
        </w:rPr>
        <w:t>27. travnja</w:t>
      </w:r>
      <w:r w:rsidR="00F44892" w:rsidRPr="00C81C33">
        <w:rPr>
          <w:b/>
          <w:u w:val="single"/>
        </w:rPr>
        <w:t xml:space="preserve"> </w:t>
      </w:r>
      <w:r w:rsidR="000D10EB" w:rsidRPr="00C81C33">
        <w:rPr>
          <w:b/>
          <w:u w:val="single"/>
        </w:rPr>
        <w:t>2016</w:t>
      </w:r>
      <w:r w:rsidR="00F44892" w:rsidRPr="00C81C33">
        <w:rPr>
          <w:b/>
          <w:u w:val="single"/>
        </w:rPr>
        <w:t>. godine</w:t>
      </w:r>
      <w:r w:rsidR="00F44892">
        <w:t xml:space="preserve">  uplatile osiguranje  u iznosu od </w:t>
      </w:r>
      <w:r w:rsidR="00F44892" w:rsidRPr="00C81C33">
        <w:rPr>
          <w:b/>
          <w:u w:val="single"/>
        </w:rPr>
        <w:t>10%</w:t>
      </w:r>
      <w:r w:rsidR="00F44892">
        <w:t xml:space="preserve"> od vrijednosti  nekretnina </w:t>
      </w:r>
      <w:r w:rsidR="00563774">
        <w:t xml:space="preserve">iz točke I. ovog zaključka </w:t>
      </w:r>
      <w:r w:rsidR="00F44892">
        <w:t xml:space="preserve">koje su predmet prodaje na račun sudskog depozita Trgovačkog suda u Splitu pri Hrvatskoj Poštanskoj Banci d.d. Zagreb </w:t>
      </w:r>
      <w:r w:rsidR="00F44892" w:rsidRPr="000039E1">
        <w:t xml:space="preserve">broj: </w:t>
      </w:r>
      <w:r w:rsidR="000039E1" w:rsidRPr="000039E1">
        <w:t>HR1623900011300000664</w:t>
      </w:r>
      <w:r w:rsidR="00F44892">
        <w:t xml:space="preserve">, </w:t>
      </w:r>
      <w:r w:rsidR="00F44892" w:rsidRPr="00CB07D0">
        <w:t>koji se vodi kod Hrvatske poštanske banke d.d.,</w:t>
      </w:r>
      <w:r w:rsidR="00F44892">
        <w:t xml:space="preserve"> s naznakom za spis 4-484-13, </w:t>
      </w:r>
      <w:r w:rsidR="00F44892" w:rsidRPr="00CB07D0">
        <w:t>sa svrhom uplate: „</w:t>
      </w:r>
      <w:r w:rsidR="00F44892">
        <w:t>osiguranje</w:t>
      </w:r>
      <w:r w:rsidR="00F44892" w:rsidRPr="00CB07D0">
        <w:t>„ uz navođenje stvari koja se kupuje</w:t>
      </w:r>
      <w:r w:rsidR="00F44892">
        <w:t>.</w:t>
      </w:r>
    </w:p>
    <w:p w:rsidRDefault="00F44892" w:rsidP="00F44892" w:rsidR="00F44892">
      <w:pPr>
        <w:ind w:left="1080"/>
        <w:jc w:val="both"/>
      </w:pPr>
    </w:p>
    <w:p w:rsidRDefault="00F44892" w:rsidP="00F44892" w:rsidR="00F44892">
      <w:pPr>
        <w:ind w:left="1080"/>
        <w:jc w:val="both"/>
      </w:pPr>
      <w:r>
        <w:t>Ponuda mora sadržavati sve podatke o ponuditelju (ime, prezime, adresu, OIB, ponuđenu cijenu i potpis za fizičku osobu, odnosno za pravnu osobu: tvrtku/naziv, sjedište, MBS, OIB, ponuđenu cijenu, puno ime i prezime ovlaštene osobe, sa potpisom i pečatom). Ponudi treba priložiti izvadak iz upisnika u koji je ponuditelj pravna osoba ili obrtnik  upisan te dokaz o plaćenoj jamčevini.</w:t>
      </w:r>
    </w:p>
    <w:p w:rsidRDefault="00856A54" w:rsidP="00856A54" w:rsidR="00856A54">
      <w:pPr>
        <w:jc w:val="both"/>
      </w:pPr>
    </w:p>
    <w:p w:rsidRDefault="00856A54" w:rsidP="00856A54" w:rsidR="00856A54">
      <w:pPr>
        <w:ind w:left="1080"/>
        <w:jc w:val="both"/>
      </w:pPr>
      <w:r>
        <w:t xml:space="preserve">Sudionicima dražbe koji ne uspiju u nadmetanju </w:t>
      </w:r>
      <w:r w:rsidR="00B600A0">
        <w:t>osiguranje</w:t>
      </w:r>
      <w:r>
        <w:t xml:space="preserve"> </w:t>
      </w:r>
      <w:r w:rsidR="001B7A73">
        <w:t>će se vratiti</w:t>
      </w:r>
      <w:r>
        <w:t xml:space="preserve"> </w:t>
      </w:r>
      <w:r w:rsidR="00B600A0">
        <w:t xml:space="preserve">u roku 3 dana </w:t>
      </w:r>
      <w:r>
        <w:t>nakon zaključenja javne dražbe.</w:t>
      </w:r>
    </w:p>
    <w:p w:rsidRDefault="00856A54" w:rsidP="00856A54" w:rsidR="00856A54">
      <w:pPr>
        <w:ind w:left="1080"/>
        <w:jc w:val="both"/>
      </w:pPr>
    </w:p>
    <w:p w:rsidRDefault="00856A54" w:rsidP="00C81C33" w:rsidR="00856A54">
      <w:pPr>
        <w:ind w:left="1080"/>
        <w:jc w:val="both"/>
      </w:pPr>
      <w:r>
        <w:lastRenderedPageBreak/>
        <w:t>Kupac je  dužan uplatiti postignutu kupov</w:t>
      </w:r>
      <w:r w:rsidR="00B600A0">
        <w:t>n</w:t>
      </w:r>
      <w:r>
        <w:t xml:space="preserve">inu u roku od 30 dana računajući  od dana  pravomoćnosti  rješenja o dosudi na račun sudskog depozita Trgovačkog suda u Splitu pri Hrvatskoj Poštanskoj Banci d.d. Zagreb broj: </w:t>
      </w:r>
      <w:r w:rsidR="00654584" w:rsidRPr="000039E1">
        <w:t>HR1623900011300000664</w:t>
      </w:r>
      <w:r w:rsidR="00654584">
        <w:t xml:space="preserve"> </w:t>
      </w:r>
      <w:r>
        <w:t xml:space="preserve">s naznakom  za spis </w:t>
      </w:r>
      <w:r w:rsidR="00B600A0">
        <w:t>4</w:t>
      </w:r>
      <w:r>
        <w:t>-</w:t>
      </w:r>
      <w:r w:rsidR="00B600A0">
        <w:t>484</w:t>
      </w:r>
      <w:r>
        <w:t>-</w:t>
      </w:r>
      <w:r w:rsidR="00B600A0">
        <w:t>13</w:t>
      </w:r>
      <w:r>
        <w:t>.</w:t>
      </w:r>
    </w:p>
    <w:p w:rsidRDefault="00856A54" w:rsidP="00856A54" w:rsidR="00856A54">
      <w:pPr>
        <w:ind w:left="1080"/>
        <w:jc w:val="both"/>
      </w:pPr>
    </w:p>
    <w:p w:rsidRDefault="00856A54" w:rsidP="00856A54" w:rsidR="00856A54">
      <w:pPr>
        <w:ind w:left="1080"/>
        <w:jc w:val="both"/>
      </w:pPr>
      <w:r>
        <w:t>Ako kupac u naprijed navedenom roku ne položi kupov</w:t>
      </w:r>
      <w:r w:rsidR="00B34130">
        <w:t xml:space="preserve">ninu, </w:t>
      </w:r>
      <w:r>
        <w:t>sud će posebnim rješenjem prodaju oglasiti nevažećom i odrediti  novu prodaju  uz uvjete određene za prodaju  koja je  og</w:t>
      </w:r>
      <w:r w:rsidR="00B34130">
        <w:t xml:space="preserve">lašena nevažećom, a iz položenog osiguranja </w:t>
      </w:r>
      <w:r>
        <w:t>namirit će se troškovi nove prodaje i naknaditi razlika  između kupov</w:t>
      </w:r>
      <w:r w:rsidR="00B34130">
        <w:t>n</w:t>
      </w:r>
      <w:r>
        <w:t>ine postignute na prijašnjoj prodaji i novoj prodaji.</w:t>
      </w:r>
    </w:p>
    <w:p w:rsidRDefault="00856A54" w:rsidP="00856A54" w:rsidR="00856A54">
      <w:pPr>
        <w:jc w:val="both"/>
      </w:pPr>
    </w:p>
    <w:p w:rsidRDefault="00856A54" w:rsidP="00C81C33" w:rsidR="00856A54">
      <w:pPr>
        <w:ind w:left="1080"/>
        <w:jc w:val="both"/>
      </w:pPr>
      <w:r>
        <w:t xml:space="preserve">Nekretnine će se  rješenjem o dosudi dosuditi kupcu koji ponudi najpovoljniju cijenu. </w:t>
      </w:r>
    </w:p>
    <w:p w:rsidRDefault="00C81C33" w:rsidP="00856A54" w:rsidR="00856A54">
      <w:pPr>
        <w:ind w:left="720"/>
        <w:jc w:val="both"/>
      </w:pPr>
      <w:r>
        <w:tab/>
      </w:r>
    </w:p>
    <w:p w:rsidRDefault="00856A54" w:rsidP="00856A54" w:rsidR="00856A54">
      <w:pPr>
        <w:ind w:left="1080"/>
        <w:jc w:val="both"/>
      </w:pPr>
      <w:r>
        <w:t>Nekretnine će se dosuditi i  kupcima koji su  ponudili nižu cijenu  prema veličini  ponuđene cijene, ako kupci koji su ponudili veću cijenu ne polože kupov</w:t>
      </w:r>
      <w:r w:rsidR="00B34130">
        <w:t>n</w:t>
      </w:r>
      <w:r>
        <w:t>inu u roku  iz toč</w:t>
      </w:r>
      <w:r w:rsidR="00B454E8">
        <w:t>ke</w:t>
      </w:r>
      <w:r>
        <w:t xml:space="preserve"> </w:t>
      </w:r>
      <w:r w:rsidR="000A5F4B">
        <w:t>7</w:t>
      </w:r>
      <w:r w:rsidRPr="003A4308">
        <w:t>.</w:t>
      </w:r>
      <w:r>
        <w:t xml:space="preserve"> ovog zaključka.</w:t>
      </w:r>
    </w:p>
    <w:p w:rsidRDefault="00856A54" w:rsidP="00856A54" w:rsidR="00856A54">
      <w:pPr>
        <w:ind w:left="1080"/>
        <w:jc w:val="both"/>
      </w:pPr>
      <w:r>
        <w:t xml:space="preserve"> </w:t>
      </w:r>
    </w:p>
    <w:p w:rsidRDefault="00856A54" w:rsidP="00C81C33" w:rsidR="00856A54">
      <w:pPr>
        <w:ind w:left="1080"/>
        <w:jc w:val="both"/>
      </w:pPr>
      <w:r>
        <w:t>Osoba koja ima zakonsko ili ugovorno pravo prvokupa  ima prednost pred najpovoljnijim ponuditeljem ako odmah po zaključenju dražbe izjavi da imovinu kupuje uz iste uvjete.</w:t>
      </w:r>
    </w:p>
    <w:p w:rsidRDefault="00856A54" w:rsidP="00856A54" w:rsidR="00856A54">
      <w:pPr>
        <w:ind w:left="720"/>
        <w:jc w:val="both"/>
      </w:pPr>
    </w:p>
    <w:p w:rsidRDefault="00856A54" w:rsidP="00C81C33" w:rsidR="00856A54">
      <w:pPr>
        <w:ind w:left="1080"/>
        <w:jc w:val="both"/>
      </w:pPr>
      <w:r>
        <w:t>U rješenju o dosudi nekretnina sud će odrediti da se nakon pravomoćnosti  tog rješenja  i nakon što kupac položi kupov</w:t>
      </w:r>
      <w:r w:rsidR="000A5F4B">
        <w:t>n</w:t>
      </w:r>
      <w:r>
        <w:t>inu</w:t>
      </w:r>
      <w:r w:rsidR="000A5F4B">
        <w:t>,</w:t>
      </w:r>
      <w:r>
        <w:t xml:space="preserve"> to rješenje položi u  polog isprava Općinskog suda u </w:t>
      </w:r>
      <w:r w:rsidR="000A5F4B">
        <w:t xml:space="preserve">Osijeku, zemljišno-knjižni odjel, za K.O. Osijek. </w:t>
      </w:r>
    </w:p>
    <w:p w:rsidRDefault="000A5F4B" w:rsidP="000A5F4B" w:rsidR="000A5F4B">
      <w:pPr>
        <w:jc w:val="both"/>
      </w:pPr>
    </w:p>
    <w:p w:rsidRDefault="00B454E8" w:rsidP="00C81C33" w:rsidR="00856A54">
      <w:pPr>
        <w:ind w:left="1080"/>
        <w:jc w:val="both"/>
      </w:pPr>
      <w:r>
        <w:t xml:space="preserve">Nakon </w:t>
      </w:r>
      <w:r w:rsidR="00856A54">
        <w:t>pravomoćnosti rješenja o dosudi nekretnina i nakon što kupac položi kupov</w:t>
      </w:r>
      <w:r w:rsidR="000A5F4B">
        <w:t>n</w:t>
      </w:r>
      <w:r w:rsidR="00856A54">
        <w:t xml:space="preserve">inu sud će donijeti zaključak o predaji nekretnina kupcu čime kupac stupa u posjed nekretnina. </w:t>
      </w:r>
    </w:p>
    <w:p w:rsidRDefault="00856A54" w:rsidP="00856A54" w:rsidR="00856A54">
      <w:pPr>
        <w:jc w:val="both"/>
      </w:pPr>
    </w:p>
    <w:p w:rsidRDefault="00856A54" w:rsidP="00C81C33" w:rsidR="00856A54">
      <w:pPr>
        <w:ind w:left="1080"/>
        <w:jc w:val="both"/>
      </w:pPr>
      <w:r>
        <w:t xml:space="preserve">Prodaja se obavlja po načelu „viđeno – kupljeno“, što isključuje sve naknadne prigovore kupca. </w:t>
      </w:r>
    </w:p>
    <w:p w:rsidRDefault="00856A54" w:rsidP="00856A54" w:rsidR="00856A54">
      <w:pPr>
        <w:jc w:val="both"/>
      </w:pPr>
    </w:p>
    <w:p w:rsidRDefault="00856A54" w:rsidP="00C81C33" w:rsidR="00C97D2F">
      <w:pPr>
        <w:ind w:left="1080"/>
        <w:jc w:val="both"/>
      </w:pPr>
      <w:r>
        <w:t xml:space="preserve">Osobe zainteresirane za kupnju mogu razgledati nekretnine  koje su predmet  prodaje svakim radnim danom po prethodnom dogovoru sa stečajnim upraviteljem  </w:t>
      </w:r>
      <w:r w:rsidR="00235B20">
        <w:t xml:space="preserve">na </w:t>
      </w:r>
      <w:r w:rsidRPr="007D5591">
        <w:t xml:space="preserve">mob. br: </w:t>
      </w:r>
      <w:r w:rsidR="000A5F4B" w:rsidRPr="007D5591">
        <w:t>091/403-3335</w:t>
      </w:r>
      <w:r>
        <w:t>. Kod stečajnog upravitelja može se dobiti na uvid  sva raspoloživa dokumentacija koja se odnosi na nekretnine koje su predmet  prodaje.</w:t>
      </w:r>
    </w:p>
    <w:p w:rsidRDefault="00A248DB" w:rsidP="007D5257" w:rsidR="00A248DB">
      <w:pPr>
        <w:tabs>
          <w:tab w:pos="1260" w:val="left"/>
        </w:tabs>
      </w:pPr>
    </w:p>
    <w:p w:rsidRDefault="008E27B5" w:rsidP="00A248DB" w:rsidR="008E27B5">
      <w:pPr>
        <w:tabs>
          <w:tab w:pos="1260" w:val="left"/>
        </w:tabs>
        <w:jc w:val="center"/>
      </w:pPr>
    </w:p>
    <w:p w:rsidRDefault="00DA5B4C" w:rsidP="00A248DB" w:rsidR="00DA5B4C">
      <w:pPr>
        <w:tabs>
          <w:tab w:pos="1260" w:val="left"/>
        </w:tabs>
        <w:jc w:val="center"/>
      </w:pPr>
      <w:r>
        <w:t>Obrazloženje</w:t>
      </w:r>
    </w:p>
    <w:p w:rsidRDefault="00DC0427" w:rsidP="00DC0427" w:rsidR="00DC0427"/>
    <w:p w:rsidRDefault="00C23084" w:rsidP="00C23084" w:rsidR="00C23084">
      <w:pPr>
        <w:tabs>
          <w:tab w:pos="0" w:val="left"/>
        </w:tabs>
        <w:jc w:val="both"/>
      </w:pPr>
      <w:r>
        <w:tab/>
        <w:t xml:space="preserve">Rješenjem ovog suda br. </w:t>
      </w:r>
      <w:r w:rsidRPr="00344575">
        <w:t>4</w:t>
      </w:r>
      <w:r w:rsidRPr="00036644">
        <w:t xml:space="preserve"> </w:t>
      </w:r>
      <w:r w:rsidRPr="003A4FAE">
        <w:t>ST-</w:t>
      </w:r>
      <w:r>
        <w:t>484/2013 od 26. ožujka 2014</w:t>
      </w:r>
      <w:r w:rsidRPr="003A4FAE">
        <w:t>. godine otvoren stečajni postupak na stečajnim dužnikom</w:t>
      </w:r>
      <w:r>
        <w:t xml:space="preserve"> LEUTAR d.o.o. u stečaju OIB:47805232684, Split, Doverska 15</w:t>
      </w:r>
      <w:r w:rsidRPr="005C119E">
        <w:t xml:space="preserve">. </w:t>
      </w:r>
    </w:p>
    <w:p w:rsidRDefault="00C23084" w:rsidP="00C23084" w:rsidR="00C23084">
      <w:pPr>
        <w:tabs>
          <w:tab w:pos="6810" w:val="left"/>
        </w:tabs>
        <w:jc w:val="both"/>
      </w:pPr>
    </w:p>
    <w:p w:rsidRDefault="00C23084" w:rsidP="00C23084" w:rsidR="00C23084">
      <w:pPr>
        <w:jc w:val="both"/>
      </w:pPr>
      <w:r>
        <w:tab/>
      </w:r>
      <w:r w:rsidRPr="005C119E">
        <w:t>Ist</w:t>
      </w:r>
      <w:r w:rsidRPr="003A4FAE">
        <w:t xml:space="preserve">im rješenjem za stečajnog upravitelja imenovan </w:t>
      </w:r>
      <w:r w:rsidRPr="00837CE0">
        <w:t xml:space="preserve">je  </w:t>
      </w:r>
      <w:r>
        <w:t xml:space="preserve">Perica Mitrović, dip. iur.  iz Osijeka, kardinala A. Stepinca 35, OIB: 29538074286. </w:t>
      </w:r>
    </w:p>
    <w:p w:rsidRDefault="007B6657" w:rsidP="007B6657" w:rsidR="007B6657"/>
    <w:p w:rsidRDefault="000E47E2" w:rsidP="00335D44" w:rsidR="000E47E2">
      <w:pPr>
        <w:jc w:val="both"/>
      </w:pPr>
      <w:r>
        <w:lastRenderedPageBreak/>
        <w:t xml:space="preserve">  </w:t>
      </w:r>
      <w:r>
        <w:tab/>
        <w:t xml:space="preserve">Podneskom od </w:t>
      </w:r>
      <w:r w:rsidR="002E1920">
        <w:t>01. listopada</w:t>
      </w:r>
      <w:r w:rsidR="0065073D">
        <w:t xml:space="preserve"> 2015. godine</w:t>
      </w:r>
      <w:r>
        <w:t xml:space="preserve"> </w:t>
      </w:r>
      <w:r w:rsidR="002E1920">
        <w:t xml:space="preserve">vjerovnik  Zagrebačka banka d.d. je predložila </w:t>
      </w:r>
      <w:r>
        <w:t xml:space="preserve">sudu donijeti odluku </w:t>
      </w:r>
      <w:r w:rsidR="002E1920">
        <w:t xml:space="preserve">da održavanje javnih dražbi povjeri javnom bilježniku u Osijeku </w:t>
      </w:r>
      <w:r>
        <w:t>o prodaji imovine stečajnog dužnika.</w:t>
      </w:r>
    </w:p>
    <w:p w:rsidRDefault="000E47E2" w:rsidP="007B6657" w:rsidR="000E47E2" w:rsidRPr="00172053"/>
    <w:p w:rsidRDefault="002E1920" w:rsidP="00235B20" w:rsidR="00235B20">
      <w:pPr>
        <w:ind w:firstLine="708"/>
        <w:jc w:val="both"/>
      </w:pPr>
      <w:r>
        <w:t>Slijedom navedenog, valjalo je odučiti kao u izreci ovog zaključka</w:t>
      </w:r>
      <w:r w:rsidR="00235B20">
        <w:t>.</w:t>
      </w:r>
    </w:p>
    <w:p w:rsidRDefault="00484CF5" w:rsidP="00DA5B4C" w:rsidR="00484CF5">
      <w:pPr>
        <w:jc w:val="both"/>
      </w:pPr>
    </w:p>
    <w:p w:rsidRDefault="008E27B5" w:rsidP="00DA5B4C" w:rsidR="008E27B5">
      <w:pPr>
        <w:jc w:val="both"/>
      </w:pPr>
    </w:p>
    <w:p w:rsidRDefault="00B81008" w:rsidP="008E7E76" w:rsidR="00DA5B4C">
      <w:pPr>
        <w:ind w:firstLine="540"/>
        <w:jc w:val="center"/>
      </w:pPr>
      <w:r>
        <w:t>U</w:t>
      </w:r>
      <w:r w:rsidR="00DA5B4C">
        <w:t xml:space="preserve">  Splitu,  </w:t>
      </w:r>
      <w:r w:rsidR="00271529">
        <w:t>30. ožujka</w:t>
      </w:r>
      <w:r w:rsidR="00496977">
        <w:t xml:space="preserve"> 2016</w:t>
      </w:r>
      <w:r w:rsidR="00335D44">
        <w:t xml:space="preserve">. godine </w:t>
      </w:r>
    </w:p>
    <w:p w:rsidRDefault="00DA5B4C" w:rsidP="00DA5B4C" w:rsidR="00DA5B4C">
      <w:pPr>
        <w:ind w:left="-540"/>
        <w:jc w:val="both"/>
      </w:pPr>
    </w:p>
    <w:p w:rsidRDefault="00DA5B4C" w:rsidP="00C23084" w:rsidR="00DA5B4C">
      <w:pPr>
        <w:ind w:firstLine="708" w:left="3540"/>
        <w:jc w:val="right"/>
      </w:pPr>
      <w:r>
        <w:tab/>
      </w:r>
      <w:r w:rsidR="00335D44">
        <w:t xml:space="preserve">                            </w:t>
      </w:r>
      <w:r w:rsidR="00B81008">
        <w:t xml:space="preserve">  </w:t>
      </w:r>
      <w:r w:rsidR="00602026">
        <w:t>SUDAC</w:t>
      </w:r>
    </w:p>
    <w:p w:rsidRDefault="00EA50E1" w:rsidP="00B42FDE" w:rsidR="00EA50E1">
      <w:pPr>
        <w:jc w:val="both"/>
      </w:pPr>
    </w:p>
    <w:p w:rsidRDefault="00BB6618" w:rsidP="00B42FDE" w:rsidR="00BB6618">
      <w:pPr>
        <w:jc w:val="both"/>
      </w:pPr>
    </w:p>
    <w:p w:rsidRDefault="00335D44" w:rsidP="00335D44" w:rsidR="00335D44">
      <w:pPr>
        <w:ind w:firstLine="708" w:left="3540"/>
        <w:jc w:val="right"/>
      </w:pPr>
      <w:r>
        <w:t>Katarina Mikulić</w:t>
      </w:r>
    </w:p>
    <w:p w:rsidRDefault="008E7E76" w:rsidP="008E7E76" w:rsidR="00DA5B4C">
      <w:pPr>
        <w:ind w:firstLine="708" w:left="3540"/>
        <w:jc w:val="both"/>
      </w:pPr>
      <w:r>
        <w:tab/>
      </w:r>
      <w:r>
        <w:tab/>
      </w:r>
      <w:r>
        <w:tab/>
      </w:r>
      <w:r>
        <w:tab/>
      </w:r>
      <w:r>
        <w:tab/>
      </w:r>
      <w:r>
        <w:tab/>
      </w:r>
    </w:p>
    <w:p w:rsidRDefault="00DA5B4C" w:rsidP="00DA5B4C" w:rsidR="00DA5B4C">
      <w:pPr>
        <w:pStyle w:val="Tijeloteksta"/>
      </w:pPr>
      <w:r>
        <w:t xml:space="preserve">POUKA O PRAVNOM LIJEKU: Protiv ovog zaključka  nije dopuštena žalba. </w:t>
      </w:r>
    </w:p>
    <w:p w:rsidRDefault="00DA5B4C" w:rsidP="00DA5B4C" w:rsidR="00DA5B4C">
      <w:pPr>
        <w:jc w:val="both"/>
      </w:pPr>
    </w:p>
    <w:p w:rsidRDefault="00DA5B4C" w:rsidP="00DA5B4C" w:rsidR="00DA5B4C">
      <w:pPr>
        <w:jc w:val="both"/>
      </w:pPr>
      <w:r>
        <w:t>DNA:</w:t>
      </w:r>
    </w:p>
    <w:p w:rsidRDefault="00BB6FB9" w:rsidP="00492973" w:rsidR="00492973">
      <w:pPr>
        <w:numPr>
          <w:ilvl w:val="0"/>
          <w:numId w:val="1"/>
        </w:numPr>
        <w:jc w:val="both"/>
      </w:pPr>
      <w:r>
        <w:t>S</w:t>
      </w:r>
      <w:r w:rsidR="00DA5B4C">
        <w:t>tečajn</w:t>
      </w:r>
      <w:r>
        <w:t>o</w:t>
      </w:r>
      <w:r w:rsidR="007B6657">
        <w:t>m upravitelju</w:t>
      </w:r>
      <w:r>
        <w:t xml:space="preserve"> uz nalog da oglas o donošenju zaključka objavi u dnevnom tisku te da HGK Zagreb i VTS RH Zagreb dostavi podatke o nekretnin</w:t>
      </w:r>
      <w:r w:rsidR="00484CF5">
        <w:t>ama koje su</w:t>
      </w:r>
      <w:r>
        <w:t xml:space="preserve"> predmet prodaje</w:t>
      </w:r>
      <w:r w:rsidR="00FC6EEE">
        <w:t xml:space="preserve"> </w:t>
      </w:r>
    </w:p>
    <w:p w:rsidRDefault="00C23084" w:rsidP="0036672C" w:rsidR="00C23084">
      <w:pPr>
        <w:numPr>
          <w:ilvl w:val="0"/>
          <w:numId w:val="1"/>
        </w:numPr>
        <w:jc w:val="both"/>
      </w:pPr>
      <w:r>
        <w:t>razlučnom vjerovniku Zagrebačka banka d.d. Zagreb</w:t>
      </w:r>
      <w:r w:rsidR="00484CF5">
        <w:t>, Trg bana Jelačića 10</w:t>
      </w:r>
      <w:r w:rsidR="001C1255">
        <w:t xml:space="preserve"> </w:t>
      </w:r>
    </w:p>
    <w:p w:rsidRDefault="00412C89" w:rsidP="0036672C" w:rsidR="00412C89">
      <w:pPr>
        <w:numPr>
          <w:ilvl w:val="0"/>
          <w:numId w:val="1"/>
        </w:numPr>
        <w:jc w:val="both"/>
      </w:pPr>
      <w:r>
        <w:t>Porezna uprava Split</w:t>
      </w:r>
    </w:p>
    <w:p w:rsidRDefault="00484CF5" w:rsidP="0036672C" w:rsidR="00484CF5">
      <w:pPr>
        <w:numPr>
          <w:ilvl w:val="0"/>
          <w:numId w:val="1"/>
        </w:numPr>
        <w:jc w:val="both"/>
      </w:pPr>
      <w:r>
        <w:t>Porezna uprava Osijek</w:t>
      </w:r>
    </w:p>
    <w:p w:rsidRDefault="001C1255" w:rsidP="0036672C" w:rsidR="001C1255">
      <w:pPr>
        <w:numPr>
          <w:ilvl w:val="0"/>
          <w:numId w:val="1"/>
        </w:numPr>
        <w:jc w:val="both"/>
      </w:pPr>
      <w:r>
        <w:t>Županijsko državno odvjetništvo u Splitu,Građansko-upravni odjel</w:t>
      </w:r>
    </w:p>
    <w:p w:rsidRDefault="002E1920" w:rsidP="0036672C" w:rsidR="002E1920">
      <w:pPr>
        <w:numPr>
          <w:ilvl w:val="0"/>
          <w:numId w:val="1"/>
        </w:numPr>
        <w:jc w:val="both"/>
      </w:pPr>
      <w:r>
        <w:t xml:space="preserve">javna bilježnica Dragica Dumančić </w:t>
      </w:r>
    </w:p>
    <w:p w:rsidRDefault="00DA5B4C" w:rsidP="008E7E76" w:rsidR="00DA5B4C">
      <w:pPr>
        <w:jc w:val="both"/>
      </w:pPr>
    </w:p>
    <w:p w:rsidRDefault="00BB6FB9" w:rsidP="0036672C" w:rsidR="007E34FC">
      <w:pPr>
        <w:numPr>
          <w:ilvl w:val="0"/>
          <w:numId w:val="2"/>
        </w:numPr>
        <w:jc w:val="both"/>
      </w:pPr>
      <w:r>
        <w:t>z</w:t>
      </w:r>
      <w:r w:rsidR="00DA5B4C">
        <w:t xml:space="preserve">aključak istaknuti na </w:t>
      </w:r>
      <w:r w:rsidR="0065073D">
        <w:t>e-</w:t>
      </w:r>
      <w:r w:rsidR="00DA5B4C">
        <w:t>oglasnu ploču suda</w:t>
      </w:r>
    </w:p>
    <w:sectPr w:rsidSect="00335D44" w:rsidR="007E34FC">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0ADA" w:rsidR="00710ADA">
      <w:r>
        <w:separator/>
      </w:r>
    </w:p>
  </w:endnote>
  <w:endnote w:id="0" w:type="continuationSeparator">
    <w:p w:rsidRDefault="00710ADA" w:rsidR="00710A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970698"/>
      <w:docPartObj>
        <w:docPartGallery w:val="Page Numbers (Bottom of Page)"/>
        <w:docPartUnique/>
      </w:docPartObj>
    </w:sdtPr>
    <w:sdtEndPr/>
    <w:sdtContent>
      <w:p w:rsidRDefault="00502C5A" w:rsidR="00502C5A">
        <w:pPr>
          <w:pStyle w:val="Podnoje"/>
          <w:jc w:val="center"/>
        </w:pPr>
        <w:r>
          <w:fldChar w:fldCharType="begin"/>
        </w:r>
        <w:r>
          <w:instrText>PAGE   \* MERGEFORMAT</w:instrText>
        </w:r>
        <w:r>
          <w:fldChar w:fldCharType="separate"/>
        </w:r>
        <w:r w:rsidR="00E83BF9">
          <w:rPr>
            <w:noProof/>
          </w:rPr>
          <w:t>5</w:t>
        </w:r>
        <w:r>
          <w:fldChar w:fldCharType="end"/>
        </w:r>
      </w:p>
    </w:sdtContent>
  </w:sdt>
  <w:p w:rsidRDefault="00502C5A" w:rsidR="00502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0ADA" w:rsidR="00710ADA">
      <w:r>
        <w:separator/>
      </w:r>
    </w:p>
  </w:footnote>
  <w:footnote w:id="0" w:type="continuationSeparator">
    <w:p w:rsidRDefault="00710ADA" w:rsidR="00710A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P="00550626" w:rsidR="0052670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6707" w:rsidP="00BA0241" w:rsidR="0052670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6707" w:rsidR="00526707">
    <w:pPr>
      <w:pStyle w:val="Zaglavlje"/>
      <w:jc w:val="both"/>
    </w:pPr>
    <w:r>
      <w:t xml:space="preserve">     </w:t>
    </w:r>
    <w:r>
      <w:tab/>
      <w:t xml:space="preserve">                                                                                                         </w:t>
    </w:r>
    <w:r w:rsidR="00391ED9">
      <w:t>4.</w:t>
    </w:r>
    <w:r w:rsidR="00335D44">
      <w:t>S</w:t>
    </w:r>
    <w:r w:rsidR="001E61FB">
      <w:t>t</w:t>
    </w:r>
    <w:r w:rsidR="00335D44">
      <w:t>-</w:t>
    </w:r>
    <w:r w:rsidR="00C23084">
      <w:t>484</w:t>
    </w:r>
    <w:r w:rsidR="00335D4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5D44" w:rsidP="00335D44" w:rsidR="00335D44">
    <w:pPr>
      <w:pStyle w:val="Zaglavlje"/>
      <w:jc w:val="right"/>
    </w:pPr>
    <w:r>
      <w:t>4</w:t>
    </w:r>
    <w:r w:rsidR="00254F8D">
      <w:t>.</w:t>
    </w:r>
    <w:r>
      <w:t>S</w:t>
    </w:r>
    <w:r w:rsidR="001E61FB">
      <w:t>t</w:t>
    </w:r>
    <w:r>
      <w:t>-</w:t>
    </w:r>
    <w:r w:rsidR="00C23084">
      <w:t>484</w:t>
    </w:r>
    <w:r>
      <w:t>/2013</w:t>
    </w:r>
  </w:p>
  <w:p w:rsidRDefault="00335D44" w:rsidR="00335D4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4FDE645C"/>
    <w:lvl w:tplc="72EA0D20" w:ilvl="0">
      <w:start w:val="1"/>
      <w:numFmt w:val="lowerLetter"/>
      <w:lvlText w:val="%1)"/>
      <w:lvlJc w:val="left"/>
      <w:pPr>
        <w:ind w:hanging="360" w:left="1080"/>
      </w:pPr>
      <w:rPr>
        <w:rFonts w:cs="Times New Roman" w:eastAsia="Times New Roman" w:hAnsi="Times New Roman" w:ascii="Times New Roman"/>
        <w:b w:val="false"/>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7E97686"/>
    <w:multiLevelType w:val="hybridMultilevel"/>
    <w:tmpl w:val="51F200D6"/>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plc="3CEEC378" w:ilvl="2">
      <w:start w:val="1"/>
      <w:numFmt w:val="decimal"/>
      <w:lvlText w:val="%3."/>
      <w:lvlJc w:val="left"/>
      <w:pPr>
        <w:tabs>
          <w:tab w:pos="2520" w:val="num"/>
        </w:tabs>
        <w:ind w:hanging="360" w:left="2520"/>
      </w:pPr>
      <w:rPr>
        <w:rFonts w:hint="default"/>
      </w:r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6116411"/>
    <w:multiLevelType w:val="hybridMultilevel"/>
    <w:tmpl w:val="380CAB88"/>
    <w:lvl w:tplc="9C08627A"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9C17136"/>
    <w:multiLevelType w:val="hybridMultilevel"/>
    <w:tmpl w:val="C3D43C62"/>
    <w:lvl w:tplc="F00CB690" w:ilvl="0">
      <w:start w:val="19"/>
      <w:numFmt w:val="lowerLetter"/>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3530F35"/>
    <w:multiLevelType w:val="hybridMultilevel"/>
    <w:tmpl w:val="F906E9EE"/>
    <w:lvl w:tplc="041A000F" w:ilvl="0">
      <w:start w:val="1"/>
      <w:numFmt w:val="decimal"/>
      <w:lvlText w:val="%1."/>
      <w:lvlJc w:val="left"/>
      <w:pPr>
        <w:tabs>
          <w:tab w:pos="540" w:val="num"/>
        </w:tabs>
        <w:ind w:hanging="360" w:left="54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616059AA"/>
    <w:multiLevelType w:val="hybridMultilevel"/>
    <w:tmpl w:val="44420F0E"/>
    <w:lvl w:tplc="5FAE1104" w:ilvl="0">
      <w:start w:val="3"/>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8">
    <w:nsid w:val="61635A79"/>
    <w:multiLevelType w:val="hybridMultilevel"/>
    <w:tmpl w:val="E6BE8864"/>
    <w:lvl w:tplc="F0301A2C" w:ilvl="0">
      <w:start w:val="2"/>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3"/>
  </w:num>
  <w:num w:numId="8">
    <w:abstractNumId w:val="8"/>
  </w:num>
  <w:num w:numId="9">
    <w:abstractNumId w:val="7"/>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6C53"/>
    <w:rsid w:val="00003295"/>
    <w:rsid w:val="000039E1"/>
    <w:rsid w:val="000074B5"/>
    <w:rsid w:val="0001236C"/>
    <w:rsid w:val="000145CE"/>
    <w:rsid w:val="00020075"/>
    <w:rsid w:val="000217A1"/>
    <w:rsid w:val="00035D9D"/>
    <w:rsid w:val="00036320"/>
    <w:rsid w:val="000364C6"/>
    <w:rsid w:val="00041531"/>
    <w:rsid w:val="00042B01"/>
    <w:rsid w:val="0004471A"/>
    <w:rsid w:val="00050DD5"/>
    <w:rsid w:val="0005269B"/>
    <w:rsid w:val="00061E72"/>
    <w:rsid w:val="00061ED8"/>
    <w:rsid w:val="00062664"/>
    <w:rsid w:val="000651E0"/>
    <w:rsid w:val="00071831"/>
    <w:rsid w:val="0007187A"/>
    <w:rsid w:val="000747C1"/>
    <w:rsid w:val="000805E9"/>
    <w:rsid w:val="000850CE"/>
    <w:rsid w:val="00092165"/>
    <w:rsid w:val="000935BA"/>
    <w:rsid w:val="000A2361"/>
    <w:rsid w:val="000A39EC"/>
    <w:rsid w:val="000A5F4B"/>
    <w:rsid w:val="000A67E1"/>
    <w:rsid w:val="000B4C3D"/>
    <w:rsid w:val="000B4EA9"/>
    <w:rsid w:val="000C1BE8"/>
    <w:rsid w:val="000C5C4C"/>
    <w:rsid w:val="000C66CC"/>
    <w:rsid w:val="000D10EB"/>
    <w:rsid w:val="000D1A61"/>
    <w:rsid w:val="000D2299"/>
    <w:rsid w:val="000D2E8C"/>
    <w:rsid w:val="000D3719"/>
    <w:rsid w:val="000D37ED"/>
    <w:rsid w:val="000D6131"/>
    <w:rsid w:val="000E2773"/>
    <w:rsid w:val="000E47E2"/>
    <w:rsid w:val="000E4DF6"/>
    <w:rsid w:val="000E5663"/>
    <w:rsid w:val="000E5675"/>
    <w:rsid w:val="000F0349"/>
    <w:rsid w:val="000F31E5"/>
    <w:rsid w:val="000F78BD"/>
    <w:rsid w:val="00101A4D"/>
    <w:rsid w:val="00110A56"/>
    <w:rsid w:val="00112532"/>
    <w:rsid w:val="0012248D"/>
    <w:rsid w:val="0012344C"/>
    <w:rsid w:val="00124432"/>
    <w:rsid w:val="00124D59"/>
    <w:rsid w:val="00125119"/>
    <w:rsid w:val="00134A68"/>
    <w:rsid w:val="00142BEC"/>
    <w:rsid w:val="00144973"/>
    <w:rsid w:val="001466BE"/>
    <w:rsid w:val="00155BD5"/>
    <w:rsid w:val="0016151C"/>
    <w:rsid w:val="00163351"/>
    <w:rsid w:val="001661F7"/>
    <w:rsid w:val="00166C8A"/>
    <w:rsid w:val="00181128"/>
    <w:rsid w:val="001815A1"/>
    <w:rsid w:val="00183C14"/>
    <w:rsid w:val="00185170"/>
    <w:rsid w:val="00185599"/>
    <w:rsid w:val="00187CD8"/>
    <w:rsid w:val="00192ACD"/>
    <w:rsid w:val="001938F9"/>
    <w:rsid w:val="001A1504"/>
    <w:rsid w:val="001A1CF7"/>
    <w:rsid w:val="001A2A74"/>
    <w:rsid w:val="001A63FB"/>
    <w:rsid w:val="001B1BC8"/>
    <w:rsid w:val="001B20DA"/>
    <w:rsid w:val="001B7A73"/>
    <w:rsid w:val="001C1255"/>
    <w:rsid w:val="001C193C"/>
    <w:rsid w:val="001C1DA0"/>
    <w:rsid w:val="001C1FC2"/>
    <w:rsid w:val="001C6F80"/>
    <w:rsid w:val="001D124A"/>
    <w:rsid w:val="001D4D49"/>
    <w:rsid w:val="001D77E8"/>
    <w:rsid w:val="001D7B89"/>
    <w:rsid w:val="001E61FB"/>
    <w:rsid w:val="001F0012"/>
    <w:rsid w:val="001F458E"/>
    <w:rsid w:val="001F4C34"/>
    <w:rsid w:val="001F7364"/>
    <w:rsid w:val="002019FA"/>
    <w:rsid w:val="00206478"/>
    <w:rsid w:val="00206A9C"/>
    <w:rsid w:val="00206F14"/>
    <w:rsid w:val="0021568E"/>
    <w:rsid w:val="00216688"/>
    <w:rsid w:val="002169B6"/>
    <w:rsid w:val="00221273"/>
    <w:rsid w:val="0022640A"/>
    <w:rsid w:val="0022666C"/>
    <w:rsid w:val="00231D6D"/>
    <w:rsid w:val="00233C83"/>
    <w:rsid w:val="00235B20"/>
    <w:rsid w:val="00244A35"/>
    <w:rsid w:val="002457A1"/>
    <w:rsid w:val="00246870"/>
    <w:rsid w:val="00246C53"/>
    <w:rsid w:val="00247924"/>
    <w:rsid w:val="002520AE"/>
    <w:rsid w:val="00254F8D"/>
    <w:rsid w:val="002565B4"/>
    <w:rsid w:val="00257B0F"/>
    <w:rsid w:val="00257D3C"/>
    <w:rsid w:val="0026465C"/>
    <w:rsid w:val="00264D8B"/>
    <w:rsid w:val="00266C45"/>
    <w:rsid w:val="00267286"/>
    <w:rsid w:val="00267FAB"/>
    <w:rsid w:val="00271529"/>
    <w:rsid w:val="002736EB"/>
    <w:rsid w:val="002756B8"/>
    <w:rsid w:val="00276C5A"/>
    <w:rsid w:val="0028280D"/>
    <w:rsid w:val="002924D1"/>
    <w:rsid w:val="00292CC1"/>
    <w:rsid w:val="0029621B"/>
    <w:rsid w:val="002A11F8"/>
    <w:rsid w:val="002A1312"/>
    <w:rsid w:val="002A76C4"/>
    <w:rsid w:val="002B16B7"/>
    <w:rsid w:val="002B2895"/>
    <w:rsid w:val="002B3D28"/>
    <w:rsid w:val="002B5452"/>
    <w:rsid w:val="002C02B2"/>
    <w:rsid w:val="002C6C33"/>
    <w:rsid w:val="002C6EF5"/>
    <w:rsid w:val="002C7585"/>
    <w:rsid w:val="002E1920"/>
    <w:rsid w:val="002E427A"/>
    <w:rsid w:val="002E71FF"/>
    <w:rsid w:val="002F4108"/>
    <w:rsid w:val="002F4D39"/>
    <w:rsid w:val="00303417"/>
    <w:rsid w:val="00317C0B"/>
    <w:rsid w:val="00323BCC"/>
    <w:rsid w:val="003278BF"/>
    <w:rsid w:val="003279EF"/>
    <w:rsid w:val="00327C7E"/>
    <w:rsid w:val="00335D44"/>
    <w:rsid w:val="00340747"/>
    <w:rsid w:val="00340B1B"/>
    <w:rsid w:val="00343439"/>
    <w:rsid w:val="00343680"/>
    <w:rsid w:val="0034410A"/>
    <w:rsid w:val="00344989"/>
    <w:rsid w:val="00346CCA"/>
    <w:rsid w:val="00350BA9"/>
    <w:rsid w:val="003512D9"/>
    <w:rsid w:val="00352358"/>
    <w:rsid w:val="00356DBC"/>
    <w:rsid w:val="00357791"/>
    <w:rsid w:val="00360047"/>
    <w:rsid w:val="003660DC"/>
    <w:rsid w:val="0036672C"/>
    <w:rsid w:val="00375117"/>
    <w:rsid w:val="003757E6"/>
    <w:rsid w:val="00375AFB"/>
    <w:rsid w:val="00377C2E"/>
    <w:rsid w:val="003847C0"/>
    <w:rsid w:val="00386897"/>
    <w:rsid w:val="00391ED9"/>
    <w:rsid w:val="003A1B32"/>
    <w:rsid w:val="003A3B6A"/>
    <w:rsid w:val="003A4308"/>
    <w:rsid w:val="003A5465"/>
    <w:rsid w:val="003B1402"/>
    <w:rsid w:val="003B199C"/>
    <w:rsid w:val="003B1C4D"/>
    <w:rsid w:val="003B45EC"/>
    <w:rsid w:val="003B71E3"/>
    <w:rsid w:val="003D4251"/>
    <w:rsid w:val="003D6E75"/>
    <w:rsid w:val="003E0CBC"/>
    <w:rsid w:val="003E3538"/>
    <w:rsid w:val="003E5A6D"/>
    <w:rsid w:val="003F6066"/>
    <w:rsid w:val="003F6F0F"/>
    <w:rsid w:val="00400B54"/>
    <w:rsid w:val="004023F8"/>
    <w:rsid w:val="00411B28"/>
    <w:rsid w:val="00412C89"/>
    <w:rsid w:val="004157F0"/>
    <w:rsid w:val="00420E41"/>
    <w:rsid w:val="00421081"/>
    <w:rsid w:val="004219A9"/>
    <w:rsid w:val="00422DE5"/>
    <w:rsid w:val="0042319A"/>
    <w:rsid w:val="00433BE9"/>
    <w:rsid w:val="0043562D"/>
    <w:rsid w:val="00437996"/>
    <w:rsid w:val="004414C4"/>
    <w:rsid w:val="004479C7"/>
    <w:rsid w:val="00454D28"/>
    <w:rsid w:val="00455C16"/>
    <w:rsid w:val="004655AA"/>
    <w:rsid w:val="00465E7D"/>
    <w:rsid w:val="00471DDE"/>
    <w:rsid w:val="00477C67"/>
    <w:rsid w:val="00483E3D"/>
    <w:rsid w:val="00484CF5"/>
    <w:rsid w:val="0049026D"/>
    <w:rsid w:val="00492973"/>
    <w:rsid w:val="00495393"/>
    <w:rsid w:val="00495B98"/>
    <w:rsid w:val="00496268"/>
    <w:rsid w:val="00496977"/>
    <w:rsid w:val="004A0ED5"/>
    <w:rsid w:val="004B31A2"/>
    <w:rsid w:val="004B60C6"/>
    <w:rsid w:val="004C0CC5"/>
    <w:rsid w:val="004C6157"/>
    <w:rsid w:val="004D00D1"/>
    <w:rsid w:val="004D326D"/>
    <w:rsid w:val="004D3656"/>
    <w:rsid w:val="004D63CA"/>
    <w:rsid w:val="004D72A8"/>
    <w:rsid w:val="004E34EF"/>
    <w:rsid w:val="004E4074"/>
    <w:rsid w:val="004E4375"/>
    <w:rsid w:val="004F449D"/>
    <w:rsid w:val="004F7865"/>
    <w:rsid w:val="00502750"/>
    <w:rsid w:val="00502C5A"/>
    <w:rsid w:val="005048CC"/>
    <w:rsid w:val="005077F4"/>
    <w:rsid w:val="00510605"/>
    <w:rsid w:val="005137F3"/>
    <w:rsid w:val="005153E1"/>
    <w:rsid w:val="005161C7"/>
    <w:rsid w:val="0052123C"/>
    <w:rsid w:val="00526707"/>
    <w:rsid w:val="00527708"/>
    <w:rsid w:val="0052790E"/>
    <w:rsid w:val="005337B6"/>
    <w:rsid w:val="00537EE8"/>
    <w:rsid w:val="00542B14"/>
    <w:rsid w:val="00542E19"/>
    <w:rsid w:val="005466D2"/>
    <w:rsid w:val="00550626"/>
    <w:rsid w:val="00554B61"/>
    <w:rsid w:val="005576BE"/>
    <w:rsid w:val="005634F4"/>
    <w:rsid w:val="00563774"/>
    <w:rsid w:val="00566BE0"/>
    <w:rsid w:val="005676C8"/>
    <w:rsid w:val="0057085D"/>
    <w:rsid w:val="005730AE"/>
    <w:rsid w:val="00574415"/>
    <w:rsid w:val="00581288"/>
    <w:rsid w:val="005818EB"/>
    <w:rsid w:val="00581B4C"/>
    <w:rsid w:val="00581C8D"/>
    <w:rsid w:val="00583C64"/>
    <w:rsid w:val="00583C89"/>
    <w:rsid w:val="00583F54"/>
    <w:rsid w:val="00593180"/>
    <w:rsid w:val="00595419"/>
    <w:rsid w:val="00596537"/>
    <w:rsid w:val="005970EB"/>
    <w:rsid w:val="005B442B"/>
    <w:rsid w:val="005C15C5"/>
    <w:rsid w:val="005C1643"/>
    <w:rsid w:val="005C371F"/>
    <w:rsid w:val="005C3EE9"/>
    <w:rsid w:val="005C4E7B"/>
    <w:rsid w:val="005C67CC"/>
    <w:rsid w:val="005D075A"/>
    <w:rsid w:val="005D212A"/>
    <w:rsid w:val="005D2C67"/>
    <w:rsid w:val="005D72AD"/>
    <w:rsid w:val="005E35C5"/>
    <w:rsid w:val="005E6E00"/>
    <w:rsid w:val="005F04AB"/>
    <w:rsid w:val="005F1FC5"/>
    <w:rsid w:val="005F3647"/>
    <w:rsid w:val="005F4EF6"/>
    <w:rsid w:val="005F5511"/>
    <w:rsid w:val="005F7605"/>
    <w:rsid w:val="00602026"/>
    <w:rsid w:val="00612705"/>
    <w:rsid w:val="00621385"/>
    <w:rsid w:val="00621457"/>
    <w:rsid w:val="00626E78"/>
    <w:rsid w:val="00627F7F"/>
    <w:rsid w:val="0063203C"/>
    <w:rsid w:val="00633C34"/>
    <w:rsid w:val="006348FD"/>
    <w:rsid w:val="006366A6"/>
    <w:rsid w:val="00636731"/>
    <w:rsid w:val="0063682B"/>
    <w:rsid w:val="00640A72"/>
    <w:rsid w:val="00640C90"/>
    <w:rsid w:val="006426AA"/>
    <w:rsid w:val="00643B37"/>
    <w:rsid w:val="00643E76"/>
    <w:rsid w:val="00645B3B"/>
    <w:rsid w:val="00645E7D"/>
    <w:rsid w:val="00646E48"/>
    <w:rsid w:val="0065073D"/>
    <w:rsid w:val="00650793"/>
    <w:rsid w:val="006523C2"/>
    <w:rsid w:val="00653AC0"/>
    <w:rsid w:val="006543A4"/>
    <w:rsid w:val="00654584"/>
    <w:rsid w:val="006546A8"/>
    <w:rsid w:val="00662CDC"/>
    <w:rsid w:val="0066364A"/>
    <w:rsid w:val="00673956"/>
    <w:rsid w:val="00682A9C"/>
    <w:rsid w:val="00685011"/>
    <w:rsid w:val="006858CE"/>
    <w:rsid w:val="0069051A"/>
    <w:rsid w:val="00693CB9"/>
    <w:rsid w:val="006974C8"/>
    <w:rsid w:val="00697F01"/>
    <w:rsid w:val="006A6979"/>
    <w:rsid w:val="006A71A0"/>
    <w:rsid w:val="006B306E"/>
    <w:rsid w:val="006B48B4"/>
    <w:rsid w:val="006B4DA0"/>
    <w:rsid w:val="006B5EA1"/>
    <w:rsid w:val="006B66F5"/>
    <w:rsid w:val="006C16D5"/>
    <w:rsid w:val="006C18B9"/>
    <w:rsid w:val="006C306E"/>
    <w:rsid w:val="006D0297"/>
    <w:rsid w:val="006D48AE"/>
    <w:rsid w:val="006D69CA"/>
    <w:rsid w:val="006E2CC4"/>
    <w:rsid w:val="006E4776"/>
    <w:rsid w:val="006E4B0E"/>
    <w:rsid w:val="006F27DD"/>
    <w:rsid w:val="00700AE5"/>
    <w:rsid w:val="007019BC"/>
    <w:rsid w:val="0070405C"/>
    <w:rsid w:val="00705114"/>
    <w:rsid w:val="00707C86"/>
    <w:rsid w:val="0071091F"/>
    <w:rsid w:val="00710ADA"/>
    <w:rsid w:val="007150EE"/>
    <w:rsid w:val="0071674F"/>
    <w:rsid w:val="007167DA"/>
    <w:rsid w:val="00717FE0"/>
    <w:rsid w:val="00724EF7"/>
    <w:rsid w:val="007323E1"/>
    <w:rsid w:val="0073410C"/>
    <w:rsid w:val="00734FE0"/>
    <w:rsid w:val="00735E75"/>
    <w:rsid w:val="00740298"/>
    <w:rsid w:val="00741451"/>
    <w:rsid w:val="007420D5"/>
    <w:rsid w:val="0074284D"/>
    <w:rsid w:val="00746BA0"/>
    <w:rsid w:val="00754EDE"/>
    <w:rsid w:val="00755E91"/>
    <w:rsid w:val="00762027"/>
    <w:rsid w:val="0077245D"/>
    <w:rsid w:val="00774016"/>
    <w:rsid w:val="007858A3"/>
    <w:rsid w:val="00786E5F"/>
    <w:rsid w:val="00797644"/>
    <w:rsid w:val="007A0D6C"/>
    <w:rsid w:val="007A14EF"/>
    <w:rsid w:val="007A20D9"/>
    <w:rsid w:val="007A4A31"/>
    <w:rsid w:val="007B6657"/>
    <w:rsid w:val="007C22E0"/>
    <w:rsid w:val="007C404E"/>
    <w:rsid w:val="007C4961"/>
    <w:rsid w:val="007C5A69"/>
    <w:rsid w:val="007C647B"/>
    <w:rsid w:val="007C7B07"/>
    <w:rsid w:val="007D4E00"/>
    <w:rsid w:val="007D5257"/>
    <w:rsid w:val="007D540B"/>
    <w:rsid w:val="007D5427"/>
    <w:rsid w:val="007D5591"/>
    <w:rsid w:val="007E188E"/>
    <w:rsid w:val="007E34FC"/>
    <w:rsid w:val="007E743A"/>
    <w:rsid w:val="007E7461"/>
    <w:rsid w:val="007E7608"/>
    <w:rsid w:val="007F3E26"/>
    <w:rsid w:val="007F4910"/>
    <w:rsid w:val="00801512"/>
    <w:rsid w:val="00807E24"/>
    <w:rsid w:val="008120C5"/>
    <w:rsid w:val="00812F68"/>
    <w:rsid w:val="00812F6C"/>
    <w:rsid w:val="00814856"/>
    <w:rsid w:val="00824C88"/>
    <w:rsid w:val="00826419"/>
    <w:rsid w:val="008325FF"/>
    <w:rsid w:val="00833F7D"/>
    <w:rsid w:val="00841C4F"/>
    <w:rsid w:val="00850555"/>
    <w:rsid w:val="00851795"/>
    <w:rsid w:val="00855A82"/>
    <w:rsid w:val="00855C74"/>
    <w:rsid w:val="00856A54"/>
    <w:rsid w:val="00857475"/>
    <w:rsid w:val="00861A0F"/>
    <w:rsid w:val="008636AE"/>
    <w:rsid w:val="00863FBE"/>
    <w:rsid w:val="0086517F"/>
    <w:rsid w:val="008676D8"/>
    <w:rsid w:val="00874C34"/>
    <w:rsid w:val="00885CCD"/>
    <w:rsid w:val="008A0ECF"/>
    <w:rsid w:val="008A48C3"/>
    <w:rsid w:val="008B622C"/>
    <w:rsid w:val="008B69E5"/>
    <w:rsid w:val="008B7EFD"/>
    <w:rsid w:val="008C0B0D"/>
    <w:rsid w:val="008C6290"/>
    <w:rsid w:val="008D5D98"/>
    <w:rsid w:val="008E0F57"/>
    <w:rsid w:val="008E27B5"/>
    <w:rsid w:val="008E39B8"/>
    <w:rsid w:val="008E5490"/>
    <w:rsid w:val="008E7869"/>
    <w:rsid w:val="008E7E76"/>
    <w:rsid w:val="008F5CC7"/>
    <w:rsid w:val="00906528"/>
    <w:rsid w:val="009116DC"/>
    <w:rsid w:val="00912015"/>
    <w:rsid w:val="00913AF4"/>
    <w:rsid w:val="0091714B"/>
    <w:rsid w:val="00917882"/>
    <w:rsid w:val="009233F3"/>
    <w:rsid w:val="00936D54"/>
    <w:rsid w:val="00940007"/>
    <w:rsid w:val="0094025A"/>
    <w:rsid w:val="0094554D"/>
    <w:rsid w:val="00946D81"/>
    <w:rsid w:val="00952EFA"/>
    <w:rsid w:val="009657B6"/>
    <w:rsid w:val="0097122F"/>
    <w:rsid w:val="00980A84"/>
    <w:rsid w:val="00985179"/>
    <w:rsid w:val="00995538"/>
    <w:rsid w:val="00995656"/>
    <w:rsid w:val="00995E42"/>
    <w:rsid w:val="009A1626"/>
    <w:rsid w:val="009A182B"/>
    <w:rsid w:val="009A1F6E"/>
    <w:rsid w:val="009A4A90"/>
    <w:rsid w:val="009B208F"/>
    <w:rsid w:val="009B2D25"/>
    <w:rsid w:val="009B7962"/>
    <w:rsid w:val="009C3E32"/>
    <w:rsid w:val="009C5BDF"/>
    <w:rsid w:val="009C605B"/>
    <w:rsid w:val="009E1BBC"/>
    <w:rsid w:val="009F3199"/>
    <w:rsid w:val="009F3E5C"/>
    <w:rsid w:val="009F48E6"/>
    <w:rsid w:val="009F7B34"/>
    <w:rsid w:val="00A02DDA"/>
    <w:rsid w:val="00A03562"/>
    <w:rsid w:val="00A058D7"/>
    <w:rsid w:val="00A0599D"/>
    <w:rsid w:val="00A16273"/>
    <w:rsid w:val="00A23922"/>
    <w:rsid w:val="00A248DB"/>
    <w:rsid w:val="00A304F3"/>
    <w:rsid w:val="00A316F0"/>
    <w:rsid w:val="00A331C5"/>
    <w:rsid w:val="00A34F66"/>
    <w:rsid w:val="00A35501"/>
    <w:rsid w:val="00A444FC"/>
    <w:rsid w:val="00A53AEE"/>
    <w:rsid w:val="00A627DB"/>
    <w:rsid w:val="00A6329E"/>
    <w:rsid w:val="00A67087"/>
    <w:rsid w:val="00A70581"/>
    <w:rsid w:val="00A71BF1"/>
    <w:rsid w:val="00A721C7"/>
    <w:rsid w:val="00A8359F"/>
    <w:rsid w:val="00A87AD9"/>
    <w:rsid w:val="00A90C74"/>
    <w:rsid w:val="00A94FD6"/>
    <w:rsid w:val="00A954B8"/>
    <w:rsid w:val="00A9579F"/>
    <w:rsid w:val="00A96EAA"/>
    <w:rsid w:val="00AA05EC"/>
    <w:rsid w:val="00AA1080"/>
    <w:rsid w:val="00AB02C5"/>
    <w:rsid w:val="00AB1584"/>
    <w:rsid w:val="00AB25E8"/>
    <w:rsid w:val="00AB4B63"/>
    <w:rsid w:val="00AC0000"/>
    <w:rsid w:val="00AC6586"/>
    <w:rsid w:val="00AD1962"/>
    <w:rsid w:val="00AD2665"/>
    <w:rsid w:val="00AD34F4"/>
    <w:rsid w:val="00AD3EF0"/>
    <w:rsid w:val="00AD77EB"/>
    <w:rsid w:val="00AE192B"/>
    <w:rsid w:val="00AE4B47"/>
    <w:rsid w:val="00AE4E34"/>
    <w:rsid w:val="00AF0708"/>
    <w:rsid w:val="00AF0D1B"/>
    <w:rsid w:val="00AF5F9A"/>
    <w:rsid w:val="00B023CE"/>
    <w:rsid w:val="00B06C94"/>
    <w:rsid w:val="00B07D10"/>
    <w:rsid w:val="00B10509"/>
    <w:rsid w:val="00B13FDC"/>
    <w:rsid w:val="00B161C8"/>
    <w:rsid w:val="00B16291"/>
    <w:rsid w:val="00B21D66"/>
    <w:rsid w:val="00B21F31"/>
    <w:rsid w:val="00B24B47"/>
    <w:rsid w:val="00B308E2"/>
    <w:rsid w:val="00B308E5"/>
    <w:rsid w:val="00B31581"/>
    <w:rsid w:val="00B33481"/>
    <w:rsid w:val="00B34130"/>
    <w:rsid w:val="00B373B2"/>
    <w:rsid w:val="00B37560"/>
    <w:rsid w:val="00B42154"/>
    <w:rsid w:val="00B42E5F"/>
    <w:rsid w:val="00B42FDE"/>
    <w:rsid w:val="00B4398E"/>
    <w:rsid w:val="00B442FA"/>
    <w:rsid w:val="00B454E8"/>
    <w:rsid w:val="00B4717B"/>
    <w:rsid w:val="00B600A0"/>
    <w:rsid w:val="00B71C3E"/>
    <w:rsid w:val="00B72081"/>
    <w:rsid w:val="00B73065"/>
    <w:rsid w:val="00B73581"/>
    <w:rsid w:val="00B747F2"/>
    <w:rsid w:val="00B75963"/>
    <w:rsid w:val="00B75D33"/>
    <w:rsid w:val="00B81008"/>
    <w:rsid w:val="00B81916"/>
    <w:rsid w:val="00B84B6C"/>
    <w:rsid w:val="00B859B7"/>
    <w:rsid w:val="00B87B01"/>
    <w:rsid w:val="00B91A04"/>
    <w:rsid w:val="00B95761"/>
    <w:rsid w:val="00BA0241"/>
    <w:rsid w:val="00BA0CE6"/>
    <w:rsid w:val="00BA20A1"/>
    <w:rsid w:val="00BA4BB7"/>
    <w:rsid w:val="00BA7F0F"/>
    <w:rsid w:val="00BB1049"/>
    <w:rsid w:val="00BB3A08"/>
    <w:rsid w:val="00BB4A35"/>
    <w:rsid w:val="00BB6618"/>
    <w:rsid w:val="00BB6FB9"/>
    <w:rsid w:val="00BC110B"/>
    <w:rsid w:val="00BC4A0D"/>
    <w:rsid w:val="00BC5747"/>
    <w:rsid w:val="00BD37C2"/>
    <w:rsid w:val="00BD39EF"/>
    <w:rsid w:val="00BD6466"/>
    <w:rsid w:val="00BD6D9D"/>
    <w:rsid w:val="00BE2770"/>
    <w:rsid w:val="00BE4AC2"/>
    <w:rsid w:val="00BE5751"/>
    <w:rsid w:val="00BF0D06"/>
    <w:rsid w:val="00BF27B7"/>
    <w:rsid w:val="00BF2E44"/>
    <w:rsid w:val="00C175FF"/>
    <w:rsid w:val="00C23084"/>
    <w:rsid w:val="00C236F2"/>
    <w:rsid w:val="00C26BD2"/>
    <w:rsid w:val="00C317E8"/>
    <w:rsid w:val="00C32F70"/>
    <w:rsid w:val="00C402FC"/>
    <w:rsid w:val="00C419C9"/>
    <w:rsid w:val="00C45B37"/>
    <w:rsid w:val="00C45C6A"/>
    <w:rsid w:val="00C466B4"/>
    <w:rsid w:val="00C47F1D"/>
    <w:rsid w:val="00C60C2A"/>
    <w:rsid w:val="00C70DAA"/>
    <w:rsid w:val="00C72262"/>
    <w:rsid w:val="00C73D2D"/>
    <w:rsid w:val="00C751FC"/>
    <w:rsid w:val="00C76F6B"/>
    <w:rsid w:val="00C81C33"/>
    <w:rsid w:val="00C82DAE"/>
    <w:rsid w:val="00C8476B"/>
    <w:rsid w:val="00C85F33"/>
    <w:rsid w:val="00C87FCD"/>
    <w:rsid w:val="00C900BE"/>
    <w:rsid w:val="00C94FEA"/>
    <w:rsid w:val="00C97D2F"/>
    <w:rsid w:val="00CA49A0"/>
    <w:rsid w:val="00CB07D0"/>
    <w:rsid w:val="00CB1D6F"/>
    <w:rsid w:val="00CB1DA5"/>
    <w:rsid w:val="00CB285A"/>
    <w:rsid w:val="00CB3000"/>
    <w:rsid w:val="00CB586B"/>
    <w:rsid w:val="00CC0EC2"/>
    <w:rsid w:val="00CC1FB6"/>
    <w:rsid w:val="00CC2D85"/>
    <w:rsid w:val="00CC69F7"/>
    <w:rsid w:val="00CD4BCB"/>
    <w:rsid w:val="00CD6080"/>
    <w:rsid w:val="00CD7B92"/>
    <w:rsid w:val="00CE678B"/>
    <w:rsid w:val="00CE797E"/>
    <w:rsid w:val="00CF1953"/>
    <w:rsid w:val="00CF28F0"/>
    <w:rsid w:val="00CF3B98"/>
    <w:rsid w:val="00CF414F"/>
    <w:rsid w:val="00CF4EC7"/>
    <w:rsid w:val="00D02A97"/>
    <w:rsid w:val="00D074DF"/>
    <w:rsid w:val="00D07F7E"/>
    <w:rsid w:val="00D11B1C"/>
    <w:rsid w:val="00D20EED"/>
    <w:rsid w:val="00D22F92"/>
    <w:rsid w:val="00D34D65"/>
    <w:rsid w:val="00D37DCB"/>
    <w:rsid w:val="00D4201D"/>
    <w:rsid w:val="00D42711"/>
    <w:rsid w:val="00D44EFF"/>
    <w:rsid w:val="00D5391C"/>
    <w:rsid w:val="00D552B1"/>
    <w:rsid w:val="00D55697"/>
    <w:rsid w:val="00D56EE2"/>
    <w:rsid w:val="00D6056F"/>
    <w:rsid w:val="00D6096D"/>
    <w:rsid w:val="00D628E3"/>
    <w:rsid w:val="00D71947"/>
    <w:rsid w:val="00D74A31"/>
    <w:rsid w:val="00D74F88"/>
    <w:rsid w:val="00D75C13"/>
    <w:rsid w:val="00D76F89"/>
    <w:rsid w:val="00D90865"/>
    <w:rsid w:val="00D93750"/>
    <w:rsid w:val="00D9738E"/>
    <w:rsid w:val="00DA0896"/>
    <w:rsid w:val="00DA3C64"/>
    <w:rsid w:val="00DA5B4C"/>
    <w:rsid w:val="00DB25B0"/>
    <w:rsid w:val="00DC0161"/>
    <w:rsid w:val="00DC0427"/>
    <w:rsid w:val="00DC1DD7"/>
    <w:rsid w:val="00DD0FCD"/>
    <w:rsid w:val="00DD1D18"/>
    <w:rsid w:val="00DD1F70"/>
    <w:rsid w:val="00DD37CD"/>
    <w:rsid w:val="00DD57EC"/>
    <w:rsid w:val="00DE23B4"/>
    <w:rsid w:val="00DE6644"/>
    <w:rsid w:val="00DE6D3A"/>
    <w:rsid w:val="00DF28F6"/>
    <w:rsid w:val="00E04602"/>
    <w:rsid w:val="00E0522F"/>
    <w:rsid w:val="00E103AB"/>
    <w:rsid w:val="00E11328"/>
    <w:rsid w:val="00E14E5D"/>
    <w:rsid w:val="00E20C1B"/>
    <w:rsid w:val="00E26FA2"/>
    <w:rsid w:val="00E27F8B"/>
    <w:rsid w:val="00E300B6"/>
    <w:rsid w:val="00E34125"/>
    <w:rsid w:val="00E43550"/>
    <w:rsid w:val="00E46643"/>
    <w:rsid w:val="00E46DD5"/>
    <w:rsid w:val="00E47762"/>
    <w:rsid w:val="00E542A8"/>
    <w:rsid w:val="00E54813"/>
    <w:rsid w:val="00E55136"/>
    <w:rsid w:val="00E5774F"/>
    <w:rsid w:val="00E640CF"/>
    <w:rsid w:val="00E67146"/>
    <w:rsid w:val="00E67820"/>
    <w:rsid w:val="00E710A4"/>
    <w:rsid w:val="00E7149E"/>
    <w:rsid w:val="00E755D1"/>
    <w:rsid w:val="00E8089F"/>
    <w:rsid w:val="00E83767"/>
    <w:rsid w:val="00E8380D"/>
    <w:rsid w:val="00E83BF9"/>
    <w:rsid w:val="00E8501E"/>
    <w:rsid w:val="00E865C3"/>
    <w:rsid w:val="00E93E7E"/>
    <w:rsid w:val="00E9504D"/>
    <w:rsid w:val="00E97099"/>
    <w:rsid w:val="00E979ED"/>
    <w:rsid w:val="00EA50E1"/>
    <w:rsid w:val="00EA7689"/>
    <w:rsid w:val="00EA7C53"/>
    <w:rsid w:val="00EB44E6"/>
    <w:rsid w:val="00EC019C"/>
    <w:rsid w:val="00EC15C1"/>
    <w:rsid w:val="00EC2D17"/>
    <w:rsid w:val="00EC3A0F"/>
    <w:rsid w:val="00EC7455"/>
    <w:rsid w:val="00ED1590"/>
    <w:rsid w:val="00EE0FE8"/>
    <w:rsid w:val="00EE3536"/>
    <w:rsid w:val="00EE4ADF"/>
    <w:rsid w:val="00EE5EBC"/>
    <w:rsid w:val="00EF31B2"/>
    <w:rsid w:val="00EF36F6"/>
    <w:rsid w:val="00EF4712"/>
    <w:rsid w:val="00F04595"/>
    <w:rsid w:val="00F101AA"/>
    <w:rsid w:val="00F145B1"/>
    <w:rsid w:val="00F1777A"/>
    <w:rsid w:val="00F23E37"/>
    <w:rsid w:val="00F27CD1"/>
    <w:rsid w:val="00F34123"/>
    <w:rsid w:val="00F352C5"/>
    <w:rsid w:val="00F41FDD"/>
    <w:rsid w:val="00F44892"/>
    <w:rsid w:val="00F44C1E"/>
    <w:rsid w:val="00F47035"/>
    <w:rsid w:val="00F53E69"/>
    <w:rsid w:val="00F566AC"/>
    <w:rsid w:val="00F62648"/>
    <w:rsid w:val="00F745AD"/>
    <w:rsid w:val="00F75779"/>
    <w:rsid w:val="00F779CB"/>
    <w:rsid w:val="00F80930"/>
    <w:rsid w:val="00F83007"/>
    <w:rsid w:val="00F84209"/>
    <w:rsid w:val="00F9287A"/>
    <w:rsid w:val="00FA15C3"/>
    <w:rsid w:val="00FA6BFA"/>
    <w:rsid w:val="00FB131B"/>
    <w:rsid w:val="00FC6EEE"/>
    <w:rsid w:val="00FC7A57"/>
    <w:rsid w:val="00FD3073"/>
    <w:rsid w:val="00FD37AD"/>
    <w:rsid w:val="00FD4BB1"/>
    <w:rsid w:val="00FD672E"/>
    <w:rsid w:val="00FF0B20"/>
    <w:rsid w:val="00FF2543"/>
    <w:rsid w:val="00FF3DE9"/>
    <w:rsid w:val="00FF437D"/>
    <w:rsid w:val="00FF46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cs="Tahoma" w:hAnsi="Tahoma" w:ascii="Tahoma"/>
      <w:color w:val="993300"/>
      <w:sz w:val="20"/>
    </w:rPr>
  </w:style>
  <w:style w:styleId="Tijeloteksta-uvlaka3" w:type="paragraph">
    <w:name w:val="Body Text Indent 3"/>
    <w:aliases w:val=" uvlaka 3"/>
    <w:basedOn w:val="Normal"/>
    <w:pPr>
      <w:ind w:firstLine="540" w:left="-540"/>
      <w:jc w:val="both"/>
    </w:pPr>
  </w:style>
  <w:style w:customStyle="true" w:styleId="xl24" w:type="paragraph">
    <w:name w:val="xl24"/>
    <w:basedOn w:val="Normal"/>
    <w:pPr>
      <w:pBdr>
        <w:top w:space="0" w:sz="8" w:color="auto" w:val="single"/>
        <w:left w:space="0" w:sz="8" w:color="auto" w:val="single"/>
        <w:right w:space="0" w:sz="8" w:color="auto" w:val="single"/>
      </w:pBdr>
      <w:spacing w:afterAutospacing="true" w:after="100" w:beforeAutospacing="true" w:before="100"/>
    </w:pPr>
    <w:rPr>
      <w:rFonts w:eastAsia="Arial Unicode MS"/>
      <w:b/>
      <w:bCs/>
    </w:rPr>
  </w:style>
  <w:style w:customStyle="true" w:styleId="xl25" w:type="paragraph">
    <w:name w:val="xl25"/>
    <w:basedOn w:val="Normal"/>
    <w:pPr>
      <w:pBdr>
        <w:left w:space="0" w:sz="8" w:color="auto" w:val="single"/>
        <w:right w:space="0" w:sz="8" w:color="auto" w:val="single"/>
      </w:pBdr>
      <w:spacing w:afterAutospacing="true" w:after="100" w:beforeAutospacing="true" w:before="100"/>
      <w:jc w:val="center"/>
    </w:pPr>
    <w:rPr>
      <w:rFonts w:eastAsia="Arial Unicode MS"/>
      <w:b/>
      <w:bCs/>
    </w:rPr>
  </w:style>
  <w:style w:customStyle="true" w:styleId="xl26" w:type="paragraph">
    <w:name w:val="xl26"/>
    <w:basedOn w:val="Normal"/>
    <w:pPr>
      <w:pBdr>
        <w:left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7" w:type="paragraph">
    <w:name w:val="xl27"/>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sz w:val="22"/>
      <w:szCs w:val="22"/>
    </w:rPr>
  </w:style>
  <w:style w:customStyle="true" w:styleId="xl28" w:type="paragraph">
    <w:name w:val="xl28"/>
    <w:basedOn w:val="Normal"/>
    <w:pPr>
      <w:pBdr>
        <w:left w:space="0" w:sz="8" w:color="auto" w:val="single"/>
        <w:bottom w:space="0" w:sz="8" w:color="auto" w:val="single"/>
        <w:right w:space="0" w:sz="8" w:color="auto" w:val="single"/>
      </w:pBdr>
      <w:spacing w:afterAutospacing="true" w:after="100" w:beforeAutospacing="true" w:before="100"/>
      <w:jc w:val="center"/>
    </w:pPr>
    <w:rPr>
      <w:rFonts w:eastAsia="Arial Unicode MS"/>
      <w:b/>
      <w:bCs/>
    </w:rPr>
  </w:style>
  <w:style w:customStyle="true" w:styleId="xl29" w:type="paragraph">
    <w:name w:val="xl29"/>
    <w:basedOn w:val="Normal"/>
    <w:pPr>
      <w:pBdr>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0" w:type="paragraph">
    <w:name w:val="xl3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1" w:type="paragraph">
    <w:name w:val="xl31"/>
    <w:basedOn w:val="Normal"/>
    <w:pPr>
      <w:pBdr>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2" w:type="paragraph">
    <w:name w:val="xl3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3" w:type="paragraph">
    <w:name w:val="xl33"/>
    <w:basedOn w:val="Normal"/>
    <w:pPr>
      <w:spacing w:afterAutospacing="true" w:after="100" w:beforeAutospacing="true" w:before="100"/>
    </w:pPr>
    <w:rPr>
      <w:rFonts w:eastAsia="Arial Unicode MS"/>
      <w:sz w:val="22"/>
      <w:szCs w:val="22"/>
    </w:rPr>
  </w:style>
  <w:style w:customStyle="true" w:styleId="xl34" w:type="paragraph">
    <w:name w:val="xl3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35" w:type="paragraph">
    <w:name w:val="xl35"/>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36" w:type="paragraph">
    <w:name w:val="xl3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37" w:type="paragraph">
    <w:name w:val="xl3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38" w:type="paragraph">
    <w:name w:val="xl38"/>
    <w:basedOn w:val="Normal"/>
    <w:pPr>
      <w:pBdr>
        <w:top w:space="0" w:sz="4" w:color="auto" w:val="single"/>
        <w:left w:space="0" w:sz="4" w:color="auto" w:val="single"/>
        <w:bottom w:space="0" w:sz="4" w:color="auto" w:val="single"/>
      </w:pBdr>
      <w:spacing w:afterAutospacing="true" w:after="100" w:beforeAutospacing="true" w:before="100"/>
      <w:jc w:val="right"/>
      <w:textAlignment w:val="top"/>
    </w:pPr>
    <w:rPr>
      <w:rFonts w:eastAsia="Arial Unicode MS"/>
      <w:sz w:val="22"/>
      <w:szCs w:val="22"/>
    </w:rPr>
  </w:style>
  <w:style w:customStyle="true" w:styleId="xl39" w:type="paragraph">
    <w:name w:val="xl3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40" w:type="paragraph">
    <w:name w:val="xl40"/>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1" w:type="paragraph">
    <w:name w:val="xl4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2" w:type="paragraph">
    <w:name w:val="xl42"/>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3" w:type="paragraph">
    <w:name w:val="xl43"/>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44" w:type="paragraph">
    <w:name w:val="xl44"/>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45" w:type="paragraph">
    <w:name w:val="xl4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6" w:type="paragraph">
    <w:name w:val="xl4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47" w:type="paragraph">
    <w:name w:val="xl47"/>
    <w:basedOn w:val="Normal"/>
    <w:pPr>
      <w:pBdr>
        <w:left w:space="0" w:sz="4" w:color="auto" w:val="single"/>
        <w:bottom w:space="0" w:sz="4" w:color="auto" w:val="single"/>
      </w:pBdr>
      <w:spacing w:afterAutospacing="true" w:after="100" w:beforeAutospacing="true" w:before="100"/>
      <w:textAlignment w:val="top"/>
    </w:pPr>
    <w:rPr>
      <w:rFonts w:eastAsia="Arial Unicode MS"/>
      <w:sz w:val="22"/>
      <w:szCs w:val="22"/>
    </w:rPr>
  </w:style>
  <w:style w:customStyle="true" w:styleId="xl48" w:type="paragraph">
    <w:name w:val="xl48"/>
    <w:basedOn w:val="Normal"/>
    <w:pPr>
      <w:pBdr>
        <w:left w:space="0" w:sz="4" w:color="auto" w:val="single"/>
        <w:bottom w:space="0" w:sz="4" w:color="auto" w:val="single"/>
      </w:pBdr>
      <w:spacing w:afterAutospacing="true" w:after="100" w:beforeAutospacing="true" w:before="100"/>
    </w:pPr>
    <w:rPr>
      <w:rFonts w:eastAsia="Arial Unicode MS"/>
    </w:rPr>
  </w:style>
  <w:style w:customStyle="true" w:styleId="xl49" w:type="paragraph">
    <w:name w:val="xl49"/>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0" w:type="paragraph">
    <w:name w:val="xl50"/>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1" w:type="paragraph">
    <w:name w:val="xl51"/>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2" w:type="paragraph">
    <w:name w:val="xl52"/>
    <w:basedOn w:val="Normal"/>
    <w:pPr>
      <w:pBdr>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3" w:type="paragraph">
    <w:name w:val="xl5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4" w:type="paragraph">
    <w:name w:val="xl54"/>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5" w:type="paragraph">
    <w:name w:val="xl55"/>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56" w:type="paragraph">
    <w:name w:val="xl5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57" w:type="paragraph">
    <w:name w:val="xl57"/>
    <w:basedOn w:val="Normal"/>
    <w:pPr>
      <w:pBdr>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8" w:type="paragraph">
    <w:name w:val="xl58"/>
    <w:basedOn w:val="Normal"/>
    <w:pPr>
      <w:pBdr>
        <w:top w:space="0" w:sz="4" w:color="auto" w:val="single"/>
        <w:left w:space="0" w:sz="4" w:color="auto" w:val="single"/>
        <w:bottom w:space="0" w:sz="4" w:color="auto" w:val="single"/>
      </w:pBdr>
      <w:spacing w:afterAutospacing="true" w:after="100" w:beforeAutospacing="true" w:before="100"/>
    </w:pPr>
    <w:rPr>
      <w:rFonts w:eastAsia="Arial Unicode MS"/>
      <w:sz w:val="22"/>
      <w:szCs w:val="22"/>
    </w:rPr>
  </w:style>
  <w:style w:customStyle="true" w:styleId="xl59" w:type="paragraph">
    <w:name w:val="xl59"/>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0" w:type="paragraph">
    <w:name w:val="xl60"/>
    <w:basedOn w:val="Normal"/>
    <w:pPr>
      <w:pBdr>
        <w:left w:space="0" w:sz="4" w:color="auto" w:val="single"/>
        <w:bottom w:space="0" w:sz="4" w:color="auto" w:val="single"/>
        <w:right w:space="0" w:sz="4" w:color="auto" w:val="single"/>
      </w:pBdr>
      <w:spacing w:afterAutospacing="true" w:after="100" w:beforeAutospacing="true" w:before="100"/>
      <w:jc w:val="right"/>
      <w:textAlignment w:val="top"/>
    </w:pPr>
    <w:rPr>
      <w:rFonts w:eastAsia="Arial Unicode MS"/>
      <w:sz w:val="22"/>
      <w:szCs w:val="22"/>
    </w:rPr>
  </w:style>
  <w:style w:customStyle="true" w:styleId="xl61" w:type="paragraph">
    <w:name w:val="xl61"/>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sz w:val="22"/>
      <w:szCs w:val="22"/>
    </w:rPr>
  </w:style>
  <w:style w:customStyle="true" w:styleId="xl62" w:type="paragraph">
    <w:name w:val="xl62"/>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Arial Unicode MS"/>
      <w:sz w:val="22"/>
      <w:szCs w:val="22"/>
    </w:rPr>
  </w:style>
  <w:style w:customStyle="true" w:styleId="xl63" w:type="paragraph">
    <w:name w:val="xl63"/>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b/>
      <w:bCs/>
      <w:sz w:val="22"/>
      <w:szCs w:val="22"/>
    </w:rPr>
  </w:style>
  <w:style w:customStyle="true" w:styleId="xl64" w:type="paragraph">
    <w:name w:val="xl64"/>
    <w:basedOn w:val="Normal"/>
    <w:pPr>
      <w:pBdr>
        <w:left w:space="0" w:sz="4" w:color="auto" w:val="single"/>
        <w:bottom w:space="0" w:sz="4" w:color="auto" w:val="single"/>
      </w:pBdr>
      <w:spacing w:afterAutospacing="true" w:after="100" w:beforeAutospacing="true" w:before="100"/>
    </w:pPr>
    <w:rPr>
      <w:rFonts w:eastAsia="Arial Unicode MS"/>
      <w:b/>
      <w:bCs/>
      <w:sz w:val="22"/>
      <w:szCs w:val="22"/>
    </w:rPr>
  </w:style>
  <w:style w:customStyle="true" w:styleId="xl65" w:type="paragraph">
    <w:name w:val="xl65"/>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top"/>
    </w:pPr>
    <w:rPr>
      <w:rFonts w:eastAsia="Arial Unicode MS"/>
      <w:sz w:val="22"/>
      <w:szCs w:val="22"/>
    </w:rPr>
  </w:style>
  <w:style w:customStyle="true" w:styleId="xl66" w:type="paragraph">
    <w:name w:val="xl66"/>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Arial Unicode MS"/>
    </w:rPr>
  </w:style>
  <w:style w:customStyle="true" w:styleId="xl67" w:type="paragraph">
    <w:name w:val="xl67"/>
    <w:basedOn w:val="Normal"/>
    <w:pPr>
      <w:pBdr>
        <w:top w:space="0" w:sz="4" w:color="auto" w:val="single"/>
        <w:left w:space="0" w:sz="4" w:color="auto" w:val="single"/>
        <w:bottom w:space="0" w:sz="4" w:color="auto" w:val="single"/>
        <w:right w:space="0" w:sz="4" w:color="auto" w:val="single"/>
      </w:pBdr>
      <w:spacing w:afterAutospacing="true" w:after="100" w:beforeAutospacing="true" w:before="100"/>
      <w:textAlignment w:val="top"/>
    </w:pPr>
    <w:rPr>
      <w:rFonts w:eastAsia="Arial Unicode MS"/>
      <w:sz w:val="22"/>
      <w:szCs w:val="22"/>
    </w:rPr>
  </w:style>
  <w:style w:customStyle="true" w:styleId="xl68" w:type="paragraph">
    <w:name w:val="xl68"/>
    <w:basedOn w:val="Normal"/>
    <w:pPr>
      <w:pBdr>
        <w:left w:space="0" w:sz="4" w:color="auto" w:val="single"/>
        <w:bottom w:space="0" w:sz="4" w:color="auto" w:val="single"/>
        <w:right w:space="0" w:sz="4" w:color="auto" w:val="single"/>
      </w:pBdr>
      <w:spacing w:afterAutospacing="true" w:after="100" w:beforeAutospacing="true" w:before="100"/>
      <w:textAlignment w:val="top"/>
    </w:pPr>
    <w:rPr>
      <w:rFonts w:eastAsia="Arial Unicode MS"/>
    </w:rPr>
  </w:style>
  <w:style w:styleId="Tekstbalonia" w:type="paragraph">
    <w:name w:val="Balloon Text"/>
    <w:basedOn w:val="Normal"/>
    <w:semiHidden/>
    <w:rsid w:val="003512D9"/>
    <w:rPr>
      <w:rFonts w:cs="Tahoma" w:hAnsi="Tahoma" w:ascii="Tahoma"/>
      <w:sz w:val="16"/>
      <w:szCs w:val="16"/>
    </w:rPr>
  </w:style>
  <w:style w:styleId="Reetkatablice" w:type="table">
    <w:name w:val="Table Grid"/>
    <w:basedOn w:val="Obinatablica"/>
    <w:rsid w:val="007C5A69"/>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eastAsia="Calibri" w:hAnsi="Calibri" w:ascii="Calibri"/>
      <w:sz w:val="22"/>
      <w:szCs w:val="22"/>
      <w:lang w:eastAsia="en-US"/>
    </w:rPr>
  </w:style>
  <w:style w:customStyle="true" w:styleId="Tijeloteksta-uvlaka2Char" w:type="character">
    <w:name w:val="Tijelo teksta - uvlaka 2 Char"/>
    <w:aliases w:val="  uvlaka 2 Char"/>
    <w:link w:val="Tijeloteksta-uvlaka2"/>
    <w:rsid w:val="00335D44"/>
    <w:rPr>
      <w:sz w:val="24"/>
      <w:szCs w:val="24"/>
    </w:rPr>
  </w:style>
  <w:style w:customStyle="true"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E83BF9"/>
    <w:rPr>
      <w:color w:val="808080"/>
      <w:bdr w:space="0" w:sz="0" w:color="auto" w:val="none"/>
      <w:shd w:fill="auto" w:color="auto" w:val="clear"/>
    </w:rPr>
  </w:style>
  <w:style w:customStyle="true" w:styleId="eSPISCCParagraphDefaultFont" w:type="character">
    <w:name w:val="eSPIS_CC_Paragraph Default Font"/>
    <w:basedOn w:val="Zadanifontodlomka"/>
    <w:rsid w:val="00E83B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3BF9"/>
    <w:rPr>
      <w:bdr w:space="0" w:sz="0" w:color="auto" w:val="none"/>
      <w:shd w:fill="FFFFCC" w:color="auto" w:val="clear"/>
      <w:lang w:val="hr-HR"/>
    </w:rPr>
  </w:style>
  <w:style w:customStyle="true" w:styleId="PozadinaSvijetloCrvena" w:type="character">
    <w:name w:val="Pozadina_SvijetloCrvena"/>
    <w:basedOn w:val="eSPISCCParagraphDefaultFont"/>
    <w:rsid w:val="00E83B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3B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right"/>
      <w:outlineLvl w:val="1"/>
    </w:pPr>
    <w:rPr>
      <w:b/>
      <w:bCs/>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link w:val="Tijeloteksta-uvlaka2Char"/>
    <w:pPr>
      <w:ind w:firstLine="708"/>
      <w:jc w:val="both"/>
    </w:pPr>
  </w:style>
  <w:style w:styleId="Tijeloteksta2" w:type="paragraph">
    <w:name w:val="Body Text 2"/>
    <w:basedOn w:val="Normal"/>
    <w:pPr>
      <w:tabs>
        <w:tab w:pos="9072" w:val="right"/>
      </w:tabs>
    </w:pPr>
    <w:rPr>
      <w:rFonts w:ascii="Tahoma" w:cs="Tahoma" w:hAnsi="Tahoma"/>
      <w:color w:val="993300"/>
      <w:sz w:val="20"/>
    </w:rPr>
  </w:style>
  <w:style w:styleId="Tijeloteksta-uvlaka3" w:type="paragraph">
    <w:name w:val="Body Text Indent 3"/>
    <w:aliases w:val=" uvlaka 3"/>
    <w:basedOn w:val="Normal"/>
    <w:pPr>
      <w:ind w:firstLine="540" w:left="-540"/>
      <w:jc w:val="both"/>
    </w:pPr>
  </w:style>
  <w:style w:customStyle="1" w:styleId="xl24" w:type="paragraph">
    <w:name w:val="xl24"/>
    <w:basedOn w:val="Normal"/>
    <w:pPr>
      <w:pBdr>
        <w:top w:color="auto" w:space="0" w:sz="8" w:val="single"/>
        <w:left w:color="auto" w:space="0" w:sz="8" w:val="single"/>
        <w:right w:color="auto" w:space="0" w:sz="8" w:val="single"/>
      </w:pBdr>
      <w:spacing w:after="100" w:afterAutospacing="1" w:before="100" w:beforeAutospacing="1"/>
    </w:pPr>
    <w:rPr>
      <w:rFonts w:eastAsia="Arial Unicode MS"/>
      <w:b/>
      <w:bCs/>
    </w:rPr>
  </w:style>
  <w:style w:customStyle="1" w:styleId="xl25" w:type="paragraph">
    <w:name w:val="xl25"/>
    <w:basedOn w:val="Normal"/>
    <w:pPr>
      <w:pBdr>
        <w:left w:color="auto" w:space="0" w:sz="8" w:val="single"/>
        <w:right w:color="auto" w:space="0" w:sz="8" w:val="single"/>
      </w:pBdr>
      <w:spacing w:after="100" w:afterAutospacing="1" w:before="100" w:beforeAutospacing="1"/>
      <w:jc w:val="center"/>
    </w:pPr>
    <w:rPr>
      <w:rFonts w:eastAsia="Arial Unicode MS"/>
      <w:b/>
      <w:bCs/>
    </w:rPr>
  </w:style>
  <w:style w:customStyle="1" w:styleId="xl26" w:type="paragraph">
    <w:name w:val="xl26"/>
    <w:basedOn w:val="Normal"/>
    <w:pPr>
      <w:pBdr>
        <w:left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7" w:type="paragraph">
    <w:name w:val="xl27"/>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sz w:val="22"/>
      <w:szCs w:val="22"/>
    </w:rPr>
  </w:style>
  <w:style w:customStyle="1" w:styleId="xl28" w:type="paragraph">
    <w:name w:val="xl28"/>
    <w:basedOn w:val="Normal"/>
    <w:pPr>
      <w:pBdr>
        <w:left w:color="auto" w:space="0" w:sz="8" w:val="single"/>
        <w:bottom w:color="auto" w:space="0" w:sz="8" w:val="single"/>
        <w:right w:color="auto" w:space="0" w:sz="8" w:val="single"/>
      </w:pBdr>
      <w:spacing w:after="100" w:afterAutospacing="1" w:before="100" w:beforeAutospacing="1"/>
      <w:jc w:val="center"/>
    </w:pPr>
    <w:rPr>
      <w:rFonts w:eastAsia="Arial Unicode MS"/>
      <w:b/>
      <w:bCs/>
    </w:rPr>
  </w:style>
  <w:style w:customStyle="1" w:styleId="xl29" w:type="paragraph">
    <w:name w:val="xl29"/>
    <w:basedOn w:val="Normal"/>
    <w:pPr>
      <w:pBdr>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0" w:type="paragraph">
    <w:name w:val="xl3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1" w:type="paragraph">
    <w:name w:val="xl31"/>
    <w:basedOn w:val="Normal"/>
    <w:pPr>
      <w:pBdr>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2" w:type="paragraph">
    <w:name w:val="xl3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3" w:type="paragraph">
    <w:name w:val="xl33"/>
    <w:basedOn w:val="Normal"/>
    <w:pPr>
      <w:spacing w:after="100" w:afterAutospacing="1" w:before="100" w:beforeAutospacing="1"/>
    </w:pPr>
    <w:rPr>
      <w:rFonts w:eastAsia="Arial Unicode MS"/>
      <w:sz w:val="22"/>
      <w:szCs w:val="22"/>
    </w:rPr>
  </w:style>
  <w:style w:customStyle="1" w:styleId="xl34" w:type="paragraph">
    <w:name w:val="xl3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35" w:type="paragraph">
    <w:name w:val="xl35"/>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36" w:type="paragraph">
    <w:name w:val="xl36"/>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37" w:type="paragraph">
    <w:name w:val="xl3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38" w:type="paragraph">
    <w:name w:val="xl38"/>
    <w:basedOn w:val="Normal"/>
    <w:pPr>
      <w:pBdr>
        <w:top w:color="auto" w:space="0" w:sz="4" w:val="single"/>
        <w:left w:color="auto" w:space="0" w:sz="4" w:val="single"/>
        <w:bottom w:color="auto" w:space="0" w:sz="4" w:val="single"/>
      </w:pBdr>
      <w:spacing w:after="100" w:afterAutospacing="1" w:before="100" w:beforeAutospacing="1"/>
      <w:jc w:val="right"/>
      <w:textAlignment w:val="top"/>
    </w:pPr>
    <w:rPr>
      <w:rFonts w:eastAsia="Arial Unicode MS"/>
      <w:sz w:val="22"/>
      <w:szCs w:val="22"/>
    </w:rPr>
  </w:style>
  <w:style w:customStyle="1" w:styleId="xl39" w:type="paragraph">
    <w:name w:val="xl3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40" w:type="paragraph">
    <w:name w:val="xl40"/>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41" w:type="paragraph">
    <w:name w:val="xl41"/>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2" w:type="paragraph">
    <w:name w:val="xl42"/>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3" w:type="paragraph">
    <w:name w:val="xl43"/>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44" w:type="paragraph">
    <w:name w:val="xl44"/>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45" w:type="paragraph">
    <w:name w:val="xl45"/>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6" w:type="paragraph">
    <w:name w:val="xl46"/>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47" w:type="paragraph">
    <w:name w:val="xl47"/>
    <w:basedOn w:val="Normal"/>
    <w:pPr>
      <w:pBdr>
        <w:left w:color="auto" w:space="0" w:sz="4" w:val="single"/>
        <w:bottom w:color="auto" w:space="0" w:sz="4" w:val="single"/>
      </w:pBdr>
      <w:spacing w:after="100" w:afterAutospacing="1" w:before="100" w:beforeAutospacing="1"/>
      <w:textAlignment w:val="top"/>
    </w:pPr>
    <w:rPr>
      <w:rFonts w:eastAsia="Arial Unicode MS"/>
      <w:sz w:val="22"/>
      <w:szCs w:val="22"/>
    </w:rPr>
  </w:style>
  <w:style w:customStyle="1" w:styleId="xl48" w:type="paragraph">
    <w:name w:val="xl48"/>
    <w:basedOn w:val="Normal"/>
    <w:pPr>
      <w:pBdr>
        <w:left w:color="auto" w:space="0" w:sz="4" w:val="single"/>
        <w:bottom w:color="auto" w:space="0" w:sz="4" w:val="single"/>
      </w:pBdr>
      <w:spacing w:after="100" w:afterAutospacing="1" w:before="100" w:beforeAutospacing="1"/>
    </w:pPr>
    <w:rPr>
      <w:rFonts w:eastAsia="Arial Unicode MS"/>
    </w:rPr>
  </w:style>
  <w:style w:customStyle="1" w:styleId="xl49" w:type="paragraph">
    <w:name w:val="xl49"/>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0" w:type="paragraph">
    <w:name w:val="xl50"/>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1" w:type="paragraph">
    <w:name w:val="xl51"/>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2" w:type="paragraph">
    <w:name w:val="xl52"/>
    <w:basedOn w:val="Normal"/>
    <w:pPr>
      <w:pBdr>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3" w:type="paragraph">
    <w:name w:val="xl53"/>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4" w:type="paragraph">
    <w:name w:val="xl54"/>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5" w:type="paragraph">
    <w:name w:val="xl55"/>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56" w:type="paragraph">
    <w:name w:val="xl5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57" w:type="paragraph">
    <w:name w:val="xl57"/>
    <w:basedOn w:val="Normal"/>
    <w:pPr>
      <w:pBdr>
        <w:left w:color="auto" w:space="0" w:sz="4" w:val="single"/>
        <w:bottom w:color="auto" w:space="0" w:sz="4" w:val="single"/>
      </w:pBdr>
      <w:spacing w:after="100" w:afterAutospacing="1" w:before="100" w:beforeAutospacing="1"/>
    </w:pPr>
    <w:rPr>
      <w:rFonts w:eastAsia="Arial Unicode MS"/>
      <w:sz w:val="22"/>
      <w:szCs w:val="22"/>
    </w:rPr>
  </w:style>
  <w:style w:customStyle="1" w:styleId="xl58" w:type="paragraph">
    <w:name w:val="xl58"/>
    <w:basedOn w:val="Normal"/>
    <w:pPr>
      <w:pBdr>
        <w:top w:color="auto" w:space="0" w:sz="4" w:val="single"/>
        <w:left w:color="auto" w:space="0" w:sz="4" w:val="single"/>
        <w:bottom w:color="auto" w:space="0" w:sz="4" w:val="single"/>
      </w:pBdr>
      <w:spacing w:after="100" w:afterAutospacing="1" w:before="100" w:beforeAutospacing="1"/>
    </w:pPr>
    <w:rPr>
      <w:rFonts w:eastAsia="Arial Unicode MS"/>
      <w:sz w:val="22"/>
      <w:szCs w:val="22"/>
    </w:rPr>
  </w:style>
  <w:style w:customStyle="1" w:styleId="xl59" w:type="paragraph">
    <w:name w:val="xl59"/>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0" w:type="paragraph">
    <w:name w:val="xl60"/>
    <w:basedOn w:val="Normal"/>
    <w:pPr>
      <w:pBdr>
        <w:left w:color="auto" w:space="0" w:sz="4" w:val="single"/>
        <w:bottom w:color="auto" w:space="0" w:sz="4" w:val="single"/>
        <w:right w:color="auto" w:space="0" w:sz="4" w:val="single"/>
      </w:pBdr>
      <w:spacing w:after="100" w:afterAutospacing="1" w:before="100" w:beforeAutospacing="1"/>
      <w:jc w:val="right"/>
      <w:textAlignment w:val="top"/>
    </w:pPr>
    <w:rPr>
      <w:rFonts w:eastAsia="Arial Unicode MS"/>
      <w:sz w:val="22"/>
      <w:szCs w:val="22"/>
    </w:rPr>
  </w:style>
  <w:style w:customStyle="1" w:styleId="xl61" w:type="paragraph">
    <w:name w:val="xl61"/>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sz w:val="22"/>
      <w:szCs w:val="22"/>
    </w:rPr>
  </w:style>
  <w:style w:customStyle="1" w:styleId="xl62" w:type="paragraph">
    <w:name w:val="xl62"/>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Arial Unicode MS"/>
      <w:sz w:val="22"/>
      <w:szCs w:val="22"/>
    </w:rPr>
  </w:style>
  <w:style w:customStyle="1" w:styleId="xl63" w:type="paragraph">
    <w:name w:val="xl63"/>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b/>
      <w:bCs/>
      <w:sz w:val="22"/>
      <w:szCs w:val="22"/>
    </w:rPr>
  </w:style>
  <w:style w:customStyle="1" w:styleId="xl64" w:type="paragraph">
    <w:name w:val="xl64"/>
    <w:basedOn w:val="Normal"/>
    <w:pPr>
      <w:pBdr>
        <w:left w:color="auto" w:space="0" w:sz="4" w:val="single"/>
        <w:bottom w:color="auto" w:space="0" w:sz="4" w:val="single"/>
      </w:pBdr>
      <w:spacing w:after="100" w:afterAutospacing="1" w:before="100" w:beforeAutospacing="1"/>
    </w:pPr>
    <w:rPr>
      <w:rFonts w:eastAsia="Arial Unicode MS"/>
      <w:b/>
      <w:bCs/>
      <w:sz w:val="22"/>
      <w:szCs w:val="22"/>
    </w:rPr>
  </w:style>
  <w:style w:customStyle="1" w:styleId="xl65" w:type="paragraph">
    <w:name w:val="xl65"/>
    <w:basedOn w:val="Normal"/>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eastAsia="Arial Unicode MS"/>
      <w:sz w:val="22"/>
      <w:szCs w:val="22"/>
    </w:rPr>
  </w:style>
  <w:style w:customStyle="1" w:styleId="xl66" w:type="paragraph">
    <w:name w:val="xl66"/>
    <w:basedOn w:val="Normal"/>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Arial Unicode MS"/>
    </w:rPr>
  </w:style>
  <w:style w:customStyle="1" w:styleId="xl67" w:type="paragraph">
    <w:name w:val="xl67"/>
    <w:basedOn w:val="Normal"/>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eastAsia="Arial Unicode MS"/>
      <w:sz w:val="22"/>
      <w:szCs w:val="22"/>
    </w:rPr>
  </w:style>
  <w:style w:customStyle="1" w:styleId="xl68" w:type="paragraph">
    <w:name w:val="xl68"/>
    <w:basedOn w:val="Normal"/>
    <w:pPr>
      <w:pBdr>
        <w:left w:color="auto" w:space="0" w:sz="4" w:val="single"/>
        <w:bottom w:color="auto" w:space="0" w:sz="4" w:val="single"/>
        <w:right w:color="auto" w:space="0" w:sz="4" w:val="single"/>
      </w:pBdr>
      <w:spacing w:after="100" w:afterAutospacing="1" w:before="100" w:beforeAutospacing="1"/>
      <w:textAlignment w:val="top"/>
    </w:pPr>
    <w:rPr>
      <w:rFonts w:eastAsia="Arial Unicode MS"/>
    </w:rPr>
  </w:style>
  <w:style w:styleId="Tekstbalonia" w:type="paragraph">
    <w:name w:val="Balloon Text"/>
    <w:basedOn w:val="Normal"/>
    <w:semiHidden/>
    <w:rsid w:val="003512D9"/>
    <w:rPr>
      <w:rFonts w:ascii="Tahoma" w:cs="Tahoma" w:hAnsi="Tahoma"/>
      <w:sz w:val="16"/>
      <w:szCs w:val="16"/>
    </w:rPr>
  </w:style>
  <w:style w:styleId="Reetkatablice" w:type="table">
    <w:name w:val="Table Grid"/>
    <w:basedOn w:val="Obinatablica"/>
    <w:rsid w:val="007C5A69"/>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ZaglavljeChar" w:type="character">
    <w:name w:val="Zaglavlje Char"/>
    <w:link w:val="Zaglavlje"/>
    <w:uiPriority w:val="99"/>
    <w:rsid w:val="00335D44"/>
    <w:rPr>
      <w:sz w:val="24"/>
      <w:szCs w:val="24"/>
    </w:rPr>
  </w:style>
  <w:style w:styleId="Odlomakpopisa" w:type="paragraph">
    <w:name w:val="List Paragraph"/>
    <w:basedOn w:val="Normal"/>
    <w:uiPriority w:val="34"/>
    <w:qFormat/>
    <w:rsid w:val="00335D44"/>
    <w:pPr>
      <w:ind w:left="708"/>
    </w:pPr>
  </w:style>
  <w:style w:styleId="Bezproreda" w:type="paragraph">
    <w:name w:val="No Spacing"/>
    <w:uiPriority w:val="1"/>
    <w:qFormat/>
    <w:rsid w:val="00335D44"/>
    <w:rPr>
      <w:rFonts w:ascii="Calibri" w:eastAsia="Calibri" w:hAnsi="Calibri"/>
      <w:sz w:val="22"/>
      <w:szCs w:val="22"/>
      <w:lang w:eastAsia="en-US"/>
    </w:rPr>
  </w:style>
  <w:style w:customStyle="1" w:styleId="Tijeloteksta-uvlaka2Char" w:type="character">
    <w:name w:val="Tijelo teksta - uvlaka 2 Char"/>
    <w:aliases w:val="  uvlaka 2 Char"/>
    <w:link w:val="Tijeloteksta-uvlaka2"/>
    <w:rsid w:val="00335D44"/>
    <w:rPr>
      <w:sz w:val="24"/>
      <w:szCs w:val="24"/>
    </w:rPr>
  </w:style>
  <w:style w:customStyle="1" w:styleId="PodnojeChar" w:type="character">
    <w:name w:val="Podnožje Char"/>
    <w:basedOn w:val="Zadanifontodlomka"/>
    <w:link w:val="Podnoje"/>
    <w:uiPriority w:val="99"/>
    <w:rsid w:val="00502C5A"/>
    <w:rPr>
      <w:sz w:val="24"/>
      <w:szCs w:val="24"/>
    </w:rPr>
  </w:style>
  <w:style w:styleId="Naglaeno" w:type="character">
    <w:name w:val="Strong"/>
    <w:basedOn w:val="Zadanifontodlomka"/>
    <w:uiPriority w:val="22"/>
    <w:qFormat/>
    <w:rsid w:val="000D1A61"/>
    <w:rPr>
      <w:b/>
      <w:bCs/>
    </w:rPr>
  </w:style>
  <w:style w:styleId="Tekstrezerviranogmjesta" w:type="character">
    <w:name w:val="Placeholder Text"/>
    <w:basedOn w:val="Zadanifontodlomka"/>
    <w:uiPriority w:val="99"/>
    <w:semiHidden/>
    <w:rsid w:val="00E83BF9"/>
    <w:rPr>
      <w:color w:val="808080"/>
      <w:bdr w:color="auto" w:space="0" w:sz="0" w:val="none"/>
      <w:shd w:color="auto" w:fill="auto" w:val="clear"/>
    </w:rPr>
  </w:style>
  <w:style w:customStyle="1" w:styleId="eSPISCCParagraphDefaultFont" w:type="character">
    <w:name w:val="eSPIS_CC_Paragraph Default Font"/>
    <w:basedOn w:val="Zadanifontodlomka"/>
    <w:rsid w:val="00E83B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3BF9"/>
    <w:rPr>
      <w:bdr w:color="auto" w:space="0" w:sz="0" w:val="none"/>
      <w:shd w:color="auto" w:fill="FFFFCC" w:val="clear"/>
      <w:lang w:val="hr-HR"/>
    </w:rPr>
  </w:style>
  <w:style w:customStyle="1" w:styleId="PozadinaSvijetloCrvena" w:type="character">
    <w:name w:val="Pozadina_SvijetloCrvena"/>
    <w:basedOn w:val="eSPISCCParagraphDefaultFont"/>
    <w:rsid w:val="00E83B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3B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2252786">
      <w:bodyDiv w:val="true"/>
      <w:marLeft w:val="0"/>
      <w:marRight w:val="0"/>
      <w:marTop w:val="0"/>
      <w:marBottom w:val="0"/>
      <w:divBdr>
        <w:top w:space="0" w:sz="0" w:color="auto" w:val="none"/>
        <w:left w:space="0" w:sz="0" w:color="auto" w:val="none"/>
        <w:bottom w:space="0" w:sz="0" w:color="auto" w:val="none"/>
        <w:right w:space="0" w:sz="0" w:color="auto" w:val="none"/>
      </w:divBdr>
    </w:div>
    <w:div w:id="19113866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Mažuranićevo šetalište 24 b, 21000 Split i dr.</izvorni_sadrzaj>
    <derivirana_varijabla naziv="DomainObject.Predmet.StrankaIDrugiAdressOIB_1">FINA Split,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null</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null</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9F1CEE-8EF4-4BEE-B3F0-DA62A6BFCF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1610</properties:Words>
  <properties:Characters>8871</properties:Characters>
  <properties:Lines>228</properties:Lines>
  <properties:Paragraphs>69</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2016-03-29T13:18:00Z</dcterms:created>
  <dc:creator>Trgovački sud Split</dc:creator>
  <cp:lastModifiedBy>Katarina Mikulić</cp:lastModifiedBy>
  <cp:lastPrinted>2016-01-29T11:55:00Z</cp:lastPrinted>
  <dcterms:modified xmlns:xsi="http://www.w3.org/2001/XMLSchema-instance" xsi:type="dcterms:W3CDTF">2016-03-31T11:54:00Z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