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F328FD" w:rsidR="00BA6494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BA6494" w:rsidP="00F328FD" w:rsidR="00BA6494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BA6494" w:rsidP="00F328FD" w:rsidR="00BA6494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BA6494" w:rsidP="00F328FD" w:rsidR="00BA6494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BA6494" w:rsidP="00F328FD" w:rsidR="00BA6494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BA6494" w:rsidP="00F328FD" w:rsidR="00BA6494" w:rsidRPr="00BA649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c6b2e42" w14:paraId="c6b2e42" w:rsidRDefault="00E33BA1" w:rsidP="00BA6494" w:rsidR="00E33BA1" w:rsidRPr="006C28C3">
      <w:pPr>
        <w:jc w:val="right"/>
        <w15:collapsed w:val="false"/>
        <w:rPr>
          <w:rFonts w:hAnsi="Times New Roman" w:ascii="Times New Roman"/>
          <w:sz w:val="24"/>
        </w:rPr>
      </w:pPr>
      <w:r w:rsidRPr="006C28C3">
        <w:rPr>
          <w:rFonts w:hAnsi="Times New Roman" w:ascii="Times New Roman"/>
          <w:sz w:val="24"/>
        </w:rPr>
        <w:t>3 St</w:t>
      </w:r>
      <w:r w:rsidR="006121E1" w:rsidRPr="006C28C3">
        <w:rPr>
          <w:rFonts w:hAnsi="Times New Roman" w:ascii="Times New Roman"/>
          <w:sz w:val="24"/>
        </w:rPr>
        <w:t>pn</w:t>
      </w:r>
      <w:r w:rsidR="003E0DAA">
        <w:rPr>
          <w:rFonts w:hAnsi="Times New Roman" w:ascii="Times New Roman"/>
          <w:sz w:val="24"/>
        </w:rPr>
        <w:t>-89/15</w:t>
      </w:r>
      <w:r w:rsidR="00325648">
        <w:rPr>
          <w:rFonts w:hAnsi="Times New Roman" w:ascii="Times New Roman"/>
          <w:sz w:val="24"/>
        </w:rPr>
        <w:t>-33</w:t>
      </w:r>
    </w:p>
    <w:p w:rsidRDefault="00E33BA1" w:rsidP="00E33BA1" w:rsidR="00E33BA1" w:rsidRPr="006C28C3">
      <w:pPr>
        <w:rPr>
          <w:rFonts w:hAnsi="Times New Roman" w:ascii="Times New Roman"/>
          <w:sz w:val="24"/>
        </w:rPr>
      </w:pPr>
    </w:p>
    <w:p w:rsidRDefault="00C038FB" w:rsidP="00C038FB" w:rsidR="00E33BA1" w:rsidRPr="006C28C3">
      <w:pPr>
        <w:jc w:val="center"/>
        <w:rPr>
          <w:rFonts w:hAnsi="Times New Roman" w:ascii="Times New Roman"/>
          <w:sz w:val="24"/>
        </w:rPr>
      </w:pPr>
      <w:r w:rsidRPr="006C28C3">
        <w:rPr>
          <w:rFonts w:hAnsi="Times New Roman" w:ascii="Times New Roman"/>
          <w:sz w:val="24"/>
        </w:rPr>
        <w:t>R</w:t>
      </w:r>
      <w:r w:rsidR="00373047">
        <w:rPr>
          <w:rFonts w:hAnsi="Times New Roman" w:ascii="Times New Roman"/>
          <w:sz w:val="24"/>
        </w:rPr>
        <w:t xml:space="preserve"> </w:t>
      </w:r>
      <w:r w:rsidRPr="006C28C3">
        <w:rPr>
          <w:rFonts w:hAnsi="Times New Roman" w:ascii="Times New Roman"/>
          <w:sz w:val="24"/>
        </w:rPr>
        <w:t>E</w:t>
      </w:r>
      <w:r w:rsidR="00373047">
        <w:rPr>
          <w:rFonts w:hAnsi="Times New Roman" w:ascii="Times New Roman"/>
          <w:sz w:val="24"/>
        </w:rPr>
        <w:t xml:space="preserve"> </w:t>
      </w:r>
      <w:r w:rsidRPr="006C28C3">
        <w:rPr>
          <w:rFonts w:hAnsi="Times New Roman" w:ascii="Times New Roman"/>
          <w:sz w:val="24"/>
        </w:rPr>
        <w:t>P</w:t>
      </w:r>
      <w:r w:rsidR="00373047">
        <w:rPr>
          <w:rFonts w:hAnsi="Times New Roman" w:ascii="Times New Roman"/>
          <w:sz w:val="24"/>
        </w:rPr>
        <w:t xml:space="preserve"> </w:t>
      </w:r>
      <w:r w:rsidRPr="006C28C3">
        <w:rPr>
          <w:rFonts w:hAnsi="Times New Roman" w:ascii="Times New Roman"/>
          <w:sz w:val="24"/>
        </w:rPr>
        <w:t>U</w:t>
      </w:r>
      <w:r w:rsidR="00373047">
        <w:rPr>
          <w:rFonts w:hAnsi="Times New Roman" w:ascii="Times New Roman"/>
          <w:sz w:val="24"/>
        </w:rPr>
        <w:t xml:space="preserve"> </w:t>
      </w:r>
      <w:r w:rsidRPr="006C28C3">
        <w:rPr>
          <w:rFonts w:hAnsi="Times New Roman" w:ascii="Times New Roman"/>
          <w:sz w:val="24"/>
        </w:rPr>
        <w:t>B</w:t>
      </w:r>
      <w:r w:rsidR="00373047">
        <w:rPr>
          <w:rFonts w:hAnsi="Times New Roman" w:ascii="Times New Roman"/>
          <w:sz w:val="24"/>
        </w:rPr>
        <w:t xml:space="preserve"> </w:t>
      </w:r>
      <w:r w:rsidRPr="006C28C3">
        <w:rPr>
          <w:rFonts w:hAnsi="Times New Roman" w:ascii="Times New Roman"/>
          <w:sz w:val="24"/>
        </w:rPr>
        <w:t>L</w:t>
      </w:r>
      <w:r w:rsidR="00373047">
        <w:rPr>
          <w:rFonts w:hAnsi="Times New Roman" w:ascii="Times New Roman"/>
          <w:sz w:val="24"/>
        </w:rPr>
        <w:t xml:space="preserve"> </w:t>
      </w:r>
      <w:r w:rsidRPr="006C28C3">
        <w:rPr>
          <w:rFonts w:hAnsi="Times New Roman" w:ascii="Times New Roman"/>
          <w:sz w:val="24"/>
        </w:rPr>
        <w:t>I</w:t>
      </w:r>
      <w:r w:rsidR="00373047">
        <w:rPr>
          <w:rFonts w:hAnsi="Times New Roman" w:ascii="Times New Roman"/>
          <w:sz w:val="24"/>
        </w:rPr>
        <w:t xml:space="preserve"> </w:t>
      </w:r>
      <w:r w:rsidRPr="006C28C3">
        <w:rPr>
          <w:rFonts w:hAnsi="Times New Roman" w:ascii="Times New Roman"/>
          <w:sz w:val="24"/>
        </w:rPr>
        <w:t>K</w:t>
      </w:r>
      <w:r w:rsidR="00373047">
        <w:rPr>
          <w:rFonts w:hAnsi="Times New Roman" w:ascii="Times New Roman"/>
          <w:sz w:val="24"/>
        </w:rPr>
        <w:t xml:space="preserve"> </w:t>
      </w:r>
      <w:r w:rsidR="003E0DAA">
        <w:rPr>
          <w:rFonts w:hAnsi="Times New Roman" w:ascii="Times New Roman"/>
          <w:sz w:val="24"/>
        </w:rPr>
        <w:t>A</w:t>
      </w:r>
      <w:r w:rsidR="00373047">
        <w:rPr>
          <w:rFonts w:hAnsi="Times New Roman" w:ascii="Times New Roman"/>
          <w:sz w:val="24"/>
        </w:rPr>
        <w:t xml:space="preserve">  </w:t>
      </w:r>
      <w:r w:rsidRPr="006C28C3">
        <w:rPr>
          <w:rFonts w:hAnsi="Times New Roman" w:ascii="Times New Roman"/>
          <w:sz w:val="24"/>
        </w:rPr>
        <w:t>H</w:t>
      </w:r>
      <w:r w:rsidR="00373047">
        <w:rPr>
          <w:rFonts w:hAnsi="Times New Roman" w:ascii="Times New Roman"/>
          <w:sz w:val="24"/>
        </w:rPr>
        <w:t xml:space="preserve"> </w:t>
      </w:r>
      <w:r w:rsidRPr="006C28C3">
        <w:rPr>
          <w:rFonts w:hAnsi="Times New Roman" w:ascii="Times New Roman"/>
          <w:sz w:val="24"/>
        </w:rPr>
        <w:t>R</w:t>
      </w:r>
      <w:r w:rsidR="00373047">
        <w:rPr>
          <w:rFonts w:hAnsi="Times New Roman" w:ascii="Times New Roman"/>
          <w:sz w:val="24"/>
        </w:rPr>
        <w:t xml:space="preserve"> </w:t>
      </w:r>
      <w:r w:rsidRPr="006C28C3">
        <w:rPr>
          <w:rFonts w:hAnsi="Times New Roman" w:ascii="Times New Roman"/>
          <w:sz w:val="24"/>
        </w:rPr>
        <w:t>V</w:t>
      </w:r>
      <w:r w:rsidR="00373047">
        <w:rPr>
          <w:rFonts w:hAnsi="Times New Roman" w:ascii="Times New Roman"/>
          <w:sz w:val="24"/>
        </w:rPr>
        <w:t xml:space="preserve"> </w:t>
      </w:r>
      <w:r w:rsidRPr="006C28C3">
        <w:rPr>
          <w:rFonts w:hAnsi="Times New Roman" w:ascii="Times New Roman"/>
          <w:sz w:val="24"/>
        </w:rPr>
        <w:t>A</w:t>
      </w:r>
      <w:r w:rsidR="00373047">
        <w:rPr>
          <w:rFonts w:hAnsi="Times New Roman" w:ascii="Times New Roman"/>
          <w:sz w:val="24"/>
        </w:rPr>
        <w:t xml:space="preserve"> </w:t>
      </w:r>
      <w:r w:rsidRPr="006C28C3">
        <w:rPr>
          <w:rFonts w:hAnsi="Times New Roman" w:ascii="Times New Roman"/>
          <w:sz w:val="24"/>
        </w:rPr>
        <w:t>T</w:t>
      </w:r>
      <w:r w:rsidR="00373047">
        <w:rPr>
          <w:rFonts w:hAnsi="Times New Roman" w:ascii="Times New Roman"/>
          <w:sz w:val="24"/>
        </w:rPr>
        <w:t xml:space="preserve"> </w:t>
      </w:r>
      <w:r w:rsidRPr="006C28C3">
        <w:rPr>
          <w:rFonts w:hAnsi="Times New Roman" w:ascii="Times New Roman"/>
          <w:sz w:val="24"/>
        </w:rPr>
        <w:t>S</w:t>
      </w:r>
      <w:r w:rsidR="00373047">
        <w:rPr>
          <w:rFonts w:hAnsi="Times New Roman" w:ascii="Times New Roman"/>
          <w:sz w:val="24"/>
        </w:rPr>
        <w:t xml:space="preserve"> </w:t>
      </w:r>
      <w:r w:rsidRPr="006C28C3">
        <w:rPr>
          <w:rFonts w:hAnsi="Times New Roman" w:ascii="Times New Roman"/>
          <w:sz w:val="24"/>
        </w:rPr>
        <w:t>K</w:t>
      </w:r>
      <w:r w:rsidR="00373047">
        <w:rPr>
          <w:rFonts w:hAnsi="Times New Roman" w:ascii="Times New Roman"/>
          <w:sz w:val="24"/>
        </w:rPr>
        <w:t xml:space="preserve"> </w:t>
      </w:r>
      <w:r w:rsidR="003E0DAA">
        <w:rPr>
          <w:rFonts w:hAnsi="Times New Roman" w:ascii="Times New Roman"/>
          <w:sz w:val="24"/>
        </w:rPr>
        <w:t>A</w:t>
      </w:r>
    </w:p>
    <w:p w:rsidRDefault="0036625F" w:rsidP="0036625F" w:rsidR="00E33BA1" w:rsidRPr="006C28C3">
      <w:pPr>
        <w:jc w:val="center"/>
        <w:rPr>
          <w:rFonts w:hAnsi="Times New Roman" w:ascii="Times New Roman"/>
          <w:sz w:val="24"/>
        </w:rPr>
      </w:pPr>
      <w:r w:rsidRPr="006C28C3">
        <w:rPr>
          <w:rFonts w:hAnsi="Times New Roman" w:ascii="Times New Roman"/>
          <w:sz w:val="24"/>
        </w:rPr>
        <w:t>R J E Š E NJ E</w:t>
      </w:r>
    </w:p>
    <w:p w:rsidRDefault="0036625F" w:rsidP="0036625F" w:rsidR="0036625F">
      <w:pPr>
        <w:rPr>
          <w:rFonts w:hAnsi="Times New Roman" w:ascii="Times New Roman"/>
          <w:sz w:val="24"/>
        </w:rPr>
      </w:pPr>
    </w:p>
    <w:p w:rsidRDefault="0036625F" w:rsidP="0036625F" w:rsidR="00C16F65" w:rsidRPr="006C28C3">
      <w:pPr>
        <w:rPr>
          <w:rFonts w:hAnsi="Times New Roman" w:ascii="Times New Roman"/>
          <w:sz w:val="24"/>
        </w:rPr>
      </w:pPr>
      <w:r w:rsidRPr="006C28C3">
        <w:rPr>
          <w:rFonts w:hAnsi="Times New Roman" w:ascii="Times New Roman"/>
          <w:sz w:val="24"/>
        </w:rPr>
        <w:tab/>
        <w:t>Trgovački sud u Zagrebu</w:t>
      </w:r>
      <w:r w:rsidR="00C55B1C" w:rsidRPr="006C28C3">
        <w:rPr>
          <w:rFonts w:hAnsi="Times New Roman" w:ascii="Times New Roman"/>
          <w:sz w:val="24"/>
        </w:rPr>
        <w:t xml:space="preserve">, </w:t>
      </w:r>
      <w:r w:rsidRPr="006C28C3">
        <w:rPr>
          <w:rFonts w:hAnsi="Times New Roman" w:ascii="Times New Roman"/>
          <w:sz w:val="24"/>
        </w:rPr>
        <w:t>po su</w:t>
      </w:r>
      <w:r w:rsidR="00C038FB" w:rsidRPr="006C28C3">
        <w:rPr>
          <w:rFonts w:hAnsi="Times New Roman" w:ascii="Times New Roman"/>
          <w:sz w:val="24"/>
        </w:rPr>
        <w:t>d</w:t>
      </w:r>
      <w:r w:rsidRPr="006C28C3">
        <w:rPr>
          <w:rFonts w:hAnsi="Times New Roman" w:ascii="Times New Roman"/>
          <w:sz w:val="24"/>
        </w:rPr>
        <w:t>cu Mihaelu Kovačiću, u</w:t>
      </w:r>
      <w:r w:rsidR="00C55B1C" w:rsidRPr="006C28C3">
        <w:rPr>
          <w:rFonts w:hAnsi="Times New Roman" w:ascii="Times New Roman"/>
          <w:sz w:val="24"/>
        </w:rPr>
        <w:t xml:space="preserve"> </w:t>
      </w:r>
      <w:r w:rsidR="006121E1" w:rsidRPr="006C28C3">
        <w:rPr>
          <w:rFonts w:hAnsi="Times New Roman" w:ascii="Times New Roman"/>
          <w:sz w:val="24"/>
        </w:rPr>
        <w:t xml:space="preserve">izvanparničnom </w:t>
      </w:r>
      <w:r w:rsidR="00C55B1C" w:rsidRPr="006C28C3">
        <w:rPr>
          <w:rFonts w:hAnsi="Times New Roman" w:ascii="Times New Roman"/>
          <w:sz w:val="24"/>
        </w:rPr>
        <w:t xml:space="preserve">postupku </w:t>
      </w:r>
      <w:r w:rsidR="00C16F65" w:rsidRPr="006C28C3">
        <w:rPr>
          <w:rFonts w:hAnsi="Times New Roman" w:ascii="Times New Roman"/>
          <w:sz w:val="24"/>
        </w:rPr>
        <w:t xml:space="preserve">radi sklapanja predstečajne nagodbe </w:t>
      </w:r>
      <w:r w:rsidR="00C55B1C" w:rsidRPr="006C28C3">
        <w:rPr>
          <w:rFonts w:hAnsi="Times New Roman" w:ascii="Times New Roman"/>
          <w:sz w:val="24"/>
        </w:rPr>
        <w:t xml:space="preserve">nad </w:t>
      </w:r>
      <w:r w:rsidRPr="006C28C3">
        <w:rPr>
          <w:rFonts w:hAnsi="Times New Roman" w:ascii="Times New Roman"/>
          <w:sz w:val="24"/>
        </w:rPr>
        <w:t xml:space="preserve">dužnikom </w:t>
      </w:r>
      <w:r w:rsidR="003E0DAA" w:rsidRPr="003E0DAA">
        <w:rPr>
          <w:rFonts w:hAnsi="Times New Roman" w:ascii="Times New Roman"/>
          <w:sz w:val="24"/>
        </w:rPr>
        <w:t>ADAX d.o.o. za trgovinu i usluge</w:t>
      </w:r>
      <w:r w:rsidR="003E0DAA">
        <w:rPr>
          <w:rFonts w:hAnsi="Times New Roman" w:ascii="Times New Roman"/>
          <w:sz w:val="24"/>
        </w:rPr>
        <w:t xml:space="preserve">, </w:t>
      </w:r>
      <w:r w:rsidR="00C06D14">
        <w:rPr>
          <w:rFonts w:hAnsi="Times New Roman" w:ascii="Times New Roman"/>
          <w:sz w:val="24"/>
        </w:rPr>
        <w:t xml:space="preserve">Belovar (Grad Zagreb), Prigorska ulica 45 A, </w:t>
      </w:r>
      <w:r w:rsidR="003E0DAA" w:rsidRPr="003E0DAA">
        <w:rPr>
          <w:rFonts w:hAnsi="Times New Roman" w:ascii="Times New Roman"/>
          <w:sz w:val="24"/>
        </w:rPr>
        <w:t>OIB: 16458242397</w:t>
      </w:r>
      <w:r w:rsidR="00C06D14">
        <w:rPr>
          <w:rFonts w:hAnsi="Times New Roman" w:ascii="Times New Roman"/>
          <w:sz w:val="24"/>
        </w:rPr>
        <w:t xml:space="preserve">, </w:t>
      </w:r>
      <w:r w:rsidR="005B14C6">
        <w:rPr>
          <w:rFonts w:hAnsi="Times New Roman" w:ascii="Times New Roman"/>
          <w:sz w:val="24"/>
        </w:rPr>
        <w:t>pokrenutom na pr</w:t>
      </w:r>
      <w:r w:rsidR="00E339B0">
        <w:rPr>
          <w:rFonts w:hAnsi="Times New Roman" w:ascii="Times New Roman"/>
          <w:sz w:val="24"/>
        </w:rPr>
        <w:t>i</w:t>
      </w:r>
      <w:r w:rsidR="005B14C6">
        <w:rPr>
          <w:rFonts w:hAnsi="Times New Roman" w:ascii="Times New Roman"/>
          <w:sz w:val="24"/>
        </w:rPr>
        <w:t xml:space="preserve">jedlog dužnika </w:t>
      </w:r>
      <w:r w:rsidR="002635C5">
        <w:rPr>
          <w:rFonts w:hAnsi="Times New Roman" w:ascii="Times New Roman"/>
          <w:sz w:val="24"/>
        </w:rPr>
        <w:t>kao predlagatelj</w:t>
      </w:r>
      <w:r w:rsidR="005B14C6">
        <w:rPr>
          <w:rFonts w:hAnsi="Times New Roman" w:ascii="Times New Roman"/>
          <w:sz w:val="24"/>
        </w:rPr>
        <w:t xml:space="preserve">a, </w:t>
      </w:r>
      <w:r w:rsidR="00C06D14">
        <w:rPr>
          <w:rFonts w:hAnsi="Times New Roman" w:ascii="Times New Roman"/>
          <w:sz w:val="24"/>
        </w:rPr>
        <w:t>izvan ročišta, 4. listopada 2018.</w:t>
      </w:r>
    </w:p>
    <w:p w:rsidRDefault="0036625F" w:rsidP="00E33BA1" w:rsidR="007160D0" w:rsidRPr="006C28C3">
      <w:pPr>
        <w:rPr>
          <w:rFonts w:hAnsi="Times New Roman" w:ascii="Times New Roman"/>
          <w:sz w:val="24"/>
        </w:rPr>
      </w:pPr>
      <w:r w:rsidRPr="006C28C3">
        <w:rPr>
          <w:rFonts w:hAnsi="Times New Roman" w:ascii="Times New Roman"/>
          <w:sz w:val="24"/>
        </w:rPr>
        <w:t xml:space="preserve">  </w:t>
      </w:r>
    </w:p>
    <w:p w:rsidRDefault="0036625F" w:rsidP="0036625F" w:rsidR="0036625F" w:rsidRPr="006C28C3">
      <w:pPr>
        <w:jc w:val="center"/>
        <w:rPr>
          <w:rFonts w:hAnsi="Times New Roman" w:ascii="Times New Roman"/>
          <w:sz w:val="24"/>
        </w:rPr>
      </w:pPr>
      <w:r w:rsidRPr="006C28C3">
        <w:rPr>
          <w:rFonts w:hAnsi="Times New Roman" w:ascii="Times New Roman"/>
          <w:sz w:val="24"/>
        </w:rPr>
        <w:t>r i j e š i o   j e</w:t>
      </w:r>
    </w:p>
    <w:p w:rsidRDefault="00A12A8B" w:rsidP="0036625F" w:rsidR="00A12A8B" w:rsidRPr="006C28C3">
      <w:pPr>
        <w:jc w:val="center"/>
        <w:rPr>
          <w:rFonts w:hAnsi="Times New Roman" w:ascii="Times New Roman"/>
          <w:b/>
          <w:sz w:val="24"/>
        </w:rPr>
      </w:pPr>
    </w:p>
    <w:p w:rsidRDefault="00B515D4" w:rsidP="00C038FB" w:rsidR="00C80D4C">
      <w:pPr>
        <w:rPr>
          <w:rFonts w:hAnsi="Times New Roman" w:ascii="Times New Roman"/>
          <w:sz w:val="24"/>
        </w:rPr>
      </w:pPr>
      <w:r w:rsidRPr="006C28C3">
        <w:rPr>
          <w:rFonts w:hAnsi="Times New Roman" w:ascii="Times New Roman"/>
          <w:sz w:val="24"/>
        </w:rPr>
        <w:tab/>
      </w:r>
      <w:r w:rsidR="002F63C5">
        <w:rPr>
          <w:rFonts w:hAnsi="Times New Roman" w:ascii="Times New Roman"/>
          <w:sz w:val="24"/>
        </w:rPr>
        <w:t>Odbija se prijedlog „S-SINTEX“ CAZIN d.o.o. Cazin, Bosna i Hercegovina, OIB: 197821642</w:t>
      </w:r>
      <w:r w:rsidR="00C80D4C">
        <w:rPr>
          <w:rFonts w:hAnsi="Times New Roman" w:ascii="Times New Roman"/>
          <w:sz w:val="24"/>
        </w:rPr>
        <w:t xml:space="preserve">87 za ispravkom rješenja </w:t>
      </w:r>
      <w:r w:rsidR="0008353D">
        <w:rPr>
          <w:rFonts w:hAnsi="Times New Roman" w:ascii="Times New Roman"/>
          <w:sz w:val="24"/>
        </w:rPr>
        <w:t xml:space="preserve">ovoga suda </w:t>
      </w:r>
      <w:r w:rsidR="00C80D4C">
        <w:rPr>
          <w:rFonts w:hAnsi="Times New Roman" w:ascii="Times New Roman"/>
          <w:sz w:val="24"/>
        </w:rPr>
        <w:t>kojim je o</w:t>
      </w:r>
      <w:r w:rsidR="0008353D">
        <w:rPr>
          <w:rFonts w:hAnsi="Times New Roman" w:ascii="Times New Roman"/>
          <w:sz w:val="24"/>
        </w:rPr>
        <w:t>dobren</w:t>
      </w:r>
      <w:r w:rsidR="00C80D4C">
        <w:rPr>
          <w:rFonts w:hAnsi="Times New Roman" w:ascii="Times New Roman"/>
          <w:sz w:val="24"/>
        </w:rPr>
        <w:t>a</w:t>
      </w:r>
      <w:r w:rsidR="0008353D">
        <w:rPr>
          <w:rFonts w:hAnsi="Times New Roman" w:ascii="Times New Roman"/>
          <w:sz w:val="24"/>
        </w:rPr>
        <w:t xml:space="preserve"> predstečajn</w:t>
      </w:r>
      <w:r w:rsidR="00C80D4C">
        <w:rPr>
          <w:rFonts w:hAnsi="Times New Roman" w:ascii="Times New Roman"/>
          <w:sz w:val="24"/>
        </w:rPr>
        <w:t>a</w:t>
      </w:r>
      <w:r w:rsidR="0008353D">
        <w:rPr>
          <w:rFonts w:hAnsi="Times New Roman" w:ascii="Times New Roman"/>
          <w:sz w:val="24"/>
        </w:rPr>
        <w:t xml:space="preserve"> nagodb</w:t>
      </w:r>
      <w:r w:rsidR="00C80D4C">
        <w:rPr>
          <w:rFonts w:hAnsi="Times New Roman" w:ascii="Times New Roman"/>
          <w:sz w:val="24"/>
        </w:rPr>
        <w:t>a</w:t>
      </w:r>
      <w:r w:rsidR="0008353D">
        <w:rPr>
          <w:rFonts w:hAnsi="Times New Roman" w:ascii="Times New Roman"/>
          <w:sz w:val="24"/>
        </w:rPr>
        <w:t xml:space="preserve"> nad dužnikom posl. broj Stpn-89/15 </w:t>
      </w:r>
      <w:r w:rsidR="00C80D4C">
        <w:rPr>
          <w:rFonts w:hAnsi="Times New Roman" w:ascii="Times New Roman"/>
          <w:sz w:val="24"/>
        </w:rPr>
        <w:t>od 10. rujna 2015.</w:t>
      </w:r>
    </w:p>
    <w:p w:rsidRDefault="005B14C6" w:rsidP="00C038FB" w:rsidR="005B14C6">
      <w:pPr>
        <w:rPr>
          <w:rFonts w:hAnsi="Times New Roman" w:ascii="Times New Roman"/>
          <w:sz w:val="24"/>
        </w:rPr>
      </w:pPr>
    </w:p>
    <w:p w:rsidRDefault="00C038FB" w:rsidP="009E6D44" w:rsidR="00C038FB" w:rsidRPr="006C28C3">
      <w:pPr>
        <w:jc w:val="center"/>
        <w:rPr>
          <w:rFonts w:hAnsi="Times New Roman" w:ascii="Times New Roman"/>
          <w:sz w:val="24"/>
        </w:rPr>
      </w:pPr>
      <w:r w:rsidRPr="006C28C3">
        <w:rPr>
          <w:rFonts w:hAnsi="Times New Roman" w:ascii="Times New Roman"/>
          <w:sz w:val="24"/>
        </w:rPr>
        <w:t>Obrazloženje</w:t>
      </w:r>
    </w:p>
    <w:p w:rsidRDefault="001B21AE" w:rsidP="0036625F" w:rsidR="001B21AE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</w:p>
    <w:p w:rsidRDefault="005B7D82" w:rsidP="0036625F" w:rsidR="005B7D82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Predlagatelj je podnio prijedlog za ispravkom rješenja navedenog u izreci, navodeći da je naslovni sud prilikom donošenja predmetnog rješenja očitom omaškom pogrešno naznačio ime i OIB vjerovnika</w:t>
      </w:r>
      <w:r w:rsidR="005108BD">
        <w:rPr>
          <w:rFonts w:hAnsi="Times New Roman" w:ascii="Times New Roman"/>
          <w:sz w:val="24"/>
        </w:rPr>
        <w:t xml:space="preserve"> te da bi u rješenju umjesto S-SINTEX CAZIN d.o.o., OIB: 263462230007, trebao biti naveden „S-SINTEX“ CAZIN d.o.o, OIB: 19782164287.</w:t>
      </w:r>
    </w:p>
    <w:p w:rsidRDefault="005108BD" w:rsidP="0036625F" w:rsidR="005108BD">
      <w:pPr>
        <w:rPr>
          <w:rFonts w:hAnsi="Times New Roman" w:ascii="Times New Roman"/>
          <w:sz w:val="24"/>
        </w:rPr>
      </w:pPr>
    </w:p>
    <w:p w:rsidRDefault="005108BD" w:rsidP="0036625F" w:rsidR="005108BD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Prijedlog nije osnovan.</w:t>
      </w:r>
    </w:p>
    <w:p w:rsidRDefault="005108BD" w:rsidP="0036625F" w:rsidR="005108BD">
      <w:pPr>
        <w:rPr>
          <w:rFonts w:hAnsi="Times New Roman" w:ascii="Times New Roman"/>
          <w:sz w:val="24"/>
        </w:rPr>
      </w:pPr>
    </w:p>
    <w:p w:rsidRDefault="005108BD" w:rsidP="0036625F" w:rsidR="0012420B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5D1E94">
        <w:rPr>
          <w:rFonts w:hAnsi="Times New Roman" w:ascii="Times New Roman"/>
          <w:sz w:val="24"/>
        </w:rPr>
        <w:t xml:space="preserve">Prijedlog za sklapanje predstečajne nagodbe podnio je dužnik temeljem članka </w:t>
      </w:r>
      <w:r w:rsidR="0012420B">
        <w:rPr>
          <w:rFonts w:hAnsi="Times New Roman" w:ascii="Times New Roman"/>
          <w:sz w:val="24"/>
        </w:rPr>
        <w:t>66. stavak 1. Zakona o financijskom poslovanju i predstečajnoj nagodbi (NN 108/12</w:t>
      </w:r>
      <w:r w:rsidR="007C195A">
        <w:rPr>
          <w:rFonts w:hAnsi="Times New Roman" w:ascii="Times New Roman"/>
          <w:sz w:val="24"/>
        </w:rPr>
        <w:t xml:space="preserve">, </w:t>
      </w:r>
      <w:r w:rsidR="0012420B">
        <w:rPr>
          <w:rFonts w:hAnsi="Times New Roman" w:ascii="Times New Roman"/>
          <w:sz w:val="24"/>
        </w:rPr>
        <w:t>144/12</w:t>
      </w:r>
      <w:r w:rsidR="007C195A">
        <w:rPr>
          <w:rFonts w:hAnsi="Times New Roman" w:ascii="Times New Roman"/>
          <w:sz w:val="24"/>
        </w:rPr>
        <w:t>, 81/13 i 112/13</w:t>
      </w:r>
      <w:r w:rsidR="00A16D76">
        <w:rPr>
          <w:rFonts w:hAnsi="Times New Roman" w:ascii="Times New Roman"/>
          <w:sz w:val="24"/>
        </w:rPr>
        <w:t>; nastavno: ZFPPN), nakon čega je ovaj sud donio i rješenje kojim se odobrava predstečajna nagodba posl. broj Stpn-89/15 od 10. rujna 2015. i koje je postalo pravomoćno 16. listopada 2015.</w:t>
      </w:r>
      <w:r w:rsidR="00B676EF">
        <w:rPr>
          <w:rFonts w:hAnsi="Times New Roman" w:ascii="Times New Roman"/>
          <w:sz w:val="24"/>
        </w:rPr>
        <w:t xml:space="preserve"> </w:t>
      </w:r>
    </w:p>
    <w:p w:rsidRDefault="00B676EF" w:rsidP="0036625F" w:rsidR="00B676EF">
      <w:pPr>
        <w:rPr>
          <w:rFonts w:hAnsi="Times New Roman" w:ascii="Times New Roman"/>
          <w:sz w:val="24"/>
        </w:rPr>
      </w:pPr>
    </w:p>
    <w:p w:rsidRDefault="008A2D75" w:rsidP="008A2D75" w:rsidR="008A2D75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Prema odredbi članka 342. stavak 1. </w:t>
      </w:r>
      <w:r w:rsidRPr="008A2D75">
        <w:rPr>
          <w:rFonts w:hAnsi="Times New Roman" w:ascii="Times New Roman"/>
          <w:sz w:val="24"/>
        </w:rPr>
        <w:t xml:space="preserve">Zakona o parničnom postupku (Narodne novine, broj </w:t>
      </w:r>
      <w:r w:rsidRPr="008A2D75">
        <w:rPr>
          <w:rFonts w:hAnsi="Times New Roman" w:ascii="Times New Roman"/>
          <w:bCs/>
          <w:sz w:val="24"/>
        </w:rPr>
        <w:t>53/91 do 89/14 – odluka Ustavnog suda; nastavno: ZPP)</w:t>
      </w:r>
      <w:r>
        <w:rPr>
          <w:rFonts w:hAnsi="Times New Roman" w:ascii="Times New Roman"/>
          <w:sz w:val="24"/>
        </w:rPr>
        <w:t xml:space="preserve"> p</w:t>
      </w:r>
      <w:r w:rsidRPr="008A2D75">
        <w:rPr>
          <w:rFonts w:hAnsi="Times New Roman" w:ascii="Times New Roman"/>
          <w:sz w:val="24"/>
        </w:rPr>
        <w:t>ogreške u imenima i brojevima, i druge očite pogreške u pisanju i računanju, nedostatke u obliku i nesuglasnost prijepisa presude s izvornikom ispravit će sudac pojedinac, odnosno predsjednik vijeća u svako doba.</w:t>
      </w:r>
    </w:p>
    <w:p w:rsidRDefault="008A2D75" w:rsidP="008A2D75" w:rsidR="008A2D75">
      <w:pPr>
        <w:rPr>
          <w:rFonts w:hAnsi="Times New Roman" w:ascii="Times New Roman"/>
          <w:sz w:val="24"/>
        </w:rPr>
      </w:pPr>
    </w:p>
    <w:p w:rsidRDefault="008A2D75" w:rsidP="008A2D75" w:rsidR="008A2D75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U ovom p</w:t>
      </w:r>
      <w:r w:rsidR="009969E8">
        <w:rPr>
          <w:rFonts w:hAnsi="Times New Roman" w:ascii="Times New Roman"/>
          <w:sz w:val="24"/>
        </w:rPr>
        <w:t xml:space="preserve">redmetu tvrtka i OIB vjerovnika, predlagatelja ispravka, u rješenju kojim je odobrena predstečajna nagodba, navedeni su točno onako kako su navedeni i u prijedlogu za sklapanje nagodbe i kako </w:t>
      </w:r>
      <w:r w:rsidR="003D346D">
        <w:rPr>
          <w:rFonts w:hAnsi="Times New Roman" w:ascii="Times New Roman"/>
          <w:sz w:val="24"/>
        </w:rPr>
        <w:t xml:space="preserve">su naznačeni </w:t>
      </w:r>
      <w:r w:rsidR="009969E8">
        <w:rPr>
          <w:rFonts w:hAnsi="Times New Roman" w:ascii="Times New Roman"/>
          <w:sz w:val="24"/>
        </w:rPr>
        <w:t>u postupku koji je prethodno vođen kod Financijske agencije</w:t>
      </w:r>
      <w:r w:rsidR="003D346D">
        <w:rPr>
          <w:rFonts w:hAnsi="Times New Roman" w:ascii="Times New Roman"/>
          <w:sz w:val="24"/>
        </w:rPr>
        <w:t xml:space="preserve"> i u njihovim dokumentima</w:t>
      </w:r>
      <w:r w:rsidR="009969E8">
        <w:rPr>
          <w:rFonts w:hAnsi="Times New Roman" w:ascii="Times New Roman"/>
          <w:sz w:val="24"/>
        </w:rPr>
        <w:t xml:space="preserve">, stoga se ne radi o omašci </w:t>
      </w:r>
      <w:r w:rsidR="003D346D">
        <w:rPr>
          <w:rFonts w:hAnsi="Times New Roman" w:ascii="Times New Roman"/>
          <w:sz w:val="24"/>
        </w:rPr>
        <w:t xml:space="preserve">u </w:t>
      </w:r>
      <w:r w:rsidR="009969E8">
        <w:rPr>
          <w:rFonts w:hAnsi="Times New Roman" w:ascii="Times New Roman"/>
          <w:sz w:val="24"/>
        </w:rPr>
        <w:t xml:space="preserve">pisanju koju bi počinio ovaj </w:t>
      </w:r>
      <w:r w:rsidR="009969E8">
        <w:rPr>
          <w:rFonts w:hAnsi="Times New Roman" w:ascii="Times New Roman"/>
          <w:sz w:val="24"/>
        </w:rPr>
        <w:lastRenderedPageBreak/>
        <w:t>sud pri donošenju odluke</w:t>
      </w:r>
      <w:r w:rsidR="007A067C">
        <w:rPr>
          <w:rFonts w:hAnsi="Times New Roman" w:ascii="Times New Roman"/>
          <w:sz w:val="24"/>
        </w:rPr>
        <w:t xml:space="preserve">, već možebitnoj pogrešci u pisanju do koje je došlo u </w:t>
      </w:r>
      <w:r w:rsidR="005D37D9">
        <w:rPr>
          <w:rFonts w:hAnsi="Times New Roman" w:ascii="Times New Roman"/>
          <w:sz w:val="24"/>
        </w:rPr>
        <w:t>nekoj ranijoj fazi postupka, no koja se ne može pripisati ovome sudu.</w:t>
      </w:r>
    </w:p>
    <w:p w:rsidRDefault="005D37D9" w:rsidP="008A2D75" w:rsidR="005D37D9">
      <w:pPr>
        <w:rPr>
          <w:rFonts w:hAnsi="Times New Roman" w:ascii="Times New Roman"/>
          <w:sz w:val="24"/>
        </w:rPr>
      </w:pPr>
    </w:p>
    <w:p w:rsidRDefault="005D37D9" w:rsidP="008A2D75" w:rsidR="005D37D9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Stoga je prijedlog valjalo odbiti kao neosnovan, kako je to odlučeno izrekom ovog rješenja.</w:t>
      </w:r>
    </w:p>
    <w:p w:rsidRDefault="00E82B72" w:rsidP="00317DF9" w:rsidR="00E82B72" w:rsidRPr="006C28C3">
      <w:pPr>
        <w:rPr>
          <w:rFonts w:hAnsi="Times New Roman" w:ascii="Times New Roman"/>
          <w:sz w:val="24"/>
        </w:rPr>
      </w:pPr>
    </w:p>
    <w:p w:rsidRDefault="00482439" w:rsidP="008950FD" w:rsidR="00482439" w:rsidRPr="006C28C3">
      <w:pPr>
        <w:jc w:val="center"/>
        <w:rPr>
          <w:rFonts w:hAnsi="Times New Roman" w:ascii="Times New Roman"/>
          <w:sz w:val="24"/>
        </w:rPr>
      </w:pPr>
      <w:r w:rsidRPr="006C28C3">
        <w:rPr>
          <w:rFonts w:hAnsi="Times New Roman" w:ascii="Times New Roman"/>
          <w:sz w:val="24"/>
        </w:rPr>
        <w:t xml:space="preserve">U </w:t>
      </w:r>
      <w:r w:rsidR="00C55B1C" w:rsidRPr="006C28C3">
        <w:rPr>
          <w:rFonts w:hAnsi="Times New Roman" w:ascii="Times New Roman"/>
          <w:sz w:val="24"/>
        </w:rPr>
        <w:t>Zagrebu</w:t>
      </w:r>
      <w:r w:rsidRPr="006C28C3">
        <w:rPr>
          <w:rFonts w:hAnsi="Times New Roman" w:ascii="Times New Roman"/>
          <w:sz w:val="24"/>
        </w:rPr>
        <w:t xml:space="preserve">, </w:t>
      </w:r>
      <w:r w:rsidR="00D9091F">
        <w:rPr>
          <w:rFonts w:hAnsi="Times New Roman" w:ascii="Times New Roman"/>
          <w:sz w:val="24"/>
        </w:rPr>
        <w:t>4. listopada</w:t>
      </w:r>
      <w:r w:rsidR="009E6D44" w:rsidRPr="006C28C3">
        <w:rPr>
          <w:rFonts w:hAnsi="Times New Roman" w:ascii="Times New Roman"/>
          <w:sz w:val="24"/>
        </w:rPr>
        <w:t xml:space="preserve"> 201</w:t>
      </w:r>
      <w:r w:rsidR="00D9091F">
        <w:rPr>
          <w:rFonts w:hAnsi="Times New Roman" w:ascii="Times New Roman"/>
          <w:sz w:val="24"/>
        </w:rPr>
        <w:t>8</w:t>
      </w:r>
      <w:r w:rsidR="009E6D44" w:rsidRPr="006C28C3">
        <w:rPr>
          <w:rFonts w:hAnsi="Times New Roman" w:ascii="Times New Roman"/>
          <w:sz w:val="24"/>
        </w:rPr>
        <w:t>.</w:t>
      </w:r>
    </w:p>
    <w:p w:rsidRDefault="00482439" w:rsidP="00482439" w:rsidR="00482439" w:rsidRPr="006C28C3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6C28C3">
      <w:pPr>
        <w:rPr>
          <w:rFonts w:hAnsi="Times New Roman" w:ascii="Times New Roman"/>
          <w:sz w:val="24"/>
        </w:rPr>
      </w:pPr>
      <w:r w:rsidRPr="006C28C3">
        <w:rPr>
          <w:rFonts w:hAnsi="Times New Roman" w:ascii="Times New Roman"/>
          <w:sz w:val="24"/>
        </w:rPr>
        <w:t xml:space="preserve">                                                                                                                 </w:t>
      </w:r>
      <w:r w:rsidR="00482439" w:rsidRPr="006C28C3">
        <w:rPr>
          <w:rFonts w:hAnsi="Times New Roman" w:ascii="Times New Roman"/>
          <w:sz w:val="24"/>
        </w:rPr>
        <w:t>S U D A C:</w:t>
      </w:r>
    </w:p>
    <w:p w:rsidRDefault="00164FDA" w:rsidP="00482439" w:rsidR="00482439" w:rsidRPr="006C28C3">
      <w:pPr>
        <w:rPr>
          <w:rFonts w:hAnsi="Times New Roman" w:ascii="Times New Roman"/>
          <w:sz w:val="24"/>
        </w:rPr>
      </w:pPr>
      <w:r w:rsidRPr="006C28C3">
        <w:rPr>
          <w:rFonts w:hAnsi="Times New Roman" w:ascii="Times New Roman"/>
          <w:sz w:val="24"/>
        </w:rPr>
        <w:t xml:space="preserve">                                                                                                        </w:t>
      </w:r>
      <w:r w:rsidR="00482439" w:rsidRPr="006C28C3">
        <w:rPr>
          <w:rFonts w:hAnsi="Times New Roman" w:ascii="Times New Roman"/>
          <w:sz w:val="24"/>
        </w:rPr>
        <w:t>MIHAEL KOVAČIĆ</w:t>
      </w:r>
      <w:r w:rsidR="00E641D0">
        <w:rPr>
          <w:rFonts w:hAnsi="Times New Roman" w:ascii="Times New Roman"/>
          <w:sz w:val="24"/>
        </w:rPr>
        <w:t>, v.r.</w:t>
      </w:r>
    </w:p>
    <w:p w:rsidRDefault="0012420B" w:rsidP="00482439" w:rsidR="0012420B">
      <w:pPr>
        <w:rPr>
          <w:rFonts w:hAnsi="Times New Roman" w:ascii="Times New Roman"/>
          <w:sz w:val="24"/>
        </w:rPr>
      </w:pPr>
    </w:p>
    <w:p w:rsidRDefault="00482439" w:rsidP="00482439" w:rsidR="00482439" w:rsidRPr="006C28C3">
      <w:pPr>
        <w:rPr>
          <w:rFonts w:hAnsi="Times New Roman" w:ascii="Times New Roman"/>
          <w:sz w:val="24"/>
        </w:rPr>
      </w:pPr>
      <w:r w:rsidRPr="006C28C3">
        <w:rPr>
          <w:rFonts w:hAnsi="Times New Roman" w:ascii="Times New Roman"/>
          <w:sz w:val="24"/>
        </w:rPr>
        <w:t>Pouka o pravno</w:t>
      </w:r>
      <w:r w:rsidR="00164FDA" w:rsidRPr="006C28C3">
        <w:rPr>
          <w:rFonts w:hAnsi="Times New Roman" w:ascii="Times New Roman"/>
          <w:sz w:val="24"/>
        </w:rPr>
        <w:t>m</w:t>
      </w:r>
      <w:r w:rsidRPr="006C28C3">
        <w:rPr>
          <w:rFonts w:hAnsi="Times New Roman" w:ascii="Times New Roman"/>
          <w:sz w:val="24"/>
        </w:rPr>
        <w:t xml:space="preserve"> lijeku: </w:t>
      </w:r>
    </w:p>
    <w:p w:rsidRDefault="008B2408" w:rsidP="00482439" w:rsidR="007F048E" w:rsidRPr="006C28C3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Na ovo </w:t>
      </w:r>
      <w:r w:rsidR="007F048E" w:rsidRPr="006C28C3">
        <w:rPr>
          <w:rFonts w:hAnsi="Times New Roman" w:ascii="Times New Roman"/>
          <w:sz w:val="24"/>
        </w:rPr>
        <w:t>rješenj</w:t>
      </w:r>
      <w:r>
        <w:rPr>
          <w:rFonts w:hAnsi="Times New Roman" w:ascii="Times New Roman"/>
          <w:sz w:val="24"/>
        </w:rPr>
        <w:t>e</w:t>
      </w:r>
      <w:r w:rsidR="007F048E" w:rsidRPr="006C28C3">
        <w:rPr>
          <w:rFonts w:hAnsi="Times New Roman" w:ascii="Times New Roman"/>
          <w:sz w:val="24"/>
        </w:rPr>
        <w:t xml:space="preserve"> dopuštena je žalba koja se podnosi ovome sudu u roku osam dana, u dva primjerka.</w:t>
      </w:r>
      <w:r w:rsidR="007B36F0" w:rsidRPr="006C28C3">
        <w:rPr>
          <w:rFonts w:hAnsi="Times New Roman" w:ascii="Times New Roman"/>
          <w:sz w:val="24"/>
        </w:rPr>
        <w:t xml:space="preserve"> </w:t>
      </w:r>
    </w:p>
    <w:p w:rsidRDefault="0026309F" w:rsidP="00482439" w:rsidR="0026309F">
      <w:pPr>
        <w:rPr>
          <w:rFonts w:hAnsi="Times New Roman" w:ascii="Times New Roman"/>
          <w:sz w:val="24"/>
        </w:rPr>
      </w:pPr>
    </w:p>
    <w:p w:rsidRDefault="00E641D0" w:rsidP="00482439" w:rsidR="00E641D0">
      <w:pPr>
        <w:rPr>
          <w:rFonts w:hAnsi="Times New Roman" w:ascii="Times New Roman"/>
          <w:sz w:val="24"/>
        </w:rPr>
      </w:pPr>
    </w:p>
    <w:p w:rsidRDefault="00E641D0" w:rsidP="00482439" w:rsidR="00E641D0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E641D0" w:rsidP="00482439" w:rsidR="00E641D0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7F048E" w:rsidP="00482439" w:rsidR="007F048E" w:rsidRPr="00E641D0">
      <w:pPr>
        <w:rPr>
          <w:rFonts w:hAnsi="Times New Roman" w:ascii="Times New Roman"/>
          <w:color w:themeColor="background1" w:val="FFFFFF"/>
          <w:sz w:val="24"/>
        </w:rPr>
      </w:pPr>
      <w:r w:rsidRPr="00E641D0">
        <w:rPr>
          <w:rFonts w:hAnsi="Times New Roman" w:ascii="Times New Roman"/>
          <w:color w:themeColor="background1" w:val="FFFFFF"/>
          <w:sz w:val="24"/>
        </w:rPr>
        <w:t>DNA:</w:t>
      </w:r>
    </w:p>
    <w:p w:rsidRDefault="00A23DC2" w:rsidP="0036625F" w:rsidR="00A23DC2" w:rsidRPr="00E641D0">
      <w:pPr>
        <w:rPr>
          <w:rFonts w:hAnsi="Times New Roman" w:ascii="Times New Roman"/>
          <w:color w:themeColor="background1" w:val="FFFFFF"/>
          <w:sz w:val="24"/>
        </w:rPr>
      </w:pPr>
      <w:r w:rsidRPr="00E641D0">
        <w:rPr>
          <w:rFonts w:hAnsi="Times New Roman" w:ascii="Times New Roman"/>
          <w:color w:themeColor="background1" w:val="FFFFFF"/>
          <w:sz w:val="24"/>
        </w:rPr>
        <w:t xml:space="preserve">1. </w:t>
      </w:r>
      <w:r w:rsidR="00D9091F" w:rsidRPr="00E641D0">
        <w:rPr>
          <w:rFonts w:hAnsi="Times New Roman" w:ascii="Times New Roman"/>
          <w:color w:themeColor="background1" w:val="FFFFFF"/>
          <w:sz w:val="24"/>
        </w:rPr>
        <w:t>e-Oglasna ploča</w:t>
      </w:r>
    </w:p>
    <w:p w:rsidRDefault="00D9091F" w:rsidP="0036625F" w:rsidR="00D9091F" w:rsidRPr="00E641D0">
      <w:pPr>
        <w:rPr>
          <w:rFonts w:hAnsi="Times New Roman" w:ascii="Times New Roman"/>
          <w:color w:themeColor="background1" w:val="FFFFFF"/>
          <w:sz w:val="24"/>
        </w:rPr>
      </w:pPr>
      <w:r w:rsidRPr="00E641D0">
        <w:rPr>
          <w:rFonts w:hAnsi="Times New Roman" w:ascii="Times New Roman"/>
          <w:color w:themeColor="background1" w:val="FFFFFF"/>
          <w:sz w:val="24"/>
        </w:rPr>
        <w:t>2. S-SINTEX Cazin, po pun. Zvonimiru Buterin, odvjetnik u Zagrebu, Draškovićeva 82</w:t>
      </w:r>
    </w:p>
    <w:p w:rsidRDefault="00E339B0" w:rsidP="0036625F" w:rsidR="00E339B0" w:rsidRPr="00E641D0">
      <w:pPr>
        <w:rPr>
          <w:rFonts w:hAnsi="Times New Roman" w:ascii="Times New Roman"/>
          <w:color w:themeColor="background1" w:val="FFFFFF"/>
          <w:sz w:val="24"/>
        </w:rPr>
      </w:pPr>
    </w:p>
    <w:p w:rsidRDefault="00A23DC2" w:rsidP="0036625F" w:rsidR="00A23DC2" w:rsidRPr="00E641D0">
      <w:pPr>
        <w:rPr>
          <w:rFonts w:hAnsi="Times New Roman" w:ascii="Times New Roman"/>
          <w:color w:themeColor="background1" w:val="FFFFFF"/>
          <w:sz w:val="24"/>
        </w:rPr>
      </w:pPr>
      <w:r w:rsidRPr="00E641D0">
        <w:rPr>
          <w:rFonts w:hAnsi="Times New Roman" w:ascii="Times New Roman"/>
          <w:color w:themeColor="background1" w:val="FFFFFF"/>
          <w:sz w:val="24"/>
        </w:rPr>
        <w:t>NK:</w:t>
      </w:r>
    </w:p>
    <w:p w:rsidRDefault="00A23DC2" w:rsidP="0036625F" w:rsidR="00A23DC2" w:rsidRPr="00E641D0">
      <w:pPr>
        <w:rPr>
          <w:rFonts w:hAnsi="Times New Roman" w:ascii="Times New Roman"/>
          <w:color w:themeColor="background1" w:val="FFFFFF"/>
          <w:sz w:val="24"/>
        </w:rPr>
      </w:pPr>
      <w:r w:rsidRPr="00E641D0">
        <w:rPr>
          <w:rFonts w:hAnsi="Times New Roman" w:ascii="Times New Roman"/>
          <w:color w:themeColor="background1" w:val="FFFFFF"/>
          <w:sz w:val="24"/>
        </w:rPr>
        <w:t>1. Nepravomoćno</w:t>
      </w:r>
    </w:p>
    <w:p w:rsidRDefault="007B36F0" w:rsidP="0036625F" w:rsidR="008B2408" w:rsidRPr="00E641D0">
      <w:pPr>
        <w:rPr>
          <w:rFonts w:hAnsi="Times New Roman" w:ascii="Times New Roman"/>
          <w:color w:themeColor="background1" w:val="FFFFFF"/>
          <w:sz w:val="24"/>
        </w:rPr>
      </w:pPr>
      <w:r w:rsidRPr="00E641D0">
        <w:rPr>
          <w:rFonts w:hAnsi="Times New Roman" w:ascii="Times New Roman"/>
          <w:color w:themeColor="background1" w:val="FFFFFF"/>
          <w:sz w:val="24"/>
        </w:rPr>
        <w:t xml:space="preserve">2. </w:t>
      </w:r>
      <w:r w:rsidR="008B2408" w:rsidRPr="00E641D0">
        <w:rPr>
          <w:rFonts w:hAnsi="Times New Roman" w:ascii="Times New Roman"/>
          <w:color w:themeColor="background1" w:val="FFFFFF"/>
          <w:sz w:val="24"/>
        </w:rPr>
        <w:t>kal. 15 d.</w:t>
      </w:r>
    </w:p>
    <w:p w:rsidRDefault="00A23DC2" w:rsidP="0036625F" w:rsidR="00A23DC2" w:rsidRPr="00E641D0">
      <w:pPr>
        <w:rPr>
          <w:rFonts w:hAnsi="Times New Roman" w:ascii="Times New Roman"/>
          <w:color w:themeColor="background1" w:val="FFFFFF"/>
          <w:sz w:val="24"/>
        </w:rPr>
      </w:pPr>
    </w:p>
    <w:p w:rsidRDefault="00C55B1C" w:rsidP="0036625F" w:rsidR="00A23DC2" w:rsidRPr="00E641D0">
      <w:pPr>
        <w:rPr>
          <w:rFonts w:hAnsi="Times New Roman" w:ascii="Times New Roman"/>
          <w:i/>
          <w:color w:themeColor="background1" w:val="FFFFFF"/>
          <w:sz w:val="24"/>
        </w:rPr>
      </w:pPr>
      <w:r w:rsidRPr="00E641D0">
        <w:rPr>
          <w:rFonts w:hAnsi="Times New Roman" w:ascii="Times New Roman"/>
          <w:color w:themeColor="background1" w:val="FFFFFF"/>
          <w:sz w:val="24"/>
        </w:rPr>
        <w:t xml:space="preserve">                    Z</w:t>
      </w:r>
      <w:r w:rsidR="00A23DC2" w:rsidRPr="00E641D0">
        <w:rPr>
          <w:rFonts w:hAnsi="Times New Roman" w:ascii="Times New Roman"/>
          <w:color w:themeColor="background1" w:val="FFFFFF"/>
          <w:sz w:val="24"/>
        </w:rPr>
        <w:t xml:space="preserve">, </w:t>
      </w:r>
      <w:r w:rsidR="00A23DC2" w:rsidRPr="00E641D0">
        <w:rPr>
          <w:rFonts w:hAnsi="Times New Roman" w:ascii="Times New Roman"/>
          <w:color w:themeColor="background1" w:val="FFFFFF"/>
          <w:sz w:val="24"/>
        </w:rPr>
        <w:fldChar w:fldCharType="begin"/>
      </w:r>
      <w:r w:rsidR="00A23DC2" w:rsidRPr="00E641D0">
        <w:rPr>
          <w:rFonts w:hAnsi="Times New Roman" w:ascii="Times New Roman"/>
          <w:color w:themeColor="background1" w:val="FFFFFF"/>
          <w:sz w:val="24"/>
        </w:rPr>
        <w:instrText xml:space="preserve"> TIME \@ "dd.MM.yyyy" </w:instrText>
      </w:r>
      <w:r w:rsidR="00A23DC2" w:rsidRPr="00E641D0">
        <w:rPr>
          <w:rFonts w:hAnsi="Times New Roman" w:ascii="Times New Roman"/>
          <w:color w:themeColor="background1" w:val="FFFFFF"/>
          <w:sz w:val="24"/>
        </w:rPr>
        <w:fldChar w:fldCharType="separate"/>
      </w:r>
      <w:r w:rsidR="003D3746">
        <w:rPr>
          <w:rFonts w:hAnsi="Times New Roman" w:ascii="Times New Roman"/>
          <w:noProof/>
          <w:color w:themeColor="background1" w:val="FFFFFF"/>
          <w:sz w:val="24"/>
        </w:rPr>
        <w:t>05.10.2018</w:t>
      </w:r>
      <w:r w:rsidR="00A23DC2" w:rsidRPr="00E641D0">
        <w:rPr>
          <w:rFonts w:hAnsi="Times New Roman" w:ascii="Times New Roman"/>
          <w:color w:themeColor="background1" w:val="FFFFFF"/>
          <w:sz w:val="24"/>
        </w:rPr>
        <w:fldChar w:fldCharType="end"/>
      </w:r>
      <w:r w:rsidR="00A23DC2" w:rsidRPr="00E641D0">
        <w:rPr>
          <w:rFonts w:hAnsi="Times New Roman" w:ascii="Times New Roman"/>
          <w:color w:themeColor="background1" w:val="FFFFFF"/>
          <w:sz w:val="24"/>
        </w:rPr>
        <w:t xml:space="preserve">.       </w:t>
      </w:r>
      <w:r w:rsidR="00A23DC2" w:rsidRPr="00E641D0">
        <w:rPr>
          <w:rFonts w:hAnsi="Times New Roman" w:ascii="Times New Roman"/>
          <w:i/>
          <w:color w:themeColor="background1" w:val="FFFFFF"/>
          <w:sz w:val="24"/>
        </w:rPr>
        <w:t>Sudac:</w:t>
      </w:r>
    </w:p>
    <w:sectPr w:rsidSect="004936E9" w:rsidR="00A23DC2" w:rsidRPr="00E641D0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85555" w:rsidR="00D85555">
      <w:r>
        <w:separator/>
      </w:r>
    </w:p>
  </w:endnote>
  <w:endnote w:id="0" w:type="continuationSeparator">
    <w:p w:rsidRDefault="00D85555" w:rsidR="00D855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60405020304"/>
    <w:charset w:val="EE"/>
    <w:family w:val="roman"/>
    <w:pitch w:val="variable"/>
    <w:sig w:csb1="00000000" w:csb0="000001FF" w:usb3="00000000" w:usb2="00000009" w:usb1="C0007841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85555" w:rsidR="00D85555">
      <w:r>
        <w:separator/>
      </w:r>
    </w:p>
  </w:footnote>
  <w:footnote w:id="0" w:type="continuationSeparator">
    <w:p w:rsidRDefault="00D85555" w:rsidR="00D855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0DAA" w:rsidP="008E7333" w:rsidR="003E0DA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E0DAA" w:rsidR="003E0DA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0DAA" w:rsidP="008E7333" w:rsidR="003E0DAA" w:rsidRPr="008950FD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szCs w:val="22"/>
      </w:rPr>
    </w:pPr>
    <w:r>
      <w:rPr>
        <w:rStyle w:val="Brojstranice"/>
        <w:rFonts w:hAnsi="Times New Roman" w:ascii="Times New Roman"/>
        <w:szCs w:val="22"/>
      </w:rPr>
      <w:t xml:space="preserve">- </w:t>
    </w:r>
    <w:r w:rsidRPr="008950FD">
      <w:rPr>
        <w:rStyle w:val="Brojstranice"/>
        <w:rFonts w:hAnsi="Times New Roman" w:ascii="Times New Roman"/>
        <w:szCs w:val="22"/>
      </w:rPr>
      <w:fldChar w:fldCharType="begin"/>
    </w:r>
    <w:r w:rsidRPr="008950FD">
      <w:rPr>
        <w:rStyle w:val="Brojstranice"/>
        <w:rFonts w:hAnsi="Times New Roman" w:ascii="Times New Roman"/>
        <w:szCs w:val="22"/>
      </w:rPr>
      <w:instrText xml:space="preserve">PAGE  </w:instrText>
    </w:r>
    <w:r w:rsidRPr="008950FD">
      <w:rPr>
        <w:rStyle w:val="Brojstranice"/>
        <w:rFonts w:hAnsi="Times New Roman" w:ascii="Times New Roman"/>
        <w:szCs w:val="22"/>
      </w:rPr>
      <w:fldChar w:fldCharType="separate"/>
    </w:r>
    <w:r w:rsidR="003D3746">
      <w:rPr>
        <w:rStyle w:val="Brojstranice"/>
        <w:rFonts w:hAnsi="Times New Roman" w:ascii="Times New Roman"/>
        <w:noProof/>
        <w:szCs w:val="22"/>
      </w:rPr>
      <w:t>2</w:t>
    </w:r>
    <w:r w:rsidRPr="008950FD">
      <w:rPr>
        <w:rStyle w:val="Brojstranice"/>
        <w:rFonts w:hAnsi="Times New Roman" w:ascii="Times New Roman"/>
        <w:szCs w:val="22"/>
      </w:rPr>
      <w:fldChar w:fldCharType="end"/>
    </w:r>
    <w:r>
      <w:rPr>
        <w:rStyle w:val="Brojstranice"/>
        <w:rFonts w:hAnsi="Times New Roman" w:ascii="Times New Roman"/>
        <w:szCs w:val="22"/>
      </w:rPr>
      <w:t xml:space="preserve"> -</w:t>
    </w:r>
  </w:p>
  <w:p w:rsidRDefault="003E0DAA" w:rsidP="008950FD" w:rsidR="003E0DAA">
    <w:pPr>
      <w:pStyle w:val="Zaglavlje"/>
      <w:jc w:val="right"/>
    </w:pPr>
    <w:r w:rsidRPr="00E531BA">
      <w:rPr>
        <w:rFonts w:hAnsi="Times New Roman" w:ascii="Times New Roman"/>
      </w:rPr>
      <w:t>3 Stpn-</w:t>
    </w:r>
    <w:r>
      <w:rPr>
        <w:rFonts w:hAnsi="Times New Roman" w:ascii="Times New Roman"/>
      </w:rPr>
      <w:t>89/15</w:t>
    </w:r>
    <w:r w:rsidR="00325648">
      <w:rPr>
        <w:rFonts w:hAnsi="Times New Roman" w:ascii="Times New Roman"/>
      </w:rPr>
      <w:t>-33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055DD0"/>
    <w:multiLevelType w:val="hybridMultilevel"/>
    <w:tmpl w:val="38348E94"/>
    <w:lvl w:tplc="04360017" w:ilvl="0">
      <w:start w:val="1"/>
      <w:numFmt w:val="lowerLetter"/>
      <w:lvlText w:val="%1)"/>
      <w:lvlJc w:val="left"/>
      <w:pPr>
        <w:ind w:hanging="360" w:left="1050"/>
      </w:pPr>
    </w:lvl>
    <w:lvl w:tplc="403ED7DA" w:ilvl="1">
      <w:start w:val="1"/>
      <w:numFmt w:val="bullet"/>
      <w:lvlText w:val=""/>
      <w:lvlJc w:val="left"/>
      <w:pPr>
        <w:ind w:hanging="720" w:left="2130"/>
      </w:pPr>
      <w:rPr>
        <w:rFonts w:cs="Arial" w:eastAsia="Calibri" w:hAnsi="Symbol" w:ascii="Symbol" w:hint="default"/>
      </w:rPr>
    </w:lvl>
    <w:lvl w:tentative="true" w:tplc="0436001B" w:ilvl="2">
      <w:start w:val="1"/>
      <w:numFmt w:val="lowerRoman"/>
      <w:lvlText w:val="%3."/>
      <w:lvlJc w:val="right"/>
      <w:pPr>
        <w:ind w:hanging="180" w:left="2490"/>
      </w:pPr>
    </w:lvl>
    <w:lvl w:tentative="true" w:tplc="0436000F" w:ilvl="3">
      <w:start w:val="1"/>
      <w:numFmt w:val="decimal"/>
      <w:lvlText w:val="%4."/>
      <w:lvlJc w:val="left"/>
      <w:pPr>
        <w:ind w:hanging="360" w:left="3210"/>
      </w:pPr>
    </w:lvl>
    <w:lvl w:tentative="true" w:tplc="04360019" w:ilvl="4">
      <w:start w:val="1"/>
      <w:numFmt w:val="lowerLetter"/>
      <w:lvlText w:val="%5."/>
      <w:lvlJc w:val="left"/>
      <w:pPr>
        <w:ind w:hanging="360" w:left="3930"/>
      </w:pPr>
    </w:lvl>
    <w:lvl w:tentative="true" w:tplc="0436001B" w:ilvl="5">
      <w:start w:val="1"/>
      <w:numFmt w:val="lowerRoman"/>
      <w:lvlText w:val="%6."/>
      <w:lvlJc w:val="right"/>
      <w:pPr>
        <w:ind w:hanging="180" w:left="4650"/>
      </w:pPr>
    </w:lvl>
    <w:lvl w:tentative="true" w:tplc="0436000F" w:ilvl="6">
      <w:start w:val="1"/>
      <w:numFmt w:val="decimal"/>
      <w:lvlText w:val="%7."/>
      <w:lvlJc w:val="left"/>
      <w:pPr>
        <w:ind w:hanging="360" w:left="5370"/>
      </w:pPr>
    </w:lvl>
    <w:lvl w:tentative="true" w:tplc="04360019" w:ilvl="7">
      <w:start w:val="1"/>
      <w:numFmt w:val="lowerLetter"/>
      <w:lvlText w:val="%8."/>
      <w:lvlJc w:val="left"/>
      <w:pPr>
        <w:ind w:hanging="360" w:left="6090"/>
      </w:pPr>
    </w:lvl>
    <w:lvl w:tentative="true" w:tplc="0436001B" w:ilvl="8">
      <w:start w:val="1"/>
      <w:numFmt w:val="lowerRoman"/>
      <w:lvlText w:val="%9."/>
      <w:lvlJc w:val="right"/>
      <w:pPr>
        <w:ind w:hanging="180" w:left="6810"/>
      </w:pPr>
    </w:lvl>
  </w:abstractNum>
  <w:abstractNum w:abstractNumId="1">
    <w:nsid w:val="0218778C"/>
    <w:multiLevelType w:val="multilevel"/>
    <w:tmpl w:val="24565482"/>
    <w:styleLink w:val="WWNum9"/>
    <w:lvl w:ilvl="0">
      <w:start w:val="1"/>
      <w:numFmt w:val="upperLetter"/>
      <w:lvlText w:val="%1)"/>
      <w:lvlJc w:val="left"/>
      <w:pPr>
        <w:ind w:hanging="360" w:left="1429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hanging="360" w:left="2149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hanging="180" w:left="2869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hanging="360" w:left="3589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hanging="360" w:left="4309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hanging="180" w:left="5029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hanging="360" w:left="5749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hanging="360" w:left="6469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hanging="180" w:left="7189"/>
      </w:pPr>
      <w:rPr>
        <w:rFonts w:cs="Times New Roman"/>
      </w:rPr>
    </w:lvl>
  </w:abstractNum>
  <w:abstractNum w:abstractNumId="2">
    <w:nsid w:val="25EE5394"/>
    <w:multiLevelType w:val="multilevel"/>
    <w:tmpl w:val="445CD740"/>
    <w:styleLink w:val="WWNum7"/>
    <w:lvl w:ilvl="0">
      <w:start w:val="1"/>
      <w:numFmt w:val="upperLetter"/>
      <w:lvlText w:val="%1)"/>
      <w:lvlJc w:val="left"/>
      <w:pPr>
        <w:ind w:hanging="360" w:left="144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hanging="360" w:left="21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hanging="180" w:left="28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hanging="360" w:left="360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hanging="360" w:left="43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hanging="180" w:left="50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hanging="360" w:left="57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hanging="360" w:left="6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hanging="180" w:left="7200"/>
      </w:pPr>
      <w:rPr>
        <w:rFonts w:cs="Times New Roman"/>
      </w:rPr>
    </w:lvl>
  </w:abstractNum>
  <w:abstractNum w:abstractNumId="3">
    <w:nsid w:val="28E33DC1"/>
    <w:multiLevelType w:val="multilevel"/>
    <w:tmpl w:val="944245E4"/>
    <w:styleLink w:val="WWNum12"/>
    <w:lvl w:ilvl="0">
      <w:start w:val="1"/>
      <w:numFmt w:val="upperLetter"/>
      <w:lvlText w:val="%1)"/>
      <w:lvlJc w:val="left"/>
      <w:pPr>
        <w:ind w:hanging="360" w:left="1429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ind w:hanging="360" w:left="2149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hanging="180" w:left="2869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hanging="360" w:left="3589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hanging="360" w:left="4309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hanging="180" w:left="5029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hanging="360" w:left="5749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hanging="360" w:left="6469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hanging="180" w:left="7189"/>
      </w:pPr>
      <w:rPr>
        <w:rFonts w:cs="Times New Roman"/>
      </w:rPr>
    </w:lvl>
  </w:abstractNum>
  <w:abstractNum w:abstractNumId="4">
    <w:nsid w:val="2AE434EE"/>
    <w:multiLevelType w:val="multilevel"/>
    <w:tmpl w:val="AEB4BD70"/>
    <w:styleLink w:val="WWNum8"/>
    <w:lvl w:ilvl="0">
      <w:start w:val="1"/>
      <w:numFmt w:val="upperLetter"/>
      <w:lvlText w:val="%1)"/>
      <w:lvlJc w:val="left"/>
      <w:pPr>
        <w:ind w:hanging="360" w:left="72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5">
    <w:nsid w:val="307F26B0"/>
    <w:multiLevelType w:val="hybridMultilevel"/>
    <w:tmpl w:val="D890BDA4"/>
    <w:lvl w:tplc="04360017" w:ilvl="0">
      <w:start w:val="1"/>
      <w:numFmt w:val="lowerLetter"/>
      <w:lvlText w:val="%1)"/>
      <w:lvlJc w:val="left"/>
      <w:pPr>
        <w:ind w:hanging="360" w:left="1440"/>
      </w:pPr>
    </w:lvl>
    <w:lvl w:tentative="true" w:tplc="04360019" w:ilvl="1">
      <w:start w:val="1"/>
      <w:numFmt w:val="lowerLetter"/>
      <w:lvlText w:val="%2."/>
      <w:lvlJc w:val="left"/>
      <w:pPr>
        <w:ind w:hanging="360" w:left="2160"/>
      </w:pPr>
    </w:lvl>
    <w:lvl w:tentative="true" w:tplc="0436001B" w:ilvl="2">
      <w:start w:val="1"/>
      <w:numFmt w:val="lowerRoman"/>
      <w:lvlText w:val="%3."/>
      <w:lvlJc w:val="right"/>
      <w:pPr>
        <w:ind w:hanging="180" w:left="2880"/>
      </w:pPr>
    </w:lvl>
    <w:lvl w:tentative="true" w:tplc="0436000F" w:ilvl="3">
      <w:start w:val="1"/>
      <w:numFmt w:val="decimal"/>
      <w:lvlText w:val="%4."/>
      <w:lvlJc w:val="left"/>
      <w:pPr>
        <w:ind w:hanging="360" w:left="3600"/>
      </w:pPr>
    </w:lvl>
    <w:lvl w:tentative="true" w:tplc="04360019" w:ilvl="4">
      <w:start w:val="1"/>
      <w:numFmt w:val="lowerLetter"/>
      <w:lvlText w:val="%5."/>
      <w:lvlJc w:val="left"/>
      <w:pPr>
        <w:ind w:hanging="360" w:left="4320"/>
      </w:pPr>
    </w:lvl>
    <w:lvl w:tentative="true" w:tplc="0436001B" w:ilvl="5">
      <w:start w:val="1"/>
      <w:numFmt w:val="lowerRoman"/>
      <w:lvlText w:val="%6."/>
      <w:lvlJc w:val="right"/>
      <w:pPr>
        <w:ind w:hanging="180" w:left="5040"/>
      </w:pPr>
    </w:lvl>
    <w:lvl w:tentative="true" w:tplc="0436000F" w:ilvl="6">
      <w:start w:val="1"/>
      <w:numFmt w:val="decimal"/>
      <w:lvlText w:val="%7."/>
      <w:lvlJc w:val="left"/>
      <w:pPr>
        <w:ind w:hanging="360" w:left="5760"/>
      </w:pPr>
    </w:lvl>
    <w:lvl w:tentative="true" w:tplc="04360019" w:ilvl="7">
      <w:start w:val="1"/>
      <w:numFmt w:val="lowerLetter"/>
      <w:lvlText w:val="%8."/>
      <w:lvlJc w:val="left"/>
      <w:pPr>
        <w:ind w:hanging="360" w:left="6480"/>
      </w:pPr>
    </w:lvl>
    <w:lvl w:tentative="true" w:tplc="0436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6">
    <w:nsid w:val="35C91291"/>
    <w:multiLevelType w:val="multilevel"/>
    <w:tmpl w:val="10C22F5C"/>
    <w:styleLink w:val="WWNum3"/>
    <w:lvl w:ilvl="0">
      <w:start w:val="1"/>
      <w:numFmt w:val="upperLetter"/>
      <w:lvlText w:val="%1)"/>
      <w:lvlJc w:val="left"/>
      <w:pPr>
        <w:ind w:hanging="360" w:left="144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hanging="360" w:left="21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hanging="180" w:left="28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hanging="360" w:left="360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hanging="360" w:left="43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hanging="180" w:left="50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hanging="360" w:left="57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hanging="360" w:left="6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hanging="180" w:left="7200"/>
      </w:pPr>
      <w:rPr>
        <w:rFonts w:cs="Times New Roman"/>
      </w:rPr>
    </w:lvl>
  </w:abstractNum>
  <w:abstractNum w:abstractNumId="7">
    <w:nsid w:val="36076143"/>
    <w:multiLevelType w:val="multilevel"/>
    <w:tmpl w:val="48180E88"/>
    <w:styleLink w:val="WWNum4"/>
    <w:lvl w:ilvl="0">
      <w:start w:val="1"/>
      <w:numFmt w:val="decimal"/>
      <w:lvlText w:val="%1."/>
      <w:lvlJc w:val="left"/>
      <w:pPr>
        <w:ind w:hanging="360" w:left="72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8">
    <w:nsid w:val="36AD45D1"/>
    <w:multiLevelType w:val="multilevel"/>
    <w:tmpl w:val="295649D8"/>
    <w:styleLink w:val="WWNum11"/>
    <w:lvl w:ilvl="0">
      <w:numFmt w:val="bullet"/>
      <w:lvlText w:val="-"/>
      <w:lvlJc w:val="left"/>
      <w:pPr>
        <w:ind w:hanging="360" w:left="720"/>
      </w:pPr>
      <w:rPr>
        <w:rFonts w:cs="Times New Roman" w:eastAsia="Calibri"/>
      </w:rPr>
    </w:lvl>
    <w:lvl w:ilvl="1">
      <w:numFmt w:val="bullet"/>
      <w:lvlText w:val="o"/>
      <w:lvlJc w:val="left"/>
      <w:pPr>
        <w:ind w:hanging="360" w:left="1440"/>
      </w:pPr>
      <w:rPr>
        <w:rFonts w:cs="Courier New"/>
      </w:rPr>
    </w:lvl>
    <w:lvl w:ilvl="2">
      <w:numFmt w:val="bullet"/>
      <w:lvlText w:val=""/>
      <w:lvlJc w:val="left"/>
      <w:pPr>
        <w:ind w:hanging="360" w:left="2160"/>
      </w:pPr>
    </w:lvl>
    <w:lvl w:ilvl="3">
      <w:numFmt w:val="bullet"/>
      <w:lvlText w:val=""/>
      <w:lvlJc w:val="left"/>
      <w:pPr>
        <w:ind w:hanging="360" w:left="2880"/>
      </w:pPr>
    </w:lvl>
    <w:lvl w:ilvl="4">
      <w:numFmt w:val="bullet"/>
      <w:lvlText w:val="o"/>
      <w:lvlJc w:val="left"/>
      <w:pPr>
        <w:ind w:hanging="360" w:left="3600"/>
      </w:pPr>
      <w:rPr>
        <w:rFonts w:cs="Courier New"/>
      </w:rPr>
    </w:lvl>
    <w:lvl w:ilvl="5">
      <w:numFmt w:val="bullet"/>
      <w:lvlText w:val=""/>
      <w:lvlJc w:val="left"/>
      <w:pPr>
        <w:ind w:hanging="360" w:left="4320"/>
      </w:pPr>
    </w:lvl>
    <w:lvl w:ilvl="6">
      <w:numFmt w:val="bullet"/>
      <w:lvlText w:val=""/>
      <w:lvlJc w:val="left"/>
      <w:pPr>
        <w:ind w:hanging="360" w:left="5040"/>
      </w:pPr>
    </w:lvl>
    <w:lvl w:ilvl="7">
      <w:numFmt w:val="bullet"/>
      <w:lvlText w:val="o"/>
      <w:lvlJc w:val="left"/>
      <w:pPr>
        <w:ind w:hanging="360" w:left="5760"/>
      </w:pPr>
      <w:rPr>
        <w:rFonts w:cs="Courier New"/>
      </w:rPr>
    </w:lvl>
    <w:lvl w:ilvl="8">
      <w:numFmt w:val="bullet"/>
      <w:lvlText w:val=""/>
      <w:lvlJc w:val="left"/>
      <w:pPr>
        <w:ind w:hanging="360" w:left="6480"/>
      </w:pPr>
    </w:lvl>
  </w:abstractNum>
  <w:abstractNum w:abstractNumId="9">
    <w:nsid w:val="3DE07001"/>
    <w:multiLevelType w:val="hybridMultilevel"/>
    <w:tmpl w:val="408EFD88"/>
    <w:lvl w:tplc="D002852E" w:ilvl="0">
      <w:start w:val="1"/>
      <w:numFmt w:val="bullet"/>
      <w:lvlText w:val="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DA188630" w:ilvl="1">
      <w:start w:val="1"/>
      <w:numFmt w:val="bullet"/>
      <w:lvlText w:val=""/>
      <w:lvlJc w:val="left"/>
      <w:pPr>
        <w:tabs>
          <w:tab w:pos="1440" w:val="num"/>
        </w:tabs>
        <w:ind w:hanging="360" w:left="1440"/>
      </w:pPr>
      <w:rPr>
        <w:rFonts w:hAnsi="Wingdings" w:ascii="Wingdings" w:hint="default"/>
      </w:rPr>
    </w:lvl>
    <w:lvl w:tentative="true" w:tplc="68FC0FE4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D386EC0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</w:rPr>
    </w:lvl>
    <w:lvl w:tentative="true" w:tplc="53A8BE9A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</w:rPr>
    </w:lvl>
    <w:lvl w:tentative="true" w:tplc="BF0E3512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5014A712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</w:rPr>
    </w:lvl>
    <w:lvl w:tentative="true" w:tplc="CE8E960C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</w:rPr>
    </w:lvl>
    <w:lvl w:tentative="true" w:tplc="EB0A738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3DF5131B"/>
    <w:multiLevelType w:val="hybridMultilevel"/>
    <w:tmpl w:val="7352ABB0"/>
    <w:lvl w:tplc="04360017" w:ilvl="0">
      <w:start w:val="1"/>
      <w:numFmt w:val="lowerLetter"/>
      <w:lvlText w:val="%1)"/>
      <w:lvlJc w:val="left"/>
      <w:pPr>
        <w:ind w:hanging="360" w:left="720"/>
      </w:pPr>
    </w:lvl>
    <w:lvl w:tentative="true" w:tplc="04360019" w:ilvl="1">
      <w:start w:val="1"/>
      <w:numFmt w:val="lowerLetter"/>
      <w:lvlText w:val="%2."/>
      <w:lvlJc w:val="left"/>
      <w:pPr>
        <w:ind w:hanging="360" w:left="1440"/>
      </w:pPr>
    </w:lvl>
    <w:lvl w:tentative="true" w:tplc="0436001B" w:ilvl="2">
      <w:start w:val="1"/>
      <w:numFmt w:val="lowerRoman"/>
      <w:lvlText w:val="%3."/>
      <w:lvlJc w:val="right"/>
      <w:pPr>
        <w:ind w:hanging="180" w:left="2160"/>
      </w:pPr>
    </w:lvl>
    <w:lvl w:tentative="true" w:tplc="0436000F" w:ilvl="3">
      <w:start w:val="1"/>
      <w:numFmt w:val="decimal"/>
      <w:lvlText w:val="%4."/>
      <w:lvlJc w:val="left"/>
      <w:pPr>
        <w:ind w:hanging="360" w:left="2880"/>
      </w:pPr>
    </w:lvl>
    <w:lvl w:tentative="true" w:tplc="04360019" w:ilvl="4">
      <w:start w:val="1"/>
      <w:numFmt w:val="lowerLetter"/>
      <w:lvlText w:val="%5."/>
      <w:lvlJc w:val="left"/>
      <w:pPr>
        <w:ind w:hanging="360" w:left="3600"/>
      </w:pPr>
    </w:lvl>
    <w:lvl w:tentative="true" w:tplc="0436001B" w:ilvl="5">
      <w:start w:val="1"/>
      <w:numFmt w:val="lowerRoman"/>
      <w:lvlText w:val="%6."/>
      <w:lvlJc w:val="right"/>
      <w:pPr>
        <w:ind w:hanging="180" w:left="4320"/>
      </w:pPr>
    </w:lvl>
    <w:lvl w:tentative="true" w:tplc="0436000F" w:ilvl="6">
      <w:start w:val="1"/>
      <w:numFmt w:val="decimal"/>
      <w:lvlText w:val="%7."/>
      <w:lvlJc w:val="left"/>
      <w:pPr>
        <w:ind w:hanging="360" w:left="5040"/>
      </w:pPr>
    </w:lvl>
    <w:lvl w:tentative="true" w:tplc="04360019" w:ilvl="7">
      <w:start w:val="1"/>
      <w:numFmt w:val="lowerLetter"/>
      <w:lvlText w:val="%8."/>
      <w:lvlJc w:val="left"/>
      <w:pPr>
        <w:ind w:hanging="360" w:left="5760"/>
      </w:pPr>
    </w:lvl>
    <w:lvl w:tentative="true" w:tplc="0436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FD753E9"/>
    <w:multiLevelType w:val="multilevel"/>
    <w:tmpl w:val="9ABA668C"/>
    <w:styleLink w:val="WWNum10"/>
    <w:lvl w:ilvl="0">
      <w:numFmt w:val="bullet"/>
      <w:lvlText w:val="-"/>
      <w:lvlJc w:val="left"/>
      <w:pPr>
        <w:ind w:hanging="360" w:left="1440"/>
      </w:pPr>
      <w:rPr>
        <w:rFonts w:cs="Times New Roman"/>
      </w:rPr>
    </w:lvl>
    <w:lvl w:ilvl="1">
      <w:numFmt w:val="bullet"/>
      <w:lvlText w:val="o"/>
      <w:lvlJc w:val="left"/>
      <w:pPr>
        <w:ind w:hanging="360" w:left="2160"/>
      </w:pPr>
      <w:rPr>
        <w:rFonts w:cs="Courier New"/>
      </w:rPr>
    </w:lvl>
    <w:lvl w:ilvl="2">
      <w:numFmt w:val="bullet"/>
      <w:lvlText w:val=""/>
      <w:lvlJc w:val="left"/>
      <w:pPr>
        <w:ind w:hanging="360" w:left="2880"/>
      </w:pPr>
    </w:lvl>
    <w:lvl w:ilvl="3">
      <w:numFmt w:val="bullet"/>
      <w:lvlText w:val=""/>
      <w:lvlJc w:val="left"/>
      <w:pPr>
        <w:ind w:hanging="360" w:left="3600"/>
      </w:pPr>
    </w:lvl>
    <w:lvl w:ilvl="4">
      <w:numFmt w:val="bullet"/>
      <w:lvlText w:val="o"/>
      <w:lvlJc w:val="left"/>
      <w:pPr>
        <w:ind w:hanging="360" w:left="4320"/>
      </w:pPr>
      <w:rPr>
        <w:rFonts w:cs="Courier New"/>
      </w:rPr>
    </w:lvl>
    <w:lvl w:ilvl="5">
      <w:numFmt w:val="bullet"/>
      <w:lvlText w:val=""/>
      <w:lvlJc w:val="left"/>
      <w:pPr>
        <w:ind w:hanging="360" w:left="5040"/>
      </w:pPr>
    </w:lvl>
    <w:lvl w:ilvl="6">
      <w:numFmt w:val="bullet"/>
      <w:lvlText w:val=""/>
      <w:lvlJc w:val="left"/>
      <w:pPr>
        <w:ind w:hanging="360" w:left="5760"/>
      </w:pPr>
    </w:lvl>
    <w:lvl w:ilvl="7">
      <w:numFmt w:val="bullet"/>
      <w:lvlText w:val="o"/>
      <w:lvlJc w:val="left"/>
      <w:pPr>
        <w:ind w:hanging="360" w:left="6480"/>
      </w:pPr>
      <w:rPr>
        <w:rFonts w:cs="Courier New"/>
      </w:rPr>
    </w:lvl>
    <w:lvl w:ilvl="8">
      <w:numFmt w:val="bullet"/>
      <w:lvlText w:val=""/>
      <w:lvlJc w:val="left"/>
      <w:pPr>
        <w:ind w:hanging="360" w:left="7200"/>
      </w:pPr>
    </w:lvl>
  </w:abstractNum>
  <w:abstractNum w:abstractNumId="12">
    <w:nsid w:val="432109EF"/>
    <w:multiLevelType w:val="hybridMultilevel"/>
    <w:tmpl w:val="C5E2EB26"/>
    <w:lvl w:tplc="865E5B9C" w:ilvl="0">
      <w:start w:val="1"/>
      <w:numFmt w:val="decimal"/>
      <w:lvlText w:val="%1)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FB63322"/>
    <w:multiLevelType w:val="multilevel"/>
    <w:tmpl w:val="96E2C2A2"/>
    <w:styleLink w:val="WWNum6"/>
    <w:lvl w:ilvl="0">
      <w:numFmt w:val="bullet"/>
      <w:lvlText w:val="-"/>
      <w:lvlJc w:val="left"/>
      <w:pPr>
        <w:ind w:hanging="360" w:left="720"/>
      </w:pPr>
    </w:lvl>
    <w:lvl w:ilvl="1">
      <w:numFmt w:val="bullet"/>
      <w:lvlText w:val="o"/>
      <w:lvlJc w:val="left"/>
      <w:pPr>
        <w:ind w:hanging="360" w:left="1440"/>
      </w:pPr>
    </w:lvl>
    <w:lvl w:ilvl="2">
      <w:numFmt w:val="bullet"/>
      <w:lvlText w:val=""/>
      <w:lvlJc w:val="left"/>
      <w:pPr>
        <w:ind w:hanging="360" w:left="2160"/>
      </w:pPr>
    </w:lvl>
    <w:lvl w:ilvl="3">
      <w:numFmt w:val="bullet"/>
      <w:lvlText w:val=""/>
      <w:lvlJc w:val="left"/>
      <w:pPr>
        <w:ind w:hanging="360" w:left="2880"/>
      </w:pPr>
    </w:lvl>
    <w:lvl w:ilvl="4">
      <w:numFmt w:val="bullet"/>
      <w:lvlText w:val="o"/>
      <w:lvlJc w:val="left"/>
      <w:pPr>
        <w:ind w:hanging="360" w:left="3600"/>
      </w:pPr>
    </w:lvl>
    <w:lvl w:ilvl="5">
      <w:numFmt w:val="bullet"/>
      <w:lvlText w:val=""/>
      <w:lvlJc w:val="left"/>
      <w:pPr>
        <w:ind w:hanging="360" w:left="4320"/>
      </w:pPr>
    </w:lvl>
    <w:lvl w:ilvl="6">
      <w:numFmt w:val="bullet"/>
      <w:lvlText w:val=""/>
      <w:lvlJc w:val="left"/>
      <w:pPr>
        <w:ind w:hanging="360" w:left="5040"/>
      </w:pPr>
    </w:lvl>
    <w:lvl w:ilvl="7">
      <w:numFmt w:val="bullet"/>
      <w:lvlText w:val="o"/>
      <w:lvlJc w:val="left"/>
      <w:pPr>
        <w:ind w:hanging="360" w:left="5760"/>
      </w:pPr>
    </w:lvl>
    <w:lvl w:ilvl="8">
      <w:numFmt w:val="bullet"/>
      <w:lvlText w:val=""/>
      <w:lvlJc w:val="left"/>
      <w:pPr>
        <w:ind w:hanging="360" w:left="6480"/>
      </w:pPr>
    </w:lvl>
  </w:abstractNum>
  <w:abstractNum w:abstractNumId="14">
    <w:nsid w:val="54A61FB8"/>
    <w:multiLevelType w:val="hybridMultilevel"/>
    <w:tmpl w:val="F836B172"/>
    <w:lvl w:tplc="245C33F6" w:ilvl="0">
      <w:numFmt w:val="bullet"/>
      <w:lvlText w:val="-"/>
      <w:lvlJc w:val="left"/>
      <w:pPr>
        <w:ind w:hanging="360" w:left="1429"/>
      </w:pPr>
      <w:rPr>
        <w:rFonts w:cs="Times New Roman" w:eastAsia="Times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9"/>
      </w:pPr>
      <w:rPr>
        <w:rFonts w:hAnsi="Wingdings" w:ascii="Wingdings" w:hint="default"/>
      </w:rPr>
    </w:lvl>
  </w:abstractNum>
  <w:abstractNum w:abstractNumId="15">
    <w:nsid w:val="67707E89"/>
    <w:multiLevelType w:val="multilevel"/>
    <w:tmpl w:val="25A6D2C6"/>
    <w:styleLink w:val="WWNum13"/>
    <w:lvl w:ilvl="0">
      <w:start w:val="1"/>
      <w:numFmt w:val="decimal"/>
      <w:lvlText w:val="%1."/>
      <w:lvlJc w:val="left"/>
      <w:pPr>
        <w:ind w:hanging="360" w:left="72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6">
    <w:nsid w:val="68C06570"/>
    <w:multiLevelType w:val="hybridMultilevel"/>
    <w:tmpl w:val="8CD42D9E"/>
    <w:lvl w:tplc="FFFFFFFF" w:ilvl="0">
      <w:numFmt w:val="bullet"/>
      <w:lvlText w:val="-"/>
      <w:lvlJc w:val="left"/>
      <w:pPr>
        <w:ind w:hanging="360" w:left="142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9"/>
      </w:pPr>
      <w:rPr>
        <w:rFonts w:hAnsi="Wingdings" w:ascii="Wingdings" w:hint="default"/>
      </w:rPr>
    </w:lvl>
  </w:abstractNum>
  <w:abstractNum w:abstractNumId="17">
    <w:nsid w:val="692B73FC"/>
    <w:multiLevelType w:val="multilevel"/>
    <w:tmpl w:val="DC10CD20"/>
    <w:styleLink w:val="WWNum1"/>
    <w:lvl w:ilvl="0">
      <w:start w:val="1"/>
      <w:numFmt w:val="upperLetter"/>
      <w:lvlText w:val="%1)"/>
      <w:lvlJc w:val="left"/>
      <w:pPr>
        <w:ind w:hanging="360" w:left="72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8">
    <w:nsid w:val="6BDB6DD9"/>
    <w:multiLevelType w:val="multilevel"/>
    <w:tmpl w:val="BE263488"/>
    <w:styleLink w:val="WWNum5"/>
    <w:lvl w:ilvl="0">
      <w:start w:val="1"/>
      <w:numFmt w:val="upperLetter"/>
      <w:lvlText w:val="%1)"/>
      <w:lvlJc w:val="left"/>
      <w:pPr>
        <w:ind w:hanging="360" w:left="144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hanging="360" w:left="21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hanging="180" w:left="28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hanging="360" w:left="360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hanging="360" w:left="43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hanging="180" w:left="50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hanging="360" w:left="57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hanging="360" w:left="6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hanging="180" w:left="7200"/>
      </w:pPr>
      <w:rPr>
        <w:rFonts w:cs="Times New Roman"/>
      </w:rPr>
    </w:lvl>
  </w:abstractNum>
  <w:abstractNum w:abstractNumId="19">
    <w:nsid w:val="74053AC3"/>
    <w:multiLevelType w:val="multilevel"/>
    <w:tmpl w:val="2EDE6FE6"/>
    <w:styleLink w:val="WWNum2"/>
    <w:lvl w:ilvl="0">
      <w:numFmt w:val="bullet"/>
      <w:lvlText w:val="-"/>
      <w:lvlJc w:val="left"/>
      <w:pPr>
        <w:ind w:hanging="360" w:left="720"/>
      </w:pPr>
      <w:rPr>
        <w:rFonts w:cs="Calibri" w:eastAsia="SimSun"/>
      </w:rPr>
    </w:lvl>
    <w:lvl w:ilvl="1">
      <w:start w:val="1"/>
      <w:numFmt w:val="decimal"/>
      <w:lvlText w:val="%2."/>
      <w:lvlJc w:val="left"/>
      <w:pPr>
        <w:ind w:hanging="360" w:left="1440"/>
      </w:pPr>
    </w:lvl>
    <w:lvl w:ilvl="2">
      <w:start w:val="1"/>
      <w:numFmt w:val="decimal"/>
      <w:lvlText w:val="%3."/>
      <w:lvlJc w:val="left"/>
      <w:pPr>
        <w:ind w:hanging="36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decimal"/>
      <w:lvlText w:val="%5."/>
      <w:lvlJc w:val="left"/>
      <w:pPr>
        <w:ind w:hanging="360" w:left="3600"/>
      </w:pPr>
    </w:lvl>
    <w:lvl w:ilvl="5">
      <w:start w:val="1"/>
      <w:numFmt w:val="decimal"/>
      <w:lvlText w:val="%6."/>
      <w:lvlJc w:val="left"/>
      <w:pPr>
        <w:ind w:hanging="36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decimal"/>
      <w:lvlText w:val="%8."/>
      <w:lvlJc w:val="left"/>
      <w:pPr>
        <w:ind w:hanging="360" w:left="5760"/>
      </w:pPr>
    </w:lvl>
    <w:lvl w:ilvl="8">
      <w:start w:val="1"/>
      <w:numFmt w:val="decimal"/>
      <w:lvlText w:val="%9."/>
      <w:lvlJc w:val="left"/>
      <w:pPr>
        <w:ind w:hanging="360" w:left="6480"/>
      </w:pPr>
    </w:lvl>
  </w:abstractNum>
  <w:abstractNum w:abstractNumId="20">
    <w:nsid w:val="7BAD653F"/>
    <w:multiLevelType w:val="multilevel"/>
    <w:tmpl w:val="C64CF7AC"/>
    <w:styleLink w:val="WWNum14"/>
    <w:lvl w:ilvl="0">
      <w:numFmt w:val="bullet"/>
      <w:lvlText w:val="-"/>
      <w:lvlJc w:val="left"/>
      <w:pPr>
        <w:ind w:hanging="360" w:left="1571"/>
      </w:pPr>
      <w:rPr>
        <w:rFonts w:cs="Times New Roman"/>
      </w:rPr>
    </w:lvl>
    <w:lvl w:ilvl="1">
      <w:numFmt w:val="bullet"/>
      <w:lvlText w:val="o"/>
      <w:lvlJc w:val="left"/>
      <w:pPr>
        <w:ind w:hanging="360" w:left="2291"/>
      </w:pPr>
      <w:rPr>
        <w:rFonts w:cs="Courier New"/>
      </w:rPr>
    </w:lvl>
    <w:lvl w:ilvl="2">
      <w:numFmt w:val="bullet"/>
      <w:lvlText w:val=""/>
      <w:lvlJc w:val="left"/>
      <w:pPr>
        <w:ind w:hanging="360" w:left="3011"/>
      </w:pPr>
    </w:lvl>
    <w:lvl w:ilvl="3">
      <w:numFmt w:val="bullet"/>
      <w:lvlText w:val=""/>
      <w:lvlJc w:val="left"/>
      <w:pPr>
        <w:ind w:hanging="360" w:left="3731"/>
      </w:pPr>
    </w:lvl>
    <w:lvl w:ilvl="4">
      <w:numFmt w:val="bullet"/>
      <w:lvlText w:val="o"/>
      <w:lvlJc w:val="left"/>
      <w:pPr>
        <w:ind w:hanging="360" w:left="4451"/>
      </w:pPr>
      <w:rPr>
        <w:rFonts w:cs="Courier New"/>
      </w:rPr>
    </w:lvl>
    <w:lvl w:ilvl="5">
      <w:numFmt w:val="bullet"/>
      <w:lvlText w:val=""/>
      <w:lvlJc w:val="left"/>
      <w:pPr>
        <w:ind w:hanging="360" w:left="5171"/>
      </w:pPr>
    </w:lvl>
    <w:lvl w:ilvl="6">
      <w:numFmt w:val="bullet"/>
      <w:lvlText w:val=""/>
      <w:lvlJc w:val="left"/>
      <w:pPr>
        <w:ind w:hanging="360" w:left="5891"/>
      </w:pPr>
    </w:lvl>
    <w:lvl w:ilvl="7">
      <w:numFmt w:val="bullet"/>
      <w:lvlText w:val="o"/>
      <w:lvlJc w:val="left"/>
      <w:pPr>
        <w:ind w:hanging="360" w:left="6611"/>
      </w:pPr>
      <w:rPr>
        <w:rFonts w:cs="Courier New"/>
      </w:rPr>
    </w:lvl>
    <w:lvl w:ilvl="8">
      <w:numFmt w:val="bullet"/>
      <w:lvlText w:val=""/>
      <w:lvlJc w:val="left"/>
      <w:pPr>
        <w:ind w:hanging="360" w:left="7331"/>
      </w:pPr>
    </w:lvl>
  </w:abstractNum>
  <w:num w:numId="1">
    <w:abstractNumId w:val="17"/>
  </w:num>
  <w:num w:numId="2">
    <w:abstractNumId w:val="19"/>
  </w:num>
  <w:num w:numId="3">
    <w:abstractNumId w:val="6"/>
  </w:num>
  <w:num w:numId="4">
    <w:abstractNumId w:val="7"/>
  </w:num>
  <w:num w:numId="5">
    <w:abstractNumId w:val="18"/>
  </w:num>
  <w:num w:numId="6">
    <w:abstractNumId w:val="13"/>
  </w:num>
  <w:num w:numId="7">
    <w:abstractNumId w:val="2"/>
  </w:num>
  <w:num w:numId="8">
    <w:abstractNumId w:val="4"/>
  </w:num>
  <w:num w:numId="9">
    <w:abstractNumId w:val="1"/>
  </w:num>
  <w:num w:numId="10">
    <w:abstractNumId w:val="11"/>
  </w:num>
  <w:num w:numId="11">
    <w:abstractNumId w:val="8"/>
  </w:num>
  <w:num w:numId="12">
    <w:abstractNumId w:val="3"/>
  </w:num>
  <w:num w:numId="13">
    <w:abstractNumId w:val="15"/>
    <w:lvlOverride w:ilvl="0">
      <w:lvl w:ilvl="0">
        <w:start w:val="1"/>
        <w:numFmt w:val="decimal"/>
        <w:lvlText w:val="%1."/>
        <w:lvlJc w:val="left"/>
        <w:pPr>
          <w:ind w:hanging="360" w:left="720"/>
        </w:pPr>
        <w:rPr>
          <w:rFonts w:cs="Times New Roman" w:hAnsi="Times New Roman" w:ascii="Times New Roman" w:hint="default"/>
          <w:b/>
        </w:rPr>
      </w:lvl>
    </w:lvlOverride>
  </w:num>
  <w:num w:numId="14">
    <w:abstractNumId w:val="20"/>
  </w:num>
  <w:num w:numId="15">
    <w:abstractNumId w:val="15"/>
    <w:lvlOverride w:ilvl="0">
      <w:startOverride w:val="1"/>
    </w:lvlOverride>
  </w:num>
  <w:num w:numId="16">
    <w:abstractNumId w:val="12"/>
  </w:num>
  <w:num w:numId="17">
    <w:abstractNumId w:val="10"/>
  </w:num>
  <w:num w:numId="18">
    <w:abstractNumId w:val="5"/>
  </w:num>
  <w:num w:numId="19">
    <w:abstractNumId w:val="0"/>
  </w:num>
  <w:num w:numId="20">
    <w:abstractNumId w:val="16"/>
  </w:num>
  <w:num w:numId="21">
    <w:abstractNumId w:val="14"/>
  </w:num>
  <w:num w:numId="22">
    <w:abstractNumId w:val="9"/>
  </w:num>
  <w:num w:numId="23">
    <w:abstractNumId w:val="15"/>
  </w:num>
  <w:numIdMacAtCleanup w:val="22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hideGrammaticalErrors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28FD"/>
    <w:rsid w:val="00036956"/>
    <w:rsid w:val="00070CB4"/>
    <w:rsid w:val="000819CE"/>
    <w:rsid w:val="0008353D"/>
    <w:rsid w:val="000A046A"/>
    <w:rsid w:val="000C0AF4"/>
    <w:rsid w:val="000D010B"/>
    <w:rsid w:val="000E2838"/>
    <w:rsid w:val="001241C1"/>
    <w:rsid w:val="0012420B"/>
    <w:rsid w:val="00164FDA"/>
    <w:rsid w:val="00177A30"/>
    <w:rsid w:val="0018427D"/>
    <w:rsid w:val="00192D59"/>
    <w:rsid w:val="001B21AE"/>
    <w:rsid w:val="001E575C"/>
    <w:rsid w:val="00246FB4"/>
    <w:rsid w:val="00255E72"/>
    <w:rsid w:val="0026309F"/>
    <w:rsid w:val="002635C5"/>
    <w:rsid w:val="002C1105"/>
    <w:rsid w:val="002F63C5"/>
    <w:rsid w:val="00317DF9"/>
    <w:rsid w:val="00325648"/>
    <w:rsid w:val="00334965"/>
    <w:rsid w:val="00360318"/>
    <w:rsid w:val="0036625F"/>
    <w:rsid w:val="00373047"/>
    <w:rsid w:val="003B3623"/>
    <w:rsid w:val="003B4319"/>
    <w:rsid w:val="003C3ECA"/>
    <w:rsid w:val="003D21F3"/>
    <w:rsid w:val="003D346D"/>
    <w:rsid w:val="003D3746"/>
    <w:rsid w:val="003E0DAA"/>
    <w:rsid w:val="00411F24"/>
    <w:rsid w:val="00436CBD"/>
    <w:rsid w:val="00441071"/>
    <w:rsid w:val="00482439"/>
    <w:rsid w:val="004936E9"/>
    <w:rsid w:val="00496A59"/>
    <w:rsid w:val="005108BD"/>
    <w:rsid w:val="005419C8"/>
    <w:rsid w:val="005523D0"/>
    <w:rsid w:val="005701A2"/>
    <w:rsid w:val="0057341F"/>
    <w:rsid w:val="00593FFA"/>
    <w:rsid w:val="005A3A56"/>
    <w:rsid w:val="005B14C6"/>
    <w:rsid w:val="005B7D82"/>
    <w:rsid w:val="005D1E94"/>
    <w:rsid w:val="005D37D9"/>
    <w:rsid w:val="006008F9"/>
    <w:rsid w:val="006121E1"/>
    <w:rsid w:val="00642359"/>
    <w:rsid w:val="00661866"/>
    <w:rsid w:val="006A0521"/>
    <w:rsid w:val="006A71F6"/>
    <w:rsid w:val="006C28C3"/>
    <w:rsid w:val="006E1347"/>
    <w:rsid w:val="006E52BB"/>
    <w:rsid w:val="007017EC"/>
    <w:rsid w:val="0070227B"/>
    <w:rsid w:val="00714B42"/>
    <w:rsid w:val="007160D0"/>
    <w:rsid w:val="00777535"/>
    <w:rsid w:val="007A067C"/>
    <w:rsid w:val="007B36F0"/>
    <w:rsid w:val="007C195A"/>
    <w:rsid w:val="007E0A65"/>
    <w:rsid w:val="007E3B92"/>
    <w:rsid w:val="007F048E"/>
    <w:rsid w:val="00807E7C"/>
    <w:rsid w:val="008217D5"/>
    <w:rsid w:val="008869F4"/>
    <w:rsid w:val="008950FD"/>
    <w:rsid w:val="008A2D75"/>
    <w:rsid w:val="008B1A4B"/>
    <w:rsid w:val="008B2408"/>
    <w:rsid w:val="008B6BCE"/>
    <w:rsid w:val="008E7333"/>
    <w:rsid w:val="008F7361"/>
    <w:rsid w:val="00916A27"/>
    <w:rsid w:val="00921BF6"/>
    <w:rsid w:val="00971D49"/>
    <w:rsid w:val="00973546"/>
    <w:rsid w:val="009969E8"/>
    <w:rsid w:val="009E4AF3"/>
    <w:rsid w:val="009E6D44"/>
    <w:rsid w:val="009F439B"/>
    <w:rsid w:val="00A12A8B"/>
    <w:rsid w:val="00A13B88"/>
    <w:rsid w:val="00A16D76"/>
    <w:rsid w:val="00A23DC2"/>
    <w:rsid w:val="00AC30C2"/>
    <w:rsid w:val="00B36118"/>
    <w:rsid w:val="00B515D4"/>
    <w:rsid w:val="00B52117"/>
    <w:rsid w:val="00B60CF0"/>
    <w:rsid w:val="00B676EF"/>
    <w:rsid w:val="00BA6494"/>
    <w:rsid w:val="00C038FB"/>
    <w:rsid w:val="00C04942"/>
    <w:rsid w:val="00C06D14"/>
    <w:rsid w:val="00C16F65"/>
    <w:rsid w:val="00C172D4"/>
    <w:rsid w:val="00C32C1D"/>
    <w:rsid w:val="00C50F59"/>
    <w:rsid w:val="00C55B1C"/>
    <w:rsid w:val="00C64D59"/>
    <w:rsid w:val="00C74832"/>
    <w:rsid w:val="00C80D4C"/>
    <w:rsid w:val="00D83180"/>
    <w:rsid w:val="00D85555"/>
    <w:rsid w:val="00D8621E"/>
    <w:rsid w:val="00D9091F"/>
    <w:rsid w:val="00D924F9"/>
    <w:rsid w:val="00DB5644"/>
    <w:rsid w:val="00E066CE"/>
    <w:rsid w:val="00E24AF4"/>
    <w:rsid w:val="00E33263"/>
    <w:rsid w:val="00E339B0"/>
    <w:rsid w:val="00E33BA1"/>
    <w:rsid w:val="00E50768"/>
    <w:rsid w:val="00E531BA"/>
    <w:rsid w:val="00E641D0"/>
    <w:rsid w:val="00E82B72"/>
    <w:rsid w:val="00EA52A1"/>
    <w:rsid w:val="00EF2732"/>
    <w:rsid w:val="00EF42CF"/>
    <w:rsid w:val="00F328FD"/>
    <w:rsid w:val="00F35635"/>
    <w:rsid w:val="00F50B5F"/>
    <w:rsid w:val="00FA2E09"/>
    <w:rsid w:val="00FE4F4E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note text"/>
    <w:lsdException w:qFormat="true" w:unhideWhenUsed="true" w:semiHidden="true" w:name="caption"/>
    <w:lsdException w:uiPriority="99" w:name="footnote reference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uiPriority="99" w:name="Normal (Web)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-9-8" w:type="paragraph">
    <w:name w:val="t-9-8"/>
    <w:basedOn w:val="Normal"/>
    <w:rsid w:val="009E4AF3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eastAsia="hr-HR"/>
    </w:rPr>
  </w:style>
  <w:style w:styleId="Podnoje" w:type="paragraph">
    <w:name w:val="footer"/>
    <w:basedOn w:val="Normal"/>
    <w:link w:val="PodnojeChar"/>
    <w:rsid w:val="006C28C3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rsid w:val="006C28C3"/>
    <w:rPr>
      <w:rFonts w:hAnsi="Mangal" w:ascii="Mangal"/>
      <w:sz w:val="22"/>
      <w:szCs w:val="24"/>
      <w:lang w:bidi="ar-SA" w:eastAsia="en-US" w:val="hr-HR"/>
    </w:rPr>
  </w:style>
  <w:style w:styleId="Zaglavlje" w:type="paragraph">
    <w:name w:val="header"/>
    <w:basedOn w:val="Normal"/>
    <w:link w:val="ZaglavljeChar"/>
    <w:rsid w:val="008950F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8950FD"/>
  </w:style>
  <w:style w:styleId="Odlomakpopisa" w:type="paragraph">
    <w:name w:val="List Paragraph"/>
    <w:basedOn w:val="Normal"/>
    <w:uiPriority w:val="34"/>
    <w:qFormat/>
    <w:rsid w:val="00FE4F4E"/>
    <w:pPr>
      <w:spacing w:lineRule="auto" w:line="276" w:after="200"/>
      <w:ind w:left="720"/>
      <w:contextualSpacing/>
      <w:jc w:val="left"/>
    </w:pPr>
    <w:rPr>
      <w:rFonts w:hAnsi="Calibri" w:ascii="Calibri"/>
      <w:szCs w:val="22"/>
    </w:rPr>
  </w:style>
  <w:style w:styleId="Tekstbalonia" w:type="paragraph">
    <w:name w:val="Balloon Text"/>
    <w:basedOn w:val="Normal"/>
    <w:link w:val="TekstbaloniaChar"/>
    <w:rsid w:val="00FE4F4E"/>
    <w:pPr>
      <w:jc w:val="left"/>
    </w:pPr>
    <w:rPr>
      <w:rFonts w:hAnsi="Tahoma" w:ascii="Tahoma"/>
      <w:sz w:val="16"/>
      <w:szCs w:val="16"/>
      <w:lang w:eastAsia="x-none" w:val="x-none"/>
    </w:rPr>
  </w:style>
  <w:style w:customStyle="true" w:styleId="TekstbaloniaChar" w:type="character">
    <w:name w:val="Tekst balončića Char"/>
    <w:basedOn w:val="Zadanifontodlomka"/>
    <w:link w:val="Tekstbalonia"/>
    <w:rsid w:val="00FE4F4E"/>
    <w:rPr>
      <w:rFonts w:hAnsi="Tahoma" w:ascii="Tahoma"/>
      <w:sz w:val="16"/>
      <w:szCs w:val="16"/>
      <w:lang w:eastAsia="x-none" w:val="x-none"/>
    </w:rPr>
  </w:style>
  <w:style w:customStyle="true" w:styleId="ZaglavljeChar" w:type="character">
    <w:name w:val="Zaglavlje Char"/>
    <w:link w:val="Zaglavlje"/>
    <w:rsid w:val="00FE4F4E"/>
    <w:rPr>
      <w:rFonts w:hAnsi="Mangal" w:ascii="Mangal"/>
      <w:sz w:val="22"/>
      <w:szCs w:val="24"/>
      <w:lang w:eastAsia="en-US"/>
    </w:rPr>
  </w:style>
  <w:style w:customStyle="true" w:styleId="Default" w:type="paragraph">
    <w:name w:val="Default"/>
    <w:rsid w:val="00FE4F4E"/>
    <w:pPr>
      <w:autoSpaceDE w:val="false"/>
      <w:autoSpaceDN w:val="false"/>
      <w:adjustRightInd w:val="false"/>
    </w:pPr>
    <w:rPr>
      <w:color w:val="000000"/>
      <w:sz w:val="24"/>
      <w:szCs w:val="24"/>
    </w:rPr>
  </w:style>
  <w:style w:customStyle="true" w:styleId="Bezproreda1" w:type="paragraph">
    <w:name w:val="Bez proreda1"/>
    <w:uiPriority w:val="1"/>
    <w:qFormat/>
    <w:rsid w:val="00FE4F4E"/>
    <w:rPr>
      <w:rFonts w:eastAsia="Calibri" w:hAnsi="Calibri" w:ascii="Calibri"/>
      <w:sz w:val="22"/>
      <w:szCs w:val="22"/>
      <w:lang w:eastAsia="en-US"/>
    </w:rPr>
  </w:style>
  <w:style w:styleId="Tekstfusnote" w:type="paragraph">
    <w:name w:val="footnote text"/>
    <w:basedOn w:val="Normal"/>
    <w:link w:val="TekstfusnoteChar"/>
    <w:uiPriority w:val="99"/>
    <w:unhideWhenUsed/>
    <w:rsid w:val="00FE4F4E"/>
    <w:pPr>
      <w:jc w:val="left"/>
    </w:pPr>
    <w:rPr>
      <w:rFonts w:hAnsi="Calibri" w:ascii="Calibri"/>
      <w:sz w:val="20"/>
      <w:szCs w:val="20"/>
      <w:lang w:bidi="en-US" w:val="en-US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FE4F4E"/>
    <w:rPr>
      <w:rFonts w:hAnsi="Calibri" w:ascii="Calibri"/>
      <w:lang w:bidi="en-US" w:eastAsia="en-US" w:val="en-US"/>
    </w:rPr>
  </w:style>
  <w:style w:styleId="Referencafusnote" w:type="character">
    <w:name w:val="footnote reference"/>
    <w:uiPriority w:val="99"/>
    <w:unhideWhenUsed/>
    <w:rsid w:val="00FE4F4E"/>
    <w:rPr>
      <w:vertAlign w:val="superscript"/>
    </w:rPr>
  </w:style>
  <w:style w:styleId="Hiperveza" w:type="character">
    <w:name w:val="Hyperlink"/>
    <w:uiPriority w:val="99"/>
    <w:unhideWhenUsed/>
    <w:rsid w:val="00FE4F4E"/>
    <w:rPr>
      <w:color w:val="0000FF"/>
      <w:u w:val="single"/>
    </w:rPr>
  </w:style>
  <w:style w:customStyle="true" w:styleId="Odlomakpopisa1" w:type="paragraph">
    <w:name w:val="Odlomak popisa1"/>
    <w:basedOn w:val="Normal"/>
    <w:uiPriority w:val="34"/>
    <w:qFormat/>
    <w:rsid w:val="00FE4F4E"/>
    <w:pPr>
      <w:ind w:left="720"/>
      <w:contextualSpacing/>
      <w:jc w:val="left"/>
    </w:pPr>
    <w:rPr>
      <w:rFonts w:hAnsi="Times New Roman" w:ascii="Times New Roman"/>
      <w:sz w:val="20"/>
      <w:szCs w:val="20"/>
      <w:lang w:val="en-AU"/>
    </w:rPr>
  </w:style>
  <w:style w:styleId="Referencakomentara" w:type="character">
    <w:name w:val="annotation reference"/>
    <w:unhideWhenUsed/>
    <w:rsid w:val="00FE4F4E"/>
    <w:rPr>
      <w:sz w:val="16"/>
      <w:szCs w:val="16"/>
    </w:rPr>
  </w:style>
  <w:style w:styleId="Tekstkomentara" w:type="paragraph">
    <w:name w:val="annotation text"/>
    <w:basedOn w:val="Normal"/>
    <w:link w:val="TekstkomentaraChar"/>
    <w:unhideWhenUsed/>
    <w:rsid w:val="00FE4F4E"/>
    <w:pPr>
      <w:jc w:val="left"/>
    </w:pPr>
    <w:rPr>
      <w:rFonts w:hAnsi="Times New Roman" w:ascii="Times New Roman"/>
      <w:sz w:val="20"/>
      <w:szCs w:val="20"/>
      <w:lang w:val="en-AU"/>
    </w:rPr>
  </w:style>
  <w:style w:customStyle="true" w:styleId="TekstkomentaraChar" w:type="character">
    <w:name w:val="Tekst komentara Char"/>
    <w:basedOn w:val="Zadanifontodlomka"/>
    <w:link w:val="Tekstkomentara"/>
    <w:rsid w:val="00FE4F4E"/>
    <w:rPr>
      <w:lang w:eastAsia="en-US" w:val="en-AU"/>
    </w:rPr>
  </w:style>
  <w:style w:styleId="Predmetkomentara" w:type="paragraph">
    <w:name w:val="annotation subject"/>
    <w:basedOn w:val="Tekstkomentara"/>
    <w:next w:val="Tekstkomentara"/>
    <w:link w:val="PredmetkomentaraChar"/>
    <w:unhideWhenUsed/>
    <w:rsid w:val="00FE4F4E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rsid w:val="00FE4F4E"/>
    <w:rPr>
      <w:b/>
      <w:bCs/>
      <w:lang w:eastAsia="en-US" w:val="en-AU"/>
    </w:rPr>
  </w:style>
  <w:style w:styleId="Reetkatablice" w:type="table">
    <w:name w:val="Table Grid"/>
    <w:basedOn w:val="Obinatablica"/>
    <w:rsid w:val="00FE4F4E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opisa1" w:type="numbering">
    <w:name w:val="Bez popisa1"/>
    <w:next w:val="Bezpopisa"/>
    <w:uiPriority w:val="99"/>
    <w:semiHidden/>
    <w:unhideWhenUsed/>
    <w:rsid w:val="00F328FD"/>
  </w:style>
  <w:style w:customStyle="true" w:styleId="Bezpopisa11" w:type="numbering">
    <w:name w:val="Bez popisa11"/>
    <w:next w:val="Bezpopisa"/>
    <w:uiPriority w:val="99"/>
    <w:semiHidden/>
    <w:unhideWhenUsed/>
    <w:rsid w:val="00F328FD"/>
  </w:style>
  <w:style w:customStyle="true" w:styleId="Standard" w:type="paragraph">
    <w:name w:val="Standard"/>
    <w:rsid w:val="00F328FD"/>
    <w:pPr>
      <w:suppressAutoHyphens/>
      <w:autoSpaceDN w:val="false"/>
      <w:spacing w:lineRule="auto" w:line="259" w:after="160"/>
      <w:textAlignment w:val="baseline"/>
    </w:pPr>
    <w:rPr>
      <w:rFonts w:eastAsia="Calibri" w:hAnsi="Calibri" w:ascii="Calibri"/>
      <w:kern w:val="3"/>
      <w:sz w:val="22"/>
      <w:szCs w:val="22"/>
      <w:lang w:eastAsia="en-US"/>
    </w:rPr>
  </w:style>
  <w:style w:styleId="Naslov" w:type="paragraph">
    <w:name w:val="Title"/>
    <w:basedOn w:val="Standard"/>
    <w:next w:val="Textbody"/>
    <w:link w:val="NaslovChar"/>
    <w:rsid w:val="00F328FD"/>
    <w:pPr>
      <w:keepNext/>
      <w:spacing w:after="120" w:before="240"/>
    </w:pPr>
    <w:rPr>
      <w:rFonts w:cs="Mangal" w:eastAsia="Lucida Sans Unicode" w:hAnsi="Arial" w:ascii="Arial"/>
      <w:sz w:val="28"/>
      <w:szCs w:val="28"/>
    </w:rPr>
  </w:style>
  <w:style w:customStyle="true" w:styleId="NaslovChar" w:type="character">
    <w:name w:val="Naslov Char"/>
    <w:basedOn w:val="Zadanifontodlomka"/>
    <w:link w:val="Naslov"/>
    <w:rsid w:val="00F328FD"/>
    <w:rPr>
      <w:rFonts w:cs="Mangal" w:eastAsia="Lucida Sans Unicode" w:hAnsi="Arial" w:ascii="Arial"/>
      <w:kern w:val="3"/>
      <w:sz w:val="28"/>
      <w:szCs w:val="28"/>
      <w:lang w:eastAsia="en-US"/>
    </w:rPr>
  </w:style>
  <w:style w:customStyle="true" w:styleId="Textbody" w:type="paragraph">
    <w:name w:val="Text body"/>
    <w:basedOn w:val="Standard"/>
    <w:rsid w:val="00F328FD"/>
    <w:pPr>
      <w:spacing w:after="120"/>
    </w:pPr>
  </w:style>
  <w:style w:styleId="Podnaslov" w:type="paragraph">
    <w:name w:val="Subtitle"/>
    <w:basedOn w:val="Naslov"/>
    <w:next w:val="Textbody"/>
    <w:link w:val="PodnaslovChar"/>
    <w:rsid w:val="00F328FD"/>
    <w:pPr>
      <w:jc w:val="center"/>
    </w:pPr>
    <w:rPr>
      <w:i/>
      <w:iCs/>
    </w:rPr>
  </w:style>
  <w:style w:customStyle="true" w:styleId="PodnaslovChar" w:type="character">
    <w:name w:val="Podnaslov Char"/>
    <w:basedOn w:val="Zadanifontodlomka"/>
    <w:link w:val="Podnaslov"/>
    <w:rsid w:val="00F328FD"/>
    <w:rPr>
      <w:rFonts w:cs="Mangal" w:eastAsia="Lucida Sans Unicode" w:hAnsi="Arial" w:ascii="Arial"/>
      <w:i/>
      <w:iCs/>
      <w:kern w:val="3"/>
      <w:sz w:val="28"/>
      <w:szCs w:val="28"/>
      <w:lang w:eastAsia="en-US"/>
    </w:rPr>
  </w:style>
  <w:style w:styleId="Popis" w:type="paragraph">
    <w:name w:val="List"/>
    <w:basedOn w:val="Textbody"/>
    <w:rsid w:val="00F328FD"/>
    <w:rPr>
      <w:rFonts w:cs="Mangal"/>
    </w:rPr>
  </w:style>
  <w:style w:styleId="Opisslike" w:type="paragraph">
    <w:name w:val="caption"/>
    <w:basedOn w:val="Standard"/>
    <w:rsid w:val="00F328FD"/>
    <w:pPr>
      <w:suppressLineNumbers/>
      <w:spacing w:after="120" w:before="120"/>
    </w:pPr>
    <w:rPr>
      <w:rFonts w:cs="Mangal"/>
      <w:i/>
      <w:iCs/>
      <w:sz w:val="24"/>
      <w:szCs w:val="24"/>
    </w:rPr>
  </w:style>
  <w:style w:customStyle="true" w:styleId="Index" w:type="paragraph">
    <w:name w:val="Index"/>
    <w:basedOn w:val="Standard"/>
    <w:rsid w:val="00F328FD"/>
    <w:pPr>
      <w:suppressLineNumbers/>
    </w:pPr>
    <w:rPr>
      <w:rFonts w:cs="Mangal"/>
    </w:rPr>
  </w:style>
  <w:style w:customStyle="true" w:styleId="Stext" w:type="paragraph">
    <w:name w:val="S_text"/>
    <w:rsid w:val="00F328FD"/>
    <w:pPr>
      <w:widowControl w:val="false"/>
      <w:suppressAutoHyphens/>
      <w:autoSpaceDN w:val="false"/>
      <w:textAlignment w:val="baseline"/>
    </w:pPr>
    <w:rPr>
      <w:rFonts w:eastAsia="Calibri" w:hAnsi="Calibri" w:ascii="Calibri"/>
      <w:kern w:val="3"/>
    </w:rPr>
  </w:style>
  <w:style w:styleId="Tekstkrajnjebiljeke" w:type="paragraph">
    <w:name w:val="endnote text"/>
    <w:basedOn w:val="Standard"/>
    <w:link w:val="TekstkrajnjebiljekeChar"/>
    <w:rsid w:val="00F328FD"/>
  </w:style>
  <w:style w:customStyle="true" w:styleId="TekstkrajnjebiljekeChar" w:type="character">
    <w:name w:val="Tekst krajnje bilješke Char"/>
    <w:basedOn w:val="Zadanifontodlomka"/>
    <w:link w:val="Tekstkrajnjebiljeke"/>
    <w:rsid w:val="00F328FD"/>
    <w:rPr>
      <w:rFonts w:eastAsia="Calibri" w:hAnsi="Calibri" w:ascii="Calibri"/>
      <w:kern w:val="3"/>
      <w:sz w:val="22"/>
      <w:szCs w:val="22"/>
      <w:lang w:eastAsia="en-US"/>
    </w:rPr>
  </w:style>
  <w:style w:styleId="StandardWeb" w:type="paragraph">
    <w:name w:val="Normal (Web)"/>
    <w:basedOn w:val="Standard"/>
    <w:uiPriority w:val="99"/>
    <w:rsid w:val="00F328FD"/>
  </w:style>
  <w:style w:customStyle="true" w:styleId="TableContents" w:type="paragraph">
    <w:name w:val="Table Contents"/>
    <w:basedOn w:val="Standard"/>
    <w:rsid w:val="00F328FD"/>
    <w:pPr>
      <w:suppressLineNumbers/>
    </w:pPr>
  </w:style>
  <w:style w:customStyle="true" w:styleId="ListLabel1" w:type="character">
    <w:name w:val="ListLabel 1"/>
    <w:rsid w:val="00F328FD"/>
    <w:rPr>
      <w:rFonts w:cs="Times New Roman"/>
    </w:rPr>
  </w:style>
  <w:style w:customStyle="true" w:styleId="ListLabel2" w:type="character">
    <w:name w:val="ListLabel 2"/>
    <w:rsid w:val="00F328FD"/>
    <w:rPr>
      <w:rFonts w:cs="Calibri" w:eastAsia="SimSun"/>
    </w:rPr>
  </w:style>
  <w:style w:customStyle="true" w:styleId="ListLabel3" w:type="character">
    <w:name w:val="ListLabel 3"/>
    <w:rsid w:val="00F328FD"/>
    <w:rPr>
      <w:rFonts w:cs="Times New Roman"/>
      <w:b/>
    </w:rPr>
  </w:style>
  <w:style w:customStyle="true" w:styleId="ListLabel4" w:type="character">
    <w:name w:val="ListLabel 4"/>
    <w:rsid w:val="00F328FD"/>
    <w:rPr>
      <w:rFonts w:cs="Courier New"/>
    </w:rPr>
  </w:style>
  <w:style w:customStyle="true" w:styleId="ListLabel5" w:type="character">
    <w:name w:val="ListLabel 5"/>
    <w:rsid w:val="00F328FD"/>
    <w:rPr>
      <w:rFonts w:cs="Times New Roman" w:eastAsia="Calibri"/>
    </w:rPr>
  </w:style>
  <w:style w:customStyle="true" w:styleId="StextZchnZchn" w:type="character">
    <w:name w:val="S_text Zchn Zchn"/>
    <w:basedOn w:val="Zadanifontodlomka"/>
    <w:rsid w:val="00F328FD"/>
  </w:style>
  <w:style w:styleId="Referencakrajnjebiljeke" w:type="character">
    <w:name w:val="endnote reference"/>
    <w:basedOn w:val="Zadanifontodlomka"/>
    <w:rsid w:val="00F328FD"/>
  </w:style>
  <w:style w:customStyle="true" w:styleId="WWNum1" w:type="numbering">
    <w:name w:val="WWNum1"/>
    <w:basedOn w:val="Bezpopisa"/>
    <w:rsid w:val="00F328FD"/>
    <w:pPr>
      <w:numPr>
        <w:numId w:val="1"/>
      </w:numPr>
    </w:pPr>
  </w:style>
  <w:style w:customStyle="true" w:styleId="WWNum2" w:type="numbering">
    <w:name w:val="WWNum2"/>
    <w:basedOn w:val="Bezpopisa"/>
    <w:rsid w:val="00F328FD"/>
    <w:pPr>
      <w:numPr>
        <w:numId w:val="2"/>
      </w:numPr>
    </w:pPr>
  </w:style>
  <w:style w:customStyle="true" w:styleId="WWNum3" w:type="numbering">
    <w:name w:val="WWNum3"/>
    <w:basedOn w:val="Bezpopisa"/>
    <w:rsid w:val="00F328FD"/>
    <w:pPr>
      <w:numPr>
        <w:numId w:val="3"/>
      </w:numPr>
    </w:pPr>
  </w:style>
  <w:style w:customStyle="true" w:styleId="WWNum4" w:type="numbering">
    <w:name w:val="WWNum4"/>
    <w:basedOn w:val="Bezpopisa"/>
    <w:rsid w:val="00F328FD"/>
    <w:pPr>
      <w:numPr>
        <w:numId w:val="4"/>
      </w:numPr>
    </w:pPr>
  </w:style>
  <w:style w:customStyle="true" w:styleId="WWNum5" w:type="numbering">
    <w:name w:val="WWNum5"/>
    <w:basedOn w:val="Bezpopisa"/>
    <w:rsid w:val="00F328FD"/>
    <w:pPr>
      <w:numPr>
        <w:numId w:val="5"/>
      </w:numPr>
    </w:pPr>
  </w:style>
  <w:style w:customStyle="true" w:styleId="WWNum6" w:type="numbering">
    <w:name w:val="WWNum6"/>
    <w:basedOn w:val="Bezpopisa"/>
    <w:rsid w:val="00F328FD"/>
    <w:pPr>
      <w:numPr>
        <w:numId w:val="6"/>
      </w:numPr>
    </w:pPr>
  </w:style>
  <w:style w:customStyle="true" w:styleId="WWNum7" w:type="numbering">
    <w:name w:val="WWNum7"/>
    <w:basedOn w:val="Bezpopisa"/>
    <w:rsid w:val="00F328FD"/>
    <w:pPr>
      <w:numPr>
        <w:numId w:val="7"/>
      </w:numPr>
    </w:pPr>
  </w:style>
  <w:style w:customStyle="true" w:styleId="WWNum8" w:type="numbering">
    <w:name w:val="WWNum8"/>
    <w:basedOn w:val="Bezpopisa"/>
    <w:rsid w:val="00F328FD"/>
    <w:pPr>
      <w:numPr>
        <w:numId w:val="8"/>
      </w:numPr>
    </w:pPr>
  </w:style>
  <w:style w:customStyle="true" w:styleId="WWNum9" w:type="numbering">
    <w:name w:val="WWNum9"/>
    <w:basedOn w:val="Bezpopisa"/>
    <w:rsid w:val="00F328FD"/>
    <w:pPr>
      <w:numPr>
        <w:numId w:val="9"/>
      </w:numPr>
    </w:pPr>
  </w:style>
  <w:style w:customStyle="true" w:styleId="WWNum10" w:type="numbering">
    <w:name w:val="WWNum10"/>
    <w:basedOn w:val="Bezpopisa"/>
    <w:rsid w:val="00F328FD"/>
    <w:pPr>
      <w:numPr>
        <w:numId w:val="10"/>
      </w:numPr>
    </w:pPr>
  </w:style>
  <w:style w:customStyle="true" w:styleId="WWNum11" w:type="numbering">
    <w:name w:val="WWNum11"/>
    <w:basedOn w:val="Bezpopisa"/>
    <w:rsid w:val="00F328FD"/>
    <w:pPr>
      <w:numPr>
        <w:numId w:val="11"/>
      </w:numPr>
    </w:pPr>
  </w:style>
  <w:style w:customStyle="true" w:styleId="WWNum12" w:type="numbering">
    <w:name w:val="WWNum12"/>
    <w:basedOn w:val="Bezpopisa"/>
    <w:rsid w:val="00F328FD"/>
    <w:pPr>
      <w:numPr>
        <w:numId w:val="12"/>
      </w:numPr>
    </w:pPr>
  </w:style>
  <w:style w:customStyle="true" w:styleId="WWNum13" w:type="numbering">
    <w:name w:val="WWNum13"/>
    <w:basedOn w:val="Bezpopisa"/>
    <w:rsid w:val="00F328FD"/>
    <w:pPr>
      <w:numPr>
        <w:numId w:val="23"/>
      </w:numPr>
    </w:pPr>
  </w:style>
  <w:style w:customStyle="true" w:styleId="WWNum14" w:type="numbering">
    <w:name w:val="WWNum14"/>
    <w:basedOn w:val="Bezpopisa"/>
    <w:rsid w:val="00F328FD"/>
    <w:pPr>
      <w:numPr>
        <w:numId w:val="14"/>
      </w:numPr>
    </w:pPr>
  </w:style>
  <w:style w:styleId="Revizija" w:type="paragraph">
    <w:name w:val="Revision"/>
    <w:hidden/>
    <w:uiPriority w:val="99"/>
    <w:semiHidden/>
    <w:rsid w:val="00F328FD"/>
    <w:rPr>
      <w:rFonts w:eastAsia="Calibri" w:hAnsi="Calibri" w:ascii="Calibri"/>
      <w:kern w:val="3"/>
    </w:rPr>
  </w:style>
  <w:style w:styleId="Tekstrezerviranogmjesta" w:type="character">
    <w:name w:val="Placeholder Text"/>
    <w:basedOn w:val="Zadanifontodlomka"/>
    <w:uiPriority w:val="99"/>
    <w:semiHidden/>
    <w:rsid w:val="003D37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374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3746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374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374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note text" w:uiPriority="99"/>
    <w:lsdException w:name="caption" w:qFormat="1" w:semiHidden="1" w:unhideWhenUsed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-9-8" w:type="paragraph">
    <w:name w:val="t-9-8"/>
    <w:basedOn w:val="Normal"/>
    <w:rsid w:val="009E4AF3"/>
    <w:pPr>
      <w:spacing w:after="100" w:afterAutospacing="1" w:before="100" w:beforeAutospacing="1"/>
      <w:jc w:val="left"/>
    </w:pPr>
    <w:rPr>
      <w:rFonts w:ascii="Times New Roman" w:hAnsi="Times New Roman"/>
      <w:sz w:val="24"/>
      <w:lang w:eastAsia="hr-HR"/>
    </w:rPr>
  </w:style>
  <w:style w:styleId="Podnoje" w:type="paragraph">
    <w:name w:val="footer"/>
    <w:basedOn w:val="Normal"/>
    <w:link w:val="PodnojeChar"/>
    <w:rsid w:val="006C28C3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rsid w:val="006C28C3"/>
    <w:rPr>
      <w:rFonts w:ascii="Mangal" w:hAnsi="Mangal"/>
      <w:sz w:val="22"/>
      <w:szCs w:val="24"/>
      <w:lang w:bidi="ar-SA" w:eastAsia="en-US" w:val="hr-HR"/>
    </w:rPr>
  </w:style>
  <w:style w:styleId="Zaglavlje" w:type="paragraph">
    <w:name w:val="header"/>
    <w:basedOn w:val="Normal"/>
    <w:link w:val="ZaglavljeChar"/>
    <w:rsid w:val="008950F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8950FD"/>
  </w:style>
  <w:style w:styleId="Odlomakpopisa" w:type="paragraph">
    <w:name w:val="List Paragraph"/>
    <w:basedOn w:val="Normal"/>
    <w:uiPriority w:val="34"/>
    <w:qFormat/>
    <w:rsid w:val="00FE4F4E"/>
    <w:pPr>
      <w:spacing w:after="200" w:line="276" w:lineRule="auto"/>
      <w:ind w:left="720"/>
      <w:contextualSpacing/>
      <w:jc w:val="left"/>
    </w:pPr>
    <w:rPr>
      <w:rFonts w:ascii="Calibri" w:hAnsi="Calibri"/>
      <w:szCs w:val="22"/>
    </w:rPr>
  </w:style>
  <w:style w:styleId="Tekstbalonia" w:type="paragraph">
    <w:name w:val="Balloon Text"/>
    <w:basedOn w:val="Normal"/>
    <w:link w:val="TekstbaloniaChar"/>
    <w:rsid w:val="00FE4F4E"/>
    <w:pPr>
      <w:jc w:val="left"/>
    </w:pPr>
    <w:rPr>
      <w:rFonts w:ascii="Tahoma" w:hAnsi="Tahoma"/>
      <w:sz w:val="16"/>
      <w:szCs w:val="16"/>
      <w:lang w:eastAsia="x-none" w:val="x-none"/>
    </w:rPr>
  </w:style>
  <w:style w:customStyle="1" w:styleId="TekstbaloniaChar" w:type="character">
    <w:name w:val="Tekst balončića Char"/>
    <w:basedOn w:val="Zadanifontodlomka"/>
    <w:link w:val="Tekstbalonia"/>
    <w:rsid w:val="00FE4F4E"/>
    <w:rPr>
      <w:rFonts w:ascii="Tahoma" w:hAnsi="Tahoma"/>
      <w:sz w:val="16"/>
      <w:szCs w:val="16"/>
      <w:lang w:eastAsia="x-none" w:val="x-none"/>
    </w:rPr>
  </w:style>
  <w:style w:customStyle="1" w:styleId="ZaglavljeChar" w:type="character">
    <w:name w:val="Zaglavlje Char"/>
    <w:link w:val="Zaglavlje"/>
    <w:rsid w:val="00FE4F4E"/>
    <w:rPr>
      <w:rFonts w:ascii="Mangal" w:hAnsi="Mangal"/>
      <w:sz w:val="22"/>
      <w:szCs w:val="24"/>
      <w:lang w:eastAsia="en-US"/>
    </w:rPr>
  </w:style>
  <w:style w:customStyle="1" w:styleId="Default" w:type="paragraph">
    <w:name w:val="Default"/>
    <w:rsid w:val="00FE4F4E"/>
    <w:pPr>
      <w:autoSpaceDE w:val="0"/>
      <w:autoSpaceDN w:val="0"/>
      <w:adjustRightInd w:val="0"/>
    </w:pPr>
    <w:rPr>
      <w:color w:val="000000"/>
      <w:sz w:val="24"/>
      <w:szCs w:val="24"/>
    </w:rPr>
  </w:style>
  <w:style w:customStyle="1" w:styleId="Bezproreda1" w:type="paragraph">
    <w:name w:val="Bez proreda1"/>
    <w:uiPriority w:val="1"/>
    <w:qFormat/>
    <w:rsid w:val="00FE4F4E"/>
    <w:rPr>
      <w:rFonts w:ascii="Calibri" w:eastAsia="Calibri" w:hAnsi="Calibri"/>
      <w:sz w:val="22"/>
      <w:szCs w:val="22"/>
      <w:lang w:eastAsia="en-US"/>
    </w:rPr>
  </w:style>
  <w:style w:styleId="Tekstfusnote" w:type="paragraph">
    <w:name w:val="footnote text"/>
    <w:basedOn w:val="Normal"/>
    <w:link w:val="TekstfusnoteChar"/>
    <w:uiPriority w:val="99"/>
    <w:unhideWhenUsed/>
    <w:rsid w:val="00FE4F4E"/>
    <w:pPr>
      <w:jc w:val="left"/>
    </w:pPr>
    <w:rPr>
      <w:rFonts w:ascii="Calibri" w:hAnsi="Calibri"/>
      <w:sz w:val="20"/>
      <w:szCs w:val="20"/>
      <w:lang w:bidi="en-US" w:val="en-US"/>
    </w:rPr>
  </w:style>
  <w:style w:customStyle="1" w:styleId="TekstfusnoteChar" w:type="character">
    <w:name w:val="Tekst fusnote Char"/>
    <w:basedOn w:val="Zadanifontodlomka"/>
    <w:link w:val="Tekstfusnote"/>
    <w:uiPriority w:val="99"/>
    <w:rsid w:val="00FE4F4E"/>
    <w:rPr>
      <w:rFonts w:ascii="Calibri" w:hAnsi="Calibri"/>
      <w:lang w:bidi="en-US" w:eastAsia="en-US" w:val="en-US"/>
    </w:rPr>
  </w:style>
  <w:style w:styleId="Referencafusnote" w:type="character">
    <w:name w:val="footnote reference"/>
    <w:uiPriority w:val="99"/>
    <w:unhideWhenUsed/>
    <w:rsid w:val="00FE4F4E"/>
    <w:rPr>
      <w:vertAlign w:val="superscript"/>
    </w:rPr>
  </w:style>
  <w:style w:styleId="Hiperveza" w:type="character">
    <w:name w:val="Hyperlink"/>
    <w:uiPriority w:val="99"/>
    <w:unhideWhenUsed/>
    <w:rsid w:val="00FE4F4E"/>
    <w:rPr>
      <w:color w:val="0000FF"/>
      <w:u w:val="single"/>
    </w:rPr>
  </w:style>
  <w:style w:customStyle="1" w:styleId="Odlomakpopisa1" w:type="paragraph">
    <w:name w:val="Odlomak popisa1"/>
    <w:basedOn w:val="Normal"/>
    <w:uiPriority w:val="34"/>
    <w:qFormat/>
    <w:rsid w:val="00FE4F4E"/>
    <w:pPr>
      <w:ind w:left="720"/>
      <w:contextualSpacing/>
      <w:jc w:val="left"/>
    </w:pPr>
    <w:rPr>
      <w:rFonts w:ascii="Times New Roman" w:hAnsi="Times New Roman"/>
      <w:sz w:val="20"/>
      <w:szCs w:val="20"/>
      <w:lang w:val="en-AU"/>
    </w:rPr>
  </w:style>
  <w:style w:styleId="Referencakomentara" w:type="character">
    <w:name w:val="annotation reference"/>
    <w:unhideWhenUsed/>
    <w:rsid w:val="00FE4F4E"/>
    <w:rPr>
      <w:sz w:val="16"/>
      <w:szCs w:val="16"/>
    </w:rPr>
  </w:style>
  <w:style w:styleId="Tekstkomentara" w:type="paragraph">
    <w:name w:val="annotation text"/>
    <w:basedOn w:val="Normal"/>
    <w:link w:val="TekstkomentaraChar"/>
    <w:unhideWhenUsed/>
    <w:rsid w:val="00FE4F4E"/>
    <w:pPr>
      <w:jc w:val="left"/>
    </w:pPr>
    <w:rPr>
      <w:rFonts w:ascii="Times New Roman" w:hAnsi="Times New Roman"/>
      <w:sz w:val="20"/>
      <w:szCs w:val="20"/>
      <w:lang w:val="en-AU"/>
    </w:rPr>
  </w:style>
  <w:style w:customStyle="1" w:styleId="TekstkomentaraChar" w:type="character">
    <w:name w:val="Tekst komentara Char"/>
    <w:basedOn w:val="Zadanifontodlomka"/>
    <w:link w:val="Tekstkomentara"/>
    <w:rsid w:val="00FE4F4E"/>
    <w:rPr>
      <w:lang w:eastAsia="en-US" w:val="en-AU"/>
    </w:rPr>
  </w:style>
  <w:style w:styleId="Predmetkomentara" w:type="paragraph">
    <w:name w:val="annotation subject"/>
    <w:basedOn w:val="Tekstkomentara"/>
    <w:next w:val="Tekstkomentara"/>
    <w:link w:val="PredmetkomentaraChar"/>
    <w:unhideWhenUsed/>
    <w:rsid w:val="00FE4F4E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rsid w:val="00FE4F4E"/>
    <w:rPr>
      <w:b/>
      <w:bCs/>
      <w:lang w:eastAsia="en-US" w:val="en-AU"/>
    </w:rPr>
  </w:style>
  <w:style w:styleId="Reetkatablice" w:type="table">
    <w:name w:val="Table Grid"/>
    <w:basedOn w:val="Obinatablica"/>
    <w:rsid w:val="00FE4F4E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opisa1" w:type="numbering">
    <w:name w:val="Bez popisa1"/>
    <w:next w:val="Bezpopisa"/>
    <w:uiPriority w:val="99"/>
    <w:semiHidden/>
    <w:unhideWhenUsed/>
    <w:rsid w:val="00F328FD"/>
  </w:style>
  <w:style w:customStyle="1" w:styleId="Bezpopisa11" w:type="numbering">
    <w:name w:val="Bez popisa11"/>
    <w:next w:val="Bezpopisa"/>
    <w:uiPriority w:val="99"/>
    <w:semiHidden/>
    <w:unhideWhenUsed/>
    <w:rsid w:val="00F328FD"/>
  </w:style>
  <w:style w:customStyle="1" w:styleId="Standard" w:type="paragraph">
    <w:name w:val="Standard"/>
    <w:rsid w:val="00F328FD"/>
    <w:pPr>
      <w:suppressAutoHyphens/>
      <w:autoSpaceDN w:val="0"/>
      <w:spacing w:after="160" w:line="259" w:lineRule="auto"/>
      <w:textAlignment w:val="baseline"/>
    </w:pPr>
    <w:rPr>
      <w:rFonts w:ascii="Calibri" w:eastAsia="Calibri" w:hAnsi="Calibri"/>
      <w:kern w:val="3"/>
      <w:sz w:val="22"/>
      <w:szCs w:val="22"/>
      <w:lang w:eastAsia="en-US"/>
    </w:rPr>
  </w:style>
  <w:style w:styleId="Naslov" w:type="paragraph">
    <w:name w:val="Title"/>
    <w:basedOn w:val="Standard"/>
    <w:next w:val="Textbody"/>
    <w:link w:val="NaslovChar"/>
    <w:rsid w:val="00F328FD"/>
    <w:pPr>
      <w:keepNext/>
      <w:spacing w:after="120" w:before="240"/>
    </w:pPr>
    <w:rPr>
      <w:rFonts w:ascii="Arial" w:cs="Mangal" w:eastAsia="Lucida Sans Unicode" w:hAnsi="Arial"/>
      <w:sz w:val="28"/>
      <w:szCs w:val="28"/>
    </w:rPr>
  </w:style>
  <w:style w:customStyle="1" w:styleId="NaslovChar" w:type="character">
    <w:name w:val="Naslov Char"/>
    <w:basedOn w:val="Zadanifontodlomka"/>
    <w:link w:val="Naslov"/>
    <w:rsid w:val="00F328FD"/>
    <w:rPr>
      <w:rFonts w:ascii="Arial" w:cs="Mangal" w:eastAsia="Lucida Sans Unicode" w:hAnsi="Arial"/>
      <w:kern w:val="3"/>
      <w:sz w:val="28"/>
      <w:szCs w:val="28"/>
      <w:lang w:eastAsia="en-US"/>
    </w:rPr>
  </w:style>
  <w:style w:customStyle="1" w:styleId="Textbody" w:type="paragraph">
    <w:name w:val="Text body"/>
    <w:basedOn w:val="Standard"/>
    <w:rsid w:val="00F328FD"/>
    <w:pPr>
      <w:spacing w:after="120"/>
    </w:pPr>
  </w:style>
  <w:style w:styleId="Podnaslov" w:type="paragraph">
    <w:name w:val="Subtitle"/>
    <w:basedOn w:val="Naslov"/>
    <w:next w:val="Textbody"/>
    <w:link w:val="PodnaslovChar"/>
    <w:rsid w:val="00F328FD"/>
    <w:pPr>
      <w:jc w:val="center"/>
    </w:pPr>
    <w:rPr>
      <w:i/>
      <w:iCs/>
    </w:rPr>
  </w:style>
  <w:style w:customStyle="1" w:styleId="PodnaslovChar" w:type="character">
    <w:name w:val="Podnaslov Char"/>
    <w:basedOn w:val="Zadanifontodlomka"/>
    <w:link w:val="Podnaslov"/>
    <w:rsid w:val="00F328FD"/>
    <w:rPr>
      <w:rFonts w:ascii="Arial" w:cs="Mangal" w:eastAsia="Lucida Sans Unicode" w:hAnsi="Arial"/>
      <w:i/>
      <w:iCs/>
      <w:kern w:val="3"/>
      <w:sz w:val="28"/>
      <w:szCs w:val="28"/>
      <w:lang w:eastAsia="en-US"/>
    </w:rPr>
  </w:style>
  <w:style w:styleId="Popis" w:type="paragraph">
    <w:name w:val="List"/>
    <w:basedOn w:val="Textbody"/>
    <w:rsid w:val="00F328FD"/>
    <w:rPr>
      <w:rFonts w:cs="Mangal"/>
    </w:rPr>
  </w:style>
  <w:style w:styleId="Opisslike" w:type="paragraph">
    <w:name w:val="caption"/>
    <w:basedOn w:val="Standard"/>
    <w:rsid w:val="00F328FD"/>
    <w:pPr>
      <w:suppressLineNumbers/>
      <w:spacing w:after="120" w:before="120"/>
    </w:pPr>
    <w:rPr>
      <w:rFonts w:cs="Mangal"/>
      <w:i/>
      <w:iCs/>
      <w:sz w:val="24"/>
      <w:szCs w:val="24"/>
    </w:rPr>
  </w:style>
  <w:style w:customStyle="1" w:styleId="Index" w:type="paragraph">
    <w:name w:val="Index"/>
    <w:basedOn w:val="Standard"/>
    <w:rsid w:val="00F328FD"/>
    <w:pPr>
      <w:suppressLineNumbers/>
    </w:pPr>
    <w:rPr>
      <w:rFonts w:cs="Mangal"/>
    </w:rPr>
  </w:style>
  <w:style w:customStyle="1" w:styleId="Stext" w:type="paragraph">
    <w:name w:val="S_text"/>
    <w:rsid w:val="00F328FD"/>
    <w:pPr>
      <w:widowControl w:val="0"/>
      <w:suppressAutoHyphens/>
      <w:autoSpaceDN w:val="0"/>
      <w:textAlignment w:val="baseline"/>
    </w:pPr>
    <w:rPr>
      <w:rFonts w:ascii="Calibri" w:eastAsia="Calibri" w:hAnsi="Calibri"/>
      <w:kern w:val="3"/>
    </w:rPr>
  </w:style>
  <w:style w:styleId="Tekstkrajnjebiljeke" w:type="paragraph">
    <w:name w:val="endnote text"/>
    <w:basedOn w:val="Standard"/>
    <w:link w:val="TekstkrajnjebiljekeChar"/>
    <w:rsid w:val="00F328FD"/>
  </w:style>
  <w:style w:customStyle="1" w:styleId="TekstkrajnjebiljekeChar" w:type="character">
    <w:name w:val="Tekst krajnje bilješke Char"/>
    <w:basedOn w:val="Zadanifontodlomka"/>
    <w:link w:val="Tekstkrajnjebiljeke"/>
    <w:rsid w:val="00F328FD"/>
    <w:rPr>
      <w:rFonts w:ascii="Calibri" w:eastAsia="Calibri" w:hAnsi="Calibri"/>
      <w:kern w:val="3"/>
      <w:sz w:val="22"/>
      <w:szCs w:val="22"/>
      <w:lang w:eastAsia="en-US"/>
    </w:rPr>
  </w:style>
  <w:style w:styleId="StandardWeb" w:type="paragraph">
    <w:name w:val="Normal (Web)"/>
    <w:basedOn w:val="Standard"/>
    <w:uiPriority w:val="99"/>
    <w:rsid w:val="00F328FD"/>
  </w:style>
  <w:style w:customStyle="1" w:styleId="TableContents" w:type="paragraph">
    <w:name w:val="Table Contents"/>
    <w:basedOn w:val="Standard"/>
    <w:rsid w:val="00F328FD"/>
    <w:pPr>
      <w:suppressLineNumbers/>
    </w:pPr>
  </w:style>
  <w:style w:customStyle="1" w:styleId="ListLabel1" w:type="character">
    <w:name w:val="ListLabel 1"/>
    <w:rsid w:val="00F328FD"/>
    <w:rPr>
      <w:rFonts w:cs="Times New Roman"/>
    </w:rPr>
  </w:style>
  <w:style w:customStyle="1" w:styleId="ListLabel2" w:type="character">
    <w:name w:val="ListLabel 2"/>
    <w:rsid w:val="00F328FD"/>
    <w:rPr>
      <w:rFonts w:cs="Calibri" w:eastAsia="SimSun"/>
    </w:rPr>
  </w:style>
  <w:style w:customStyle="1" w:styleId="ListLabel3" w:type="character">
    <w:name w:val="ListLabel 3"/>
    <w:rsid w:val="00F328FD"/>
    <w:rPr>
      <w:rFonts w:cs="Times New Roman"/>
      <w:b/>
    </w:rPr>
  </w:style>
  <w:style w:customStyle="1" w:styleId="ListLabel4" w:type="character">
    <w:name w:val="ListLabel 4"/>
    <w:rsid w:val="00F328FD"/>
    <w:rPr>
      <w:rFonts w:cs="Courier New"/>
    </w:rPr>
  </w:style>
  <w:style w:customStyle="1" w:styleId="ListLabel5" w:type="character">
    <w:name w:val="ListLabel 5"/>
    <w:rsid w:val="00F328FD"/>
    <w:rPr>
      <w:rFonts w:cs="Times New Roman" w:eastAsia="Calibri"/>
    </w:rPr>
  </w:style>
  <w:style w:customStyle="1" w:styleId="StextZchnZchn" w:type="character">
    <w:name w:val="S_text Zchn Zchn"/>
    <w:basedOn w:val="Zadanifontodlomka"/>
    <w:rsid w:val="00F328FD"/>
  </w:style>
  <w:style w:styleId="Referencakrajnjebiljeke" w:type="character">
    <w:name w:val="endnote reference"/>
    <w:basedOn w:val="Zadanifontodlomka"/>
    <w:rsid w:val="00F328FD"/>
  </w:style>
  <w:style w:customStyle="1" w:styleId="WWNum1" w:type="numbering">
    <w:name w:val="WWNum1"/>
    <w:basedOn w:val="Bezpopisa"/>
    <w:rsid w:val="00F328FD"/>
    <w:pPr>
      <w:numPr>
        <w:numId w:val="1"/>
      </w:numPr>
    </w:pPr>
  </w:style>
  <w:style w:customStyle="1" w:styleId="WWNum2" w:type="numbering">
    <w:name w:val="WWNum2"/>
    <w:basedOn w:val="Bezpopisa"/>
    <w:rsid w:val="00F328FD"/>
    <w:pPr>
      <w:numPr>
        <w:numId w:val="2"/>
      </w:numPr>
    </w:pPr>
  </w:style>
  <w:style w:customStyle="1" w:styleId="WWNum3" w:type="numbering">
    <w:name w:val="WWNum3"/>
    <w:basedOn w:val="Bezpopisa"/>
    <w:rsid w:val="00F328FD"/>
    <w:pPr>
      <w:numPr>
        <w:numId w:val="3"/>
      </w:numPr>
    </w:pPr>
  </w:style>
  <w:style w:customStyle="1" w:styleId="WWNum4" w:type="numbering">
    <w:name w:val="WWNum4"/>
    <w:basedOn w:val="Bezpopisa"/>
    <w:rsid w:val="00F328FD"/>
    <w:pPr>
      <w:numPr>
        <w:numId w:val="4"/>
      </w:numPr>
    </w:pPr>
  </w:style>
  <w:style w:customStyle="1" w:styleId="WWNum5" w:type="numbering">
    <w:name w:val="WWNum5"/>
    <w:basedOn w:val="Bezpopisa"/>
    <w:rsid w:val="00F328FD"/>
    <w:pPr>
      <w:numPr>
        <w:numId w:val="5"/>
      </w:numPr>
    </w:pPr>
  </w:style>
  <w:style w:customStyle="1" w:styleId="WWNum6" w:type="numbering">
    <w:name w:val="WWNum6"/>
    <w:basedOn w:val="Bezpopisa"/>
    <w:rsid w:val="00F328FD"/>
    <w:pPr>
      <w:numPr>
        <w:numId w:val="6"/>
      </w:numPr>
    </w:pPr>
  </w:style>
  <w:style w:customStyle="1" w:styleId="WWNum7" w:type="numbering">
    <w:name w:val="WWNum7"/>
    <w:basedOn w:val="Bezpopisa"/>
    <w:rsid w:val="00F328FD"/>
    <w:pPr>
      <w:numPr>
        <w:numId w:val="7"/>
      </w:numPr>
    </w:pPr>
  </w:style>
  <w:style w:customStyle="1" w:styleId="WWNum8" w:type="numbering">
    <w:name w:val="WWNum8"/>
    <w:basedOn w:val="Bezpopisa"/>
    <w:rsid w:val="00F328FD"/>
    <w:pPr>
      <w:numPr>
        <w:numId w:val="8"/>
      </w:numPr>
    </w:pPr>
  </w:style>
  <w:style w:customStyle="1" w:styleId="WWNum9" w:type="numbering">
    <w:name w:val="WWNum9"/>
    <w:basedOn w:val="Bezpopisa"/>
    <w:rsid w:val="00F328FD"/>
    <w:pPr>
      <w:numPr>
        <w:numId w:val="9"/>
      </w:numPr>
    </w:pPr>
  </w:style>
  <w:style w:customStyle="1" w:styleId="WWNum10" w:type="numbering">
    <w:name w:val="WWNum10"/>
    <w:basedOn w:val="Bezpopisa"/>
    <w:rsid w:val="00F328FD"/>
    <w:pPr>
      <w:numPr>
        <w:numId w:val="10"/>
      </w:numPr>
    </w:pPr>
  </w:style>
  <w:style w:customStyle="1" w:styleId="WWNum11" w:type="numbering">
    <w:name w:val="WWNum11"/>
    <w:basedOn w:val="Bezpopisa"/>
    <w:rsid w:val="00F328FD"/>
    <w:pPr>
      <w:numPr>
        <w:numId w:val="11"/>
      </w:numPr>
    </w:pPr>
  </w:style>
  <w:style w:customStyle="1" w:styleId="WWNum12" w:type="numbering">
    <w:name w:val="WWNum12"/>
    <w:basedOn w:val="Bezpopisa"/>
    <w:rsid w:val="00F328FD"/>
    <w:pPr>
      <w:numPr>
        <w:numId w:val="12"/>
      </w:numPr>
    </w:pPr>
  </w:style>
  <w:style w:customStyle="1" w:styleId="WWNum13" w:type="numbering">
    <w:name w:val="WWNum13"/>
    <w:basedOn w:val="Bezpopisa"/>
    <w:rsid w:val="00F328FD"/>
    <w:pPr>
      <w:numPr>
        <w:numId w:val="23"/>
      </w:numPr>
    </w:pPr>
  </w:style>
  <w:style w:customStyle="1" w:styleId="WWNum14" w:type="numbering">
    <w:name w:val="WWNum14"/>
    <w:basedOn w:val="Bezpopisa"/>
    <w:rsid w:val="00F328FD"/>
    <w:pPr>
      <w:numPr>
        <w:numId w:val="14"/>
      </w:numPr>
    </w:pPr>
  </w:style>
  <w:style w:styleId="Revizija" w:type="paragraph">
    <w:name w:val="Revision"/>
    <w:hidden/>
    <w:uiPriority w:val="99"/>
    <w:semiHidden/>
    <w:rsid w:val="00F328FD"/>
    <w:rPr>
      <w:rFonts w:ascii="Calibri" w:eastAsia="Calibri" w:hAnsi="Calibri"/>
      <w:kern w:val="3"/>
    </w:rPr>
  </w:style>
  <w:style w:styleId="Tekstrezerviranogmjesta" w:type="character">
    <w:name w:val="Placeholder Text"/>
    <w:basedOn w:val="Zadanifontodlomka"/>
    <w:uiPriority w:val="99"/>
    <w:semiHidden/>
    <w:rsid w:val="003D37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374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3746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374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374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listopada 2018.</izvorni_sadrzaj>
    <derivirana_varijabla naziv="DomainObject.DatumDonosenjaOdluke_1">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</izvorni_sadrzaj>
    <derivirana_varijabla naziv="DomainObject.Predmet.Broj_1">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2015.</izvorni_sadrzaj>
    <derivirana_varijabla naziv="DomainObject.Predmet.DatumOsnivanja_1">21.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siječnja 2016.</izvorni_sadrzaj>
    <derivirana_varijabla naziv="DomainObject.Predmet.DatumRjesavanja_1">20. siječnja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Stpn-89/2015</izvorni_sadrzaj>
    <derivirana_varijabla naziv="DomainObject.Predmet.OznakaBroj_1">Stpn-89/2015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Mihael</izvorni_sadrzaj>
    <derivirana_varijabla naziv="DomainObject.Predmet.PredmetRijesio.Ime_1">Mihael</derivirana_varijabla>
  </DomainObject.Predmet.PredmetRijesio.Ime>
  <DomainObject.Predmet.PredmetRijesio.Oib>
    <izvorni_sadrzaj>54813274608</izvorni_sadrzaj>
    <derivirana_varijabla naziv="DomainObject.Predmet.PredmetRijesio.Oib_1">54813274608</derivirana_varijabla>
  </DomainObject.Predmet.PredmetRijesio.Oib>
  <DomainObject.Predmet.PredmetRijesio.Prezime>
    <izvorni_sadrzaj>Kovačić</izvorni_sadrzaj>
    <derivirana_varijabla naziv="DomainObject.Predmet.PredmetRijesio.Prezime_1">Kovačić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ADAX d.o.o. zastupanog po punomoćniku OD GOLUBIĆ I PARTNERI</izvorni_sadrzaj>
    <derivirana_varijabla naziv="DomainObject.Predmet.ProtustrankaFormated_1">  ADAX d.o.o. zastupanog po punomoćniku OD GOLUBIĆ I PARTNERI</derivirana_varijabla>
  </DomainObject.Predmet.ProtustrankaFormated>
  <DomainObject.Predmet.ProtustrankaFormatedOIB>
    <izvorni_sadrzaj>  ADAX d.o.o., OIB 16458242397 zastupanog po punomoćniku OD GOLUBIĆ I PARTNERI</izvorni_sadrzaj>
    <derivirana_varijabla naziv="DomainObject.Predmet.ProtustrankaFormatedOIB_1">  ADAX d.o.o., OIB 16458242397 zastupanog po punomoćniku OD GOLUBIĆ I PARTNERI</derivirana_varijabla>
  </DomainObject.Predmet.ProtustrankaFormatedOIB>
  <DomainObject.Predmet.ProtustrankaFormatedWithAdress>
    <izvorni_sadrzaj> ADAX d.o.o., Savska cesta 103 A, 10360 Sesvete zastupanog po punomoćniku OD GOLUBIĆ I PARTNERI</izvorni_sadrzaj>
    <derivirana_varijabla naziv="DomainObject.Predmet.ProtustrankaFormatedWithAdress_1"> ADAX d.o.o., Savska cesta 103 A, 10360 Sesvete zastupanog po punomoćniku OD GOLUBIĆ I PARTNERI</derivirana_varijabla>
  </DomainObject.Predmet.ProtustrankaFormatedWithAdress>
  <DomainObject.Predmet.ProtustrankaFormatedWithAdressOIB>
    <izvorni_sadrzaj> ADAX d.o.o., OIB 16458242397, Savska cesta 103 A, 10360 Sesvete zastupanog po punomoćniku OD GOLUBIĆ I PARTNERI</izvorni_sadrzaj>
    <derivirana_varijabla naziv="DomainObject.Predmet.ProtustrankaFormatedWithAdressOIB_1"> ADAX d.o.o., OIB 16458242397, Savska cesta 103 A, 10360 Sesvete zastupanog po punomoćniku OD GOLUBIĆ I PARTNERI</derivirana_varijabla>
  </DomainObject.Predmet.ProtustrankaFormatedWithAdressOIB>
  <DomainObject.Predmet.ProtustrankaWithAdress>
    <izvorni_sadrzaj>ADAX d.o.o. Savska cesta 103 A, 10360 Sesvete</izvorni_sadrzaj>
    <derivirana_varijabla naziv="DomainObject.Predmet.ProtustrankaWithAdress_1">ADAX d.o.o. Savska cesta 103 A, 10360 Sesvete</derivirana_varijabla>
  </DomainObject.Predmet.ProtustrankaWithAdress>
  <DomainObject.Predmet.ProtustrankaWithAdressOIB>
    <izvorni_sadrzaj>ADAX d.o.o., OIB 16458242397, Savska cesta 103 A, 10360 Sesvete</izvorni_sadrzaj>
    <derivirana_varijabla naziv="DomainObject.Predmet.ProtustrankaWithAdressOIB_1">ADAX d.o.o., OIB 16458242397, Savska cesta 103 A, 10360 Sesvete</derivirana_varijabla>
  </DomainObject.Predmet.ProtustrankaWithAdressOIB>
  <DomainObject.Predmet.ProtustrankaNazivFormated>
    <izvorni_sadrzaj>ADAX d.o.o.</izvorni_sadrzaj>
    <derivirana_varijabla naziv="DomainObject.Predmet.ProtustrankaNazivFormated_1">ADAX d.o.o.</derivirana_varijabla>
  </DomainObject.Predmet.ProtustrankaNazivFormated>
  <DomainObject.Predmet.ProtustrankaNazivFormatedOIB>
    <izvorni_sadrzaj>ADAX d.o.o., OIB 16458242397</izvorni_sadrzaj>
    <derivirana_varijabla naziv="DomainObject.Predmet.ProtustrankaNazivFormatedOIB_1">ADAX d.o.o., OIB 16458242397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ADAX d.o.o.</izvorni_sadrzaj>
    <derivirana_varijabla naziv="DomainObject.Predmet.StrankaFormated_1">  ADAX d.o.o.</derivirana_varijabla>
  </DomainObject.Predmet.StrankaFormated>
  <DomainObject.Predmet.StrankaFormatedOIB>
    <izvorni_sadrzaj>  ADAX d.o.o., OIB 16458242397</izvorni_sadrzaj>
    <derivirana_varijabla naziv="DomainObject.Predmet.StrankaFormatedOIB_1">  ADAX d.o.o., OIB 16458242397</derivirana_varijabla>
  </DomainObject.Predmet.StrankaFormatedOIB>
  <DomainObject.Predmet.StrankaFormatedWithAdress>
    <izvorni_sadrzaj> ADAX d.o.o., Savska cesta 103 A, 10360 Sesvete</izvorni_sadrzaj>
    <derivirana_varijabla naziv="DomainObject.Predmet.StrankaFormatedWithAdress_1"> ADAX d.o.o., Savska cesta 103 A, 10360 Sesvete</derivirana_varijabla>
  </DomainObject.Predmet.StrankaFormatedWithAdress>
  <DomainObject.Predmet.StrankaFormatedWithAdressOIB>
    <izvorni_sadrzaj> ADAX d.o.o., OIB 16458242397, Savska cesta 103 A, 10360 Sesvete</izvorni_sadrzaj>
    <derivirana_varijabla naziv="DomainObject.Predmet.StrankaFormatedWithAdressOIB_1"> ADAX d.o.o., OIB 16458242397, Savska cesta 103 A, 10360 Sesvete</derivirana_varijabla>
  </DomainObject.Predmet.StrankaFormatedWithAdressOIB>
  <DomainObject.Predmet.StrankaWithAdress>
    <izvorni_sadrzaj>ADAX d.o.o. Savska cesta 103 A,10360 Sesvete</izvorni_sadrzaj>
    <derivirana_varijabla naziv="DomainObject.Predmet.StrankaWithAdress_1">ADAX d.o.o. Savska cesta 103 A,10360 Sesvete</derivirana_varijabla>
  </DomainObject.Predmet.StrankaWithAdress>
  <DomainObject.Predmet.StrankaWithAdressOIB>
    <izvorni_sadrzaj>ADAX d.o.o., OIB 16458242397, Savska cesta 103 A,10360 Sesvete</izvorni_sadrzaj>
    <derivirana_varijabla naziv="DomainObject.Predmet.StrankaWithAdressOIB_1">ADAX d.o.o., OIB 16458242397, Savska cesta 103 A,10360 Sesvete</derivirana_varijabla>
  </DomainObject.Predmet.StrankaWithAdressOIB>
  <DomainObject.Predmet.StrankaNazivFormated>
    <izvorni_sadrzaj>ADAX d.o.o.</izvorni_sadrzaj>
    <derivirana_varijabla naziv="DomainObject.Predmet.StrankaNazivFormated_1">ADAX d.o.o.</derivirana_varijabla>
  </DomainObject.Predmet.StrankaNazivFormated>
  <DomainObject.Predmet.StrankaNazivFormatedOIB>
    <izvorni_sadrzaj>ADAX d.o.o., OIB 16458242397</izvorni_sadrzaj>
    <derivirana_varijabla naziv="DomainObject.Predmet.StrankaNazivFormatedOIB_1">ADAX d.o.o., OIB 16458242397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ADAX d.o.o.</item>
    </izvorni_sadrzaj>
    <derivirana_varijabla naziv="DomainObject.Predmet.StrankaListFormated_1">
      <item>ADAX d.o.o.</item>
    </derivirana_varijabla>
  </DomainObject.Predmet.StrankaListFormated>
  <DomainObject.Predmet.StrankaListFormatedOIB>
    <izvorni_sadrzaj>
      <item>ADAX d.o.o., OIB 16458242397</item>
    </izvorni_sadrzaj>
    <derivirana_varijabla naziv="DomainObject.Predmet.StrankaListFormatedOIB_1">
      <item>ADAX d.o.o., OIB 16458242397</item>
    </derivirana_varijabla>
  </DomainObject.Predmet.StrankaListFormatedOIB>
  <DomainObject.Predmet.StrankaListFormatedWithAdress>
    <izvorni_sadrzaj>
      <item>ADAX d.o.o., Savska cesta 103 A, 10360 Sesvete</item>
    </izvorni_sadrzaj>
    <derivirana_varijabla naziv="DomainObject.Predmet.StrankaListFormatedWithAdress_1">
      <item>ADAX d.o.o., Savska cesta 103 A, 10360 Sesvete</item>
    </derivirana_varijabla>
  </DomainObject.Predmet.StrankaListFormatedWithAdress>
  <DomainObject.Predmet.StrankaListFormatedWithAdressOIB>
    <izvorni_sadrzaj>
      <item>ADAX d.o.o., OIB 16458242397, Savska cesta 103 A, 10360 Sesvete</item>
    </izvorni_sadrzaj>
    <derivirana_varijabla naziv="DomainObject.Predmet.StrankaListFormatedWithAdressOIB_1">
      <item>ADAX d.o.o., OIB 16458242397, Savska cesta 103 A, 10360 Sesvete</item>
    </derivirana_varijabla>
  </DomainObject.Predmet.StrankaListFormatedWithAdressOIB>
  <DomainObject.Predmet.StrankaListNazivFormated>
    <izvorni_sadrzaj>
      <item>ADAX d.o.o.</item>
    </izvorni_sadrzaj>
    <derivirana_varijabla naziv="DomainObject.Predmet.StrankaListNazivFormated_1">
      <item>ADAX d.o.o.</item>
    </derivirana_varijabla>
  </DomainObject.Predmet.StrankaListNazivFormated>
  <DomainObject.Predmet.StrankaListNazivFormatedOIB>
    <izvorni_sadrzaj>
      <item>ADAX d.o.o., OIB 16458242397</item>
    </izvorni_sadrzaj>
    <derivirana_varijabla naziv="DomainObject.Predmet.StrankaListNazivFormatedOIB_1">
      <item>ADAX d.o.o., OIB 16458242397</item>
    </derivirana_varijabla>
  </DomainObject.Predmet.StrankaListNazivFormatedOIB>
  <DomainObject.Predmet.ProtuStrankaListFormated>
    <izvorni_sadrzaj>
      <item>ADAX d.o.o. zastupanog po punomoćniku OD GOLUBIĆ I PARTNERI</item>
    </izvorni_sadrzaj>
    <derivirana_varijabla naziv="DomainObject.Predmet.ProtuStrankaListFormated_1">
      <item>ADAX d.o.o. zastupanog po punomoćniku OD GOLUBIĆ I PARTNERI</item>
    </derivirana_varijabla>
  </DomainObject.Predmet.ProtuStrankaListFormated>
  <DomainObject.Predmet.ProtuStrankaListFormatedOIB>
    <izvorni_sadrzaj>
      <item>ADAX d.o.o., OIB 16458242397 zastupanog po punomoćniku OD GOLUBIĆ I PARTNERI</item>
    </izvorni_sadrzaj>
    <derivirana_varijabla naziv="DomainObject.Predmet.ProtuStrankaListFormatedOIB_1">
      <item>ADAX d.o.o., OIB 16458242397 zastupanog po punomoćniku OD GOLUBIĆ I PARTNERI</item>
    </derivirana_varijabla>
  </DomainObject.Predmet.ProtuStrankaListFormatedOIB>
  <DomainObject.Predmet.ProtuStrankaListFormatedWithAdress>
    <izvorni_sadrzaj>
      <item>ADAX d.o.o., Savska cesta 103 A, 10360 Sesvete zastupanog po punomoćniku OD GOLUBIĆ I PARTNERI</item>
    </izvorni_sadrzaj>
    <derivirana_varijabla naziv="DomainObject.Predmet.ProtuStrankaListFormatedWithAdress_1">
      <item>ADAX d.o.o., Savska cesta 103 A, 10360 Sesvete zastupanog po punomoćniku OD GOLUBIĆ I PARTNERI</item>
    </derivirana_varijabla>
  </DomainObject.Predmet.ProtuStrankaListFormatedWithAdress>
  <DomainObject.Predmet.ProtuStrankaListFormatedWithAdressOIB>
    <izvorni_sadrzaj>
      <item>ADAX d.o.o., OIB 16458242397, Savska cesta 103 A, 10360 Sesvete zastupanog po punomoćniku OD GOLUBIĆ I PARTNERI</item>
    </izvorni_sadrzaj>
    <derivirana_varijabla naziv="DomainObject.Predmet.ProtuStrankaListFormatedWithAdressOIB_1">
      <item>ADAX d.o.o., OIB 16458242397, Savska cesta 103 A, 10360 Sesvete zastupanog po punomoćniku OD GOLUBIĆ I PARTNERI</item>
    </derivirana_varijabla>
  </DomainObject.Predmet.ProtuStrankaListFormatedWithAdressOIB>
  <DomainObject.Predmet.ProtuStrankaListNazivFormated>
    <izvorni_sadrzaj>
      <item>ADAX d.o.o.</item>
    </izvorni_sadrzaj>
    <derivirana_varijabla naziv="DomainObject.Predmet.ProtuStrankaListNazivFormated_1">
      <item>ADAX d.o.o.</item>
    </derivirana_varijabla>
  </DomainObject.Predmet.ProtuStrankaListNazivFormated>
  <DomainObject.Predmet.ProtuStrankaListNazivFormatedOIB>
    <izvorni_sadrzaj>
      <item>ADAX d.o.o., OIB 16458242397</item>
    </izvorni_sadrzaj>
    <derivirana_varijabla naziv="DomainObject.Predmet.ProtuStrankaListNazivFormatedOIB_1">
      <item>ADAX d.o.o., OIB 16458242397</item>
    </derivirana_varijabla>
  </DomainObject.Predmet.ProtuStrankaListNazivFormatedOIB>
  <DomainObject.Predmet.OstaliListFormated>
    <izvorni_sadrzaj>
      <item>OD GOLUBIĆ I PARTNERI punomoćnik sudionika u postupku ADAX d.o.o.</item>
      <item>Igor Svilar</item>
    </izvorni_sadrzaj>
    <derivirana_varijabla naziv="DomainObject.Predmet.OstaliListFormated_1">
      <item>OD GOLUBIĆ I PARTNERI punomoćnik sudionika u postupku ADAX d.o.o.</item>
      <item>Igor Svilar</item>
    </derivirana_varijabla>
  </DomainObject.Predmet.OstaliListFormated>
  <DomainObject.Predmet.OstaliListFormatedOIB>
    <izvorni_sadrzaj>
      <item>OD GOLUBIĆ I PARTNERI, OIB 33787960971 punomoćnik sudionika u postupku ADAX d.o.o.</item>
      <item>Igor Svilar, OIB 00000000001</item>
    </izvorni_sadrzaj>
    <derivirana_varijabla naziv="DomainObject.Predmet.OstaliListFormatedOIB_1">
      <item>OD GOLUBIĆ I PARTNERI, OIB 33787960971 punomoćnik sudionika u postupku ADAX d.o.o.</item>
      <item>Igor Svilar, OIB 00000000001</item>
    </derivirana_varijabla>
  </DomainObject.Predmet.OstaliListFormatedOIB>
  <DomainObject.Predmet.OstaliListFormatedWithAdress>
    <izvorni_sadrzaj>
      <item>OD GOLUBIĆ I PARTNERI, Amruševa 13, 10000 Zagreb punomoćnik sudionika u postupku ADAX d.o.o.</item>
      <item>Igor Svilar</item>
    </izvorni_sadrzaj>
    <derivirana_varijabla naziv="DomainObject.Predmet.OstaliListFormatedWithAdress_1">
      <item>OD GOLUBIĆ I PARTNERI, Amruševa 13, 10000 Zagreb punomoćnik sudionika u postupku ADAX d.o.o.</item>
      <item>Igor Svilar</item>
    </derivirana_varijabla>
  </DomainObject.Predmet.OstaliListFormatedWithAdress>
  <DomainObject.Predmet.OstaliListFormatedWithAdressOIB>
    <izvorni_sadrzaj>
      <item>OD GOLUBIĆ I PARTNERI, OIB 33787960971, Amruševa 13, 10000 Zagreb punomoćnik sudionika u postupku ADAX d.o.o.</item>
      <item>Igor Svilar, OIB 00000000001</item>
    </izvorni_sadrzaj>
    <derivirana_varijabla naziv="DomainObject.Predmet.OstaliListFormatedWithAdressOIB_1">
      <item>OD GOLUBIĆ I PARTNERI, OIB 33787960971, Amruševa 13, 10000 Zagreb punomoćnik sudionika u postupku ADAX d.o.o.</item>
      <item>Igor Svilar, OIB 00000000001</item>
    </derivirana_varijabla>
  </DomainObject.Predmet.OstaliListFormatedWithAdressOIB>
  <DomainObject.Predmet.OstaliListNazivFormated>
    <izvorni_sadrzaj>
      <item>OD GOLUBIĆ I PARTNERI</item>
      <item>Igor Svilar</item>
    </izvorni_sadrzaj>
    <derivirana_varijabla naziv="DomainObject.Predmet.OstaliListNazivFormated_1">
      <item>OD GOLUBIĆ I PARTNERI</item>
      <item>Igor Svilar</item>
    </derivirana_varijabla>
  </DomainObject.Predmet.OstaliListNazivFormated>
  <DomainObject.Predmet.OstaliListNazivFormatedOIB>
    <izvorni_sadrzaj>
      <item>OD GOLUBIĆ I PARTNERI, OIB 33787960971</item>
      <item>Igor Svilar, OIB 00000000001</item>
    </izvorni_sadrzaj>
    <derivirana_varijabla naziv="DomainObject.Predmet.OstaliListNazivFormatedOIB_1">
      <item>OD GOLUBIĆ I PARTNERI, OIB 33787960971</item>
      <item>Igor Svilar, OIB 00000000001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2018.</izvorni_sadrzaj>
    <derivirana_varijabla naziv="DomainObject.Datum_1">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ADAX d.o.o.</izvorni_sadrzaj>
    <derivirana_varijabla naziv="DomainObject.Predmet.StrankaIDrugi_1">ADAX d.o.o.</derivirana_varijabla>
  </DomainObject.Predmet.StrankaIDrugi>
  <DomainObject.Predmet.ProtustrankaIDrugi>
    <izvorni_sadrzaj>ADAX d.o.o.</izvorni_sadrzaj>
    <derivirana_varijabla naziv="DomainObject.Predmet.ProtustrankaIDrugi_1">ADAX d.o.o.</derivirana_varijabla>
  </DomainObject.Predmet.ProtustrankaIDrugi>
  <DomainObject.Predmet.StrankaIDrugiAdressOIB>
    <izvorni_sadrzaj>ADAX d.o.o., OIB 16458242397, Savska cesta 103 A, 10360 Sesvete</izvorni_sadrzaj>
    <derivirana_varijabla naziv="DomainObject.Predmet.StrankaIDrugiAdressOIB_1">ADAX d.o.o., OIB 16458242397, Savska cesta 103 A, 10360 Sesvete</derivirana_varijabla>
  </DomainObject.Predmet.StrankaIDrugiAdressOIB>
  <DomainObject.Predmet.ProtustrankaIDrugiAdressOIB>
    <izvorni_sadrzaj>ADAX d.o.o., OIB 16458242397, Savska cesta 103 A, 10360 Sesvete</izvorni_sadrzaj>
    <derivirana_varijabla naziv="DomainObject.Predmet.ProtustrankaIDrugiAdressOIB_1">ADAX d.o.o., OIB 16458242397, Savska cesta 103 A,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10. rujna 2015.</izvorni_sadrzaj>
    <derivirana_varijabla naziv="DomainObject.Predmet.OdlukaRjesenje.DatumDonosenjaOdluke_1">10. rujna 2015.</derivirana_varijabla>
  </DomainObject.Predmet.OdlukaRjesenje.DatumDonosenjaOdluke>
  <DomainObject.Predmet.OdlukaRjesenje.DatumPravomocnosti>
    <izvorni_sadrzaj>16. listopada 2015.</izvorni_sadrzaj>
    <derivirana_varijabla naziv="DomainObject.Predmet.OdlukaRjesenje.DatumPravomocnosti_1">16. listopada 2015.</derivirana_varijabla>
  </DomainObject.Predmet.OdlukaRjesenje.DatumPravomocnosti>
  <DomainObject.Predmet.OdlukaRjesenje.Oznaka>
    <izvorni_sadrzaj>Stpn-89/2015-9</izvorni_sadrzaj>
    <derivirana_varijabla naziv="DomainObject.Predmet.OdlukaRjesenje.Oznaka_1">Stpn-89/2015-9</derivirana_varijabla>
  </DomainObject.Predmet.OdlukaRjesenje.Oznaka>
  <DomainObject.Predmet.SudioniciListNaziv>
    <izvorni_sadrzaj>
      <item>ADAX d.o.o.</item>
      <item>ADAX d.o.o.</item>
      <item>OD GOLUBIĆ I PARTNERI</item>
      <item>Igor Svilar</item>
    </izvorni_sadrzaj>
    <derivirana_varijabla naziv="DomainObject.Predmet.SudioniciListNaziv_1">
      <item>ADAX d.o.o.</item>
      <item>ADAX d.o.o.</item>
      <item>OD GOLUBIĆ I PARTNERI</item>
      <item>Igor Svilar</item>
    </derivirana_varijabla>
  </DomainObject.Predmet.SudioniciListNaziv>
  <DomainObject.Predmet.SudioniciListAdressOIB>
    <izvorni_sadrzaj>
      <item>ADAX d.o.o., OIB 16458242397, Savska cesta 103 A,10360 Sesvete</item>
      <item>ADAX d.o.o., OIB 16458242397, Savska cesta 103 A,10360 Sesvete</item>
      <item>OD GOLUBIĆ I PARTNERI, OIB 33787960971, Amruševa 13,10000 Zagreb</item>
      <item>Igor Svilar, OIB 00000000001</item>
    </izvorni_sadrzaj>
    <derivirana_varijabla naziv="DomainObject.Predmet.SudioniciListAdressOIB_1">
      <item>ADAX d.o.o., OIB 16458242397, Savska cesta 103 A,10360 Sesvete</item>
      <item>ADAX d.o.o., OIB 16458242397, Savska cesta 103 A,10360 Sesvete</item>
      <item>OD GOLUBIĆ I PARTNERI, OIB 33787960971, Amruševa 13,10000 Zagreb</item>
      <item>Igor Svilar, OIB 00000000001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16458242397</item>
      <item>, OIB 16458242397</item>
      <item>, OIB 33787960971</item>
      <item>, OIB 00000000001</item>
    </izvorni_sadrzaj>
    <derivirana_varijabla naziv="DomainObject.Predmet.SudioniciListNazivOIB_1">
      <item>, OIB 16458242397</item>
      <item>, OIB 16458242397</item>
      <item>, OIB 33787960971</item>
      <item>, OIB 00000000001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rujna 2015.</izvorni_sadrzaj>
    <derivirana_varijabla naziv="DomainObject.Predmet.DatumZadnjeOdrzaneSudskeRadnje_1">10. rujna 2015.</derivirana_varijabla>
  </DomainObject.Predmet.DatumZadnjeOdrzaneSudskeRadnje>
  <DomainObject.PredzadnjaOdlukaIzPredmeta.DatumDonosenjaOdluke>
    <izvorni_sadrzaj>19. veljače 2018.</izvorni_sadrzaj>
    <derivirana_varijabla naziv="DomainObject.PredzadnjaOdlukaIzPredmeta.DatumDonosenjaOdluke_1">19. veljače 2018.</derivirana_varijabla>
  </DomainObject.PredzadnjaOdlukaIzPredmeta.DatumDonosenjaOdluke>
  <DomainObject.PredzadnjaOdlukaIzPredmeta.Oznaka>
    <izvorni_sadrzaj>Stpn-89/2015-27</izvorni_sadrzaj>
    <derivirana_varijabla naziv="DomainObject.PredzadnjaOdlukaIzPredmeta.Oznaka_1">Stpn-89/2015-27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443</properties:Words>
  <properties:Characters>2313</properties:Characters>
  <properties:Lines>73</properties:Lines>
  <properties:Paragraphs>30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2018-10-05T06:52:00Z</dcterms:created>
  <dc:creator>Mihael Kovačić</dc:creator>
  <cp:lastModifiedBy>Sonja Pilić</cp:lastModifiedBy>
  <cp:lastPrinted>2018-10-05T07:03:00Z</cp:lastPrinted>
  <dcterms:modified xmlns:xsi="http://www.w3.org/2001/XMLSchema-instance" xsi:type="dcterms:W3CDTF">2018-10-05T07:05:00Z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odbijen zahtjev/prijedlog (ADAX - rj. o odbiću ispravka rješenja.docx)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