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ms-word.stylesWithEffects+xml" PartName="/word/glossary/stylesWithEffect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customUI/customUI.xml" Type="http://schemas.microsoft.com/office/2006/relationships/ui/extensibility" Id="cuID"/><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70492" w:rsidP="00E67D40" w:rsidRDefault="00170492" w14:paraId="e6a493c" w14:textId="e6a493c">
      <w:pPr>
        <w:pStyle w:val="SudNaziv"/>
        <w15:collapsed w:val="false"/>
        <w:rPr>
          <w:rStyle w:val="PozadinaSvijetloZelena"/>
          <w:b w:val="false"/>
        </w:rPr>
      </w:pPr>
      <w:r w:rsidRPr="00AD32DA">
        <w:rPr>
          <w:b w:val="false"/>
          <w:lang w:eastAsia="hr-HR"/>
        </w:rPr>
        <w:drawing>
          <wp:anchor distT="0" distB="0" distL="114300" distR="114300" simplePos="false" relativeHeight="251658240" behindDoc="false" locked="false" layoutInCell="true" allowOverlap="true">
            <wp:simplePos x="0" y="0"/>
            <wp:positionH relativeFrom="page">
              <wp:posOffset>1929753</wp:posOffset>
            </wp:positionH>
            <wp:positionV relativeFrom="page">
              <wp:posOffset>824865</wp:posOffset>
            </wp:positionV>
            <wp:extent cx="523411" cy="698960"/>
            <wp:effectExtent l="0" t="0" r="0" b="635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523411" cy="698960"/>
                    </a:xfrm>
                    <a:prstGeom prst="rect">
                      <a:avLst/>
                    </a:prstGeom>
                  </pic:spPr>
                </pic:pic>
              </a:graphicData>
            </a:graphic>
          </wp:anchor>
        </w:drawing>
      </w:r>
    </w:p>
    <w:p w:rsidR="004C60ED" w:rsidP="00E67D40" w:rsidRDefault="004C60ED">
      <w:pPr>
        <w:pStyle w:val="SudNaziv"/>
        <w:rPr>
          <w:rStyle w:val="PozadinaSvijetloZelena"/>
          <w:b w:val="false"/>
        </w:rPr>
      </w:pPr>
    </w:p>
    <w:p w:rsidR="004C60ED" w:rsidP="00E67D40" w:rsidRDefault="004C60ED">
      <w:pPr>
        <w:pStyle w:val="SudNaziv"/>
        <w:rPr>
          <w:rStyle w:val="PozadinaSvijetloZelena"/>
          <w:b w:val="false"/>
        </w:rPr>
      </w:pPr>
    </w:p>
    <w:p w:rsidRPr="00AD32DA" w:rsidR="004C60ED" w:rsidP="00E67D40" w:rsidRDefault="004C60ED">
      <w:pPr>
        <w:pStyle w:val="SudNaziv"/>
        <w:rPr>
          <w:rStyle w:val="PozadinaSvijetloZelena"/>
          <w:b w:val="false"/>
        </w:rPr>
      </w:pPr>
    </w:p>
    <w:p w:rsidR="00170492" w:rsidP="00AD32DA" w:rsidRDefault="008C27EC">
      <w:pPr>
        <w:pStyle w:val="SudNaziv"/>
        <w:ind w:firstLine="720"/>
        <w:contextualSpacing/>
        <w:rPr>
          <w:rStyle w:val="PozadinaSvijetloZelena"/>
        </w:rPr>
      </w:pPr>
      <w:sdt>
        <w:sdtPr>
          <w:rPr>
            <w:rStyle w:val="PozadinaSvijetloZuta"/>
          </w:rPr>
          <w:alias w:val="Republika Hrvatska"/>
          <w:tag w:val="Republika Hrvatska"/>
          <w:id w:val="-40675261"/>
          <w:lock w:val="sdtLocked"/>
          <w:placeholder>
            <w:docPart w:val="0A3BF5C17DE948178EF6D64909A97797"/>
          </w:placeholder>
          <w:text/>
        </w:sdtPr>
        <w:sdtEndPr>
          <w:rPr>
            <w:rStyle w:val="PozadinaSvijetloZuta"/>
          </w:rPr>
        </w:sdtEndPr>
        <w:sdtContent>
          <w:r w:rsidRPr="00E9781A" w:rsidR="00170492">
            <w:rPr>
              <w:rStyle w:val="PozadinaSvijetloZuta"/>
            </w:rPr>
            <w:t>REPUBLIKA HRVATSKA</w:t>
          </w:r>
        </w:sdtContent>
      </w:sdt>
    </w:p>
    <w:p w:rsidRPr="00AD32DA" w:rsidR="00AE649C" w:rsidP="00E67D40" w:rsidRDefault="008C27EC">
      <w:pPr>
        <w:pStyle w:val="SudNaziv"/>
        <w:rPr>
          <w:b w:val="false"/>
        </w:rPr>
      </w:pPr>
      <w:sdt>
        <w:sdtPr>
          <w:rPr>
            <w:rStyle w:val="PozadinaSvijetloZelena"/>
          </w:rPr>
          <w:alias w:val="Naziv suda (po potrebi naziv Stalne službe)"/>
          <w:tag w:val="DomainObject.Predmet.Sud.Naziv_1"/>
          <w:id w:val="-1602014739"/>
          <w:lock w:val="sdtLocked"/>
          <w:placeholder>
            <w:docPart w:val="B10D299FF6B04F2980CA59984DD52830"/>
          </w:placeholder>
          <w:dataBinding w:xpath="/icms/DomainObject.Predmet.Sud.Naziv/derivirana_varijabla[@naziv='DomainObject.Predmet.Sud.Naziv_1']" w:storeItemID="{100293BC-3C9C-4740-99C7-73F5E9006100}"/>
          <w:text w:multiLine="true"/>
        </w:sdtPr>
        <w:sdtEndPr>
          <w:rPr>
            <w:rStyle w:val="PozadinaSvijetloZelena"/>
          </w:rPr>
        </w:sdtEndPr>
        <w:sdtContent>
          <w:r w:rsidRPr="00E9781A" w:rsidR="00CF06CD">
            <w:rPr>
              <w:rStyle w:val="PozadinaSvijetloZelena"/>
            </w:rPr>
            <w:t>Visoki trgovački sud Republike Hrvatske</w:t>
          </w:r>
        </w:sdtContent>
      </w:sdt>
    </w:p>
    <w:p w:rsidR="00170492" w:rsidP="005E2148" w:rsidRDefault="008C27EC">
      <w:pPr>
        <w:pStyle w:val="SudSjedite"/>
        <w:ind w:firstLine="851"/>
        <w:rPr>
          <w:rStyle w:val="PozadinaSvijetloZelena"/>
        </w:rPr>
      </w:pPr>
      <w:sdt>
        <w:sdtPr>
          <w:rPr>
            <w:rStyle w:val="PozadinaSvijetloZelena"/>
          </w:rPr>
          <w:alias w:val="Adresa suda (ulica i kbr) - po potrebi adresa Stalne službe"/>
          <w:tag w:val="DomainObject.Predmet.Sud.Adresa.UlicaIKBR_1"/>
          <w:id w:val="769206768"/>
          <w:lock w:val="sdtLocked"/>
          <w:placeholder>
            <w:docPart w:val="A5EDB863C2F640369A45094957B356D9"/>
          </w:placeholder>
          <w:dataBinding w:xpath="/icms/DomainObject.Predmet.Sud.Adresa.UlicaIKBR/derivirana_varijabla[@naziv='DomainObject.Predmet.Sud.Adresa.UlicaIKBR_1']" w:storeItemID="{100293BC-3C9C-4740-99C7-73F5E9006100}"/>
          <w:text/>
        </w:sdtPr>
        <w:sdtEndPr>
          <w:rPr>
            <w:rStyle w:val="PozadinaSvijetloZelena"/>
          </w:rPr>
        </w:sdtEndPr>
        <w:sdtContent>
          <w:r w:rsidRPr="00E9781A" w:rsidR="00CF06CD">
            <w:rPr>
              <w:rStyle w:val="PozadinaSvijetloZelena"/>
            </w:rPr>
            <w:t>Berislavićeva 11</w:t>
          </w:r>
        </w:sdtContent>
      </w:sdt>
      <w:r w:rsidRPr="005E2148" w:rsidR="0022360E">
        <w:rPr>
          <w:rStyle w:val="PozadinaSvijetloZelena"/>
          <w:shd w:val="clear" w:color="auto" w:fill="FFFFFF" w:themeFill="background1"/>
        </w:rPr>
        <w:t>,</w:t>
      </w:r>
      <w:r w:rsidRPr="006C43C5" w:rsidR="00170492">
        <w:t xml:space="preserve"> </w:t>
      </w:r>
      <w:sdt>
        <w:sdtPr>
          <w:rPr>
            <w:rStyle w:val="PozadinaSvijetloZelena"/>
          </w:rPr>
          <w:alias w:val="Adresa suda (naselje) po potrebi za Stalnu službu"/>
          <w:tag w:val="DomainObject.Predmet.Sud.Adresa.Naselje_1"/>
          <w:id w:val="949661400"/>
          <w:lock w:val="sdtLocked"/>
          <w:placeholder>
            <w:docPart w:val="797F028671094211A6375963200B3D17"/>
          </w:placeholder>
          <w:dataBinding w:xpath="/icms/DomainObject.Predmet.Sud.Adresa.Naselje/derivirana_varijabla[@naziv='DomainObject.Predmet.Sud.Adresa.Naselje_1']" w:storeItemID="{100293BC-3C9C-4740-99C7-73F5E9006100}"/>
          <w:text/>
        </w:sdtPr>
        <w:sdtEndPr>
          <w:rPr>
            <w:rStyle w:val="PozadinaSvijetloZelena"/>
          </w:rPr>
        </w:sdtEndPr>
        <w:sdtContent>
          <w:r w:rsidRPr="00E9781A" w:rsidR="00CF06CD">
            <w:rPr>
              <w:rStyle w:val="PozadinaSvijetloZelena"/>
            </w:rPr>
            <w:t>Zagreb</w:t>
          </w:r>
        </w:sdtContent>
      </w:sdt>
    </w:p>
    <w:p w:rsidR="0020453E" w:rsidP="004C60ED" w:rsidRDefault="00AD32DA">
      <w:pPr>
        <w:pStyle w:val="HeadereSPIS"/>
        <w:rPr>
          <w:rFonts w:cs="Times New Roman"/>
          <w:noProof/>
        </w:rPr>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PozadinaSvijetloZelena"/>
          </w:rPr>
          <w:alias w:val="Oznaka referade"/>
          <w:tag w:val="DomainObject.Predmet.Referada.Oznaka_1"/>
          <w:id w:val="-1671166553"/>
          <w:lock w:val="sdtLocked"/>
          <w:placeholder>
            <w:docPart w:val="01AED7AAFE7A4DD7B63BD3291BC8DE21"/>
          </w:placeholder>
          <w:dataBinding w:xpath="/icms/DomainObject.Predmet.Referada.Oznaka/derivirana_varijabla[@naziv='DomainObject.Predmet.Referada.Oznaka_1']" w:storeItemID="{100293BC-3C9C-4740-99C7-73F5E9006100}"/>
          <w:text/>
        </w:sdtPr>
        <w:sdtEndPr>
          <w:rPr>
            <w:rStyle w:val="PozadinaSvijetloZelena"/>
          </w:rPr>
        </w:sdtEndPr>
        <w:sdtContent>
          <w:r w:rsidRPr="00E9781A" w:rsidR="00CF06CD">
            <w:rPr>
              <w:rStyle w:val="PozadinaSvijetloZelena"/>
            </w:rPr>
            <w:t>25</w:t>
          </w:r>
        </w:sdtContent>
      </w:sdt>
      <w:r>
        <w:rPr>
          <w:rStyle w:val="PozadinaSvijetloCrvena"/>
          <w:shd w:val="clear" w:color="auto" w:fill="auto"/>
        </w:rPr>
        <w:t xml:space="preserve"> </w:t>
      </w:r>
      <w:sdt>
        <w:sdtPr>
          <w:rPr>
            <w:rStyle w:val="PozadinaSvijetloZelena"/>
          </w:rPr>
          <w:alias w:val="Poslovni broj dokumenta"/>
          <w:tag w:val="DomainObject.PoslovniBrojDokumenta"/>
          <w:id w:val="444120572"/>
          <w:lock w:val="sdtLocked"/>
          <w:placeholder>
            <w:docPart w:val="8E889B82CA684C09A4EBEE999BCF3BD4"/>
          </w:placeholder>
          <w:dataBinding w:xpath="/icms/DomainObject.PoslovniBrojDokumenta/derivirana_varijabla[@naziv='DomainObject.PoslovniBrojDokumenta_1']" w:storeItemID="{100293BC-3C9C-4740-99C7-73F5E9006100}"/>
          <w:text/>
        </w:sdtPr>
        <w:sdtEndPr>
          <w:rPr>
            <w:rStyle w:val="PozadinaSvijetloZelena"/>
          </w:rPr>
        </w:sdtEndPr>
        <w:sdtContent>
          <w:r w:rsidRPr="00E9781A" w:rsidR="00CF06CD">
            <w:rPr>
              <w:rStyle w:val="PozadinaSvijetloZelena"/>
            </w:rPr>
            <w:t>Pž-4776/2019-2</w:t>
          </w:r>
        </w:sdtContent>
      </w:sdt>
    </w:p>
    <w:p w:rsidR="004C60ED" w:rsidP="00CF06CD" w:rsidRDefault="004C60ED">
      <w:pPr>
        <w:pStyle w:val="Bezproreda"/>
        <w:jc w:val="both"/>
      </w:pPr>
    </w:p>
    <w:p w:rsidR="00CF06CD" w:rsidP="00CF06CD" w:rsidRDefault="00CF06CD">
      <w:pPr>
        <w:pStyle w:val="Bezproreda"/>
        <w:jc w:val="both"/>
      </w:pPr>
    </w:p>
    <w:p w:rsidR="00CF06CD" w:rsidP="00CF06CD" w:rsidRDefault="00CF06CD">
      <w:pPr>
        <w:pStyle w:val="Bezproreda"/>
        <w:jc w:val="both"/>
      </w:pPr>
    </w:p>
    <w:p w:rsidR="00CF06CD" w:rsidP="00CF06CD" w:rsidRDefault="00CF06CD">
      <w:pPr>
        <w:pStyle w:val="Bezproreda"/>
        <w:jc w:val="both"/>
      </w:pPr>
    </w:p>
    <w:p w:rsidR="00CF06CD" w:rsidP="00CF06CD" w:rsidRDefault="00CF06CD">
      <w:pPr>
        <w:pStyle w:val="Bezproreda"/>
        <w:jc w:val="center"/>
      </w:pPr>
      <w:r>
        <w:t>R E P U B L I K A   H R V A T S K A</w:t>
      </w:r>
    </w:p>
    <w:p w:rsidR="00CF06CD" w:rsidP="00CF06CD" w:rsidRDefault="00CF06CD">
      <w:pPr>
        <w:pStyle w:val="Bezproreda"/>
        <w:jc w:val="center"/>
      </w:pPr>
    </w:p>
    <w:p w:rsidR="00CF06CD" w:rsidP="00CF06CD" w:rsidRDefault="00CF06CD">
      <w:pPr>
        <w:pStyle w:val="Bezproreda"/>
        <w:jc w:val="center"/>
      </w:pPr>
      <w:r>
        <w:t>R J E Š E NJ E</w:t>
      </w:r>
    </w:p>
    <w:p w:rsidR="00CF06CD" w:rsidP="00CF06CD" w:rsidRDefault="00CF06CD">
      <w:pPr>
        <w:pStyle w:val="Bezproreda"/>
        <w:jc w:val="both"/>
      </w:pPr>
    </w:p>
    <w:p w:rsidR="00CF06CD" w:rsidP="00CF06CD" w:rsidRDefault="00CF06CD">
      <w:pPr>
        <w:pStyle w:val="Bezproreda"/>
        <w:jc w:val="both"/>
      </w:pPr>
    </w:p>
    <w:p w:rsidR="00CF06CD" w:rsidP="00CF06CD" w:rsidRDefault="00CF06CD">
      <w:pPr>
        <w:pStyle w:val="Bezproreda"/>
        <w:ind w:firstLine="709"/>
        <w:jc w:val="both"/>
      </w:pPr>
      <w:r>
        <w:t xml:space="preserve">Visoki trgovački sud Republike Hrvatske, u vijeću sastavljenom od sudaca Marine Veljak, predsjednika vijeća, Lidije Tomljenović, suca izvjestitelja, i Mirne Maržić, člana vijeća, u stečajnom postupku nad stečajnim dužnikom BRA-MA kreditna unija, u stečaju, OIB 96497966580, Split, Put Firula 53, odlučujući o žalbi stečajnih vjerovnika VINKA ALUJEVIĆA i 42 druga vjerovnika koje sve zastupa punomoćnik Tomislav Krka, odvjetnik u Odvjetničkom društvu Krka &amp; Krka d.o.o. iz Splita, protiv rješenja Trgovačkog suda u Splitu poslovni broj St-651/2017-423 od 27. lipnja 2019., u sjednici vijeća održanoj 27. kolovoza 2019. </w:t>
      </w:r>
    </w:p>
    <w:p w:rsidR="00CF06CD" w:rsidP="00CF06CD" w:rsidRDefault="00CF06CD">
      <w:pPr>
        <w:pStyle w:val="Bezproreda"/>
        <w:jc w:val="both"/>
      </w:pPr>
    </w:p>
    <w:p w:rsidR="00CF06CD" w:rsidP="00CF06CD" w:rsidRDefault="00CF06CD">
      <w:pPr>
        <w:pStyle w:val="Bezproreda"/>
        <w:jc w:val="center"/>
      </w:pPr>
      <w:r>
        <w:t>r i j e š i o   j e</w:t>
      </w:r>
    </w:p>
    <w:p w:rsidR="00CF06CD" w:rsidP="00CF06CD" w:rsidRDefault="00CF06CD">
      <w:pPr>
        <w:pStyle w:val="Bezproreda"/>
        <w:jc w:val="both"/>
      </w:pPr>
    </w:p>
    <w:p w:rsidR="00CF06CD" w:rsidP="00CF06CD" w:rsidRDefault="00CF06CD">
      <w:pPr>
        <w:pStyle w:val="Bezproreda"/>
        <w:jc w:val="both"/>
      </w:pPr>
      <w:r>
        <w:tab/>
        <w:t>Odbija se žalba stečajnih vjerovnika Vinka Alujevića i druga 42 vjerovnika koje sve zastupa punomoćnik Tomislav Krka, odvjetnik u Odvjetničkom društvu Krka &amp; Krka d.o.o. iz Splita i potvrđuje rješenje Trgovačkog suda u Splitu poslovni broj St-651/2017-423 od 27. lipnja 2019.</w:t>
      </w:r>
    </w:p>
    <w:p w:rsidR="00CF06CD" w:rsidP="00CF06CD" w:rsidRDefault="00CF06CD">
      <w:pPr>
        <w:pStyle w:val="Bezproreda"/>
        <w:jc w:val="both"/>
      </w:pPr>
    </w:p>
    <w:p w:rsidR="00CF06CD" w:rsidP="00CF06CD" w:rsidRDefault="00CF06CD">
      <w:pPr>
        <w:pStyle w:val="Bezproreda"/>
        <w:jc w:val="center"/>
      </w:pPr>
      <w:r>
        <w:t>Obrazloženje</w:t>
      </w:r>
    </w:p>
    <w:p w:rsidR="00CF06CD" w:rsidP="00CF06CD" w:rsidRDefault="00CF06CD">
      <w:pPr>
        <w:pStyle w:val="Bezproreda"/>
        <w:jc w:val="both"/>
      </w:pPr>
    </w:p>
    <w:p w:rsidR="00CF06CD" w:rsidP="00CF06CD" w:rsidRDefault="00CF06CD">
      <w:pPr>
        <w:pStyle w:val="Bezproreda"/>
        <w:ind w:firstLine="709"/>
        <w:jc w:val="both"/>
      </w:pPr>
      <w:r>
        <w:t xml:space="preserve">Pobijanim rješenjem Trgovačkog suda u Splitu poslovni broj St-651/2017-423 od 27. lipnja 2019. odbačen je zahtjev stečajnih vjerovnika Vinka Alujevića i 42 druga vjerovnika koje sve zastupa Tomislav Krka, odvjetnik u Splitu, za ukidanjem svih odluka Skupštine vjerovnika donesenih na skupštini vjerovnika održanoj 12. lipnja 2019. </w:t>
      </w:r>
    </w:p>
    <w:p w:rsidR="00CF06CD" w:rsidP="00CF06CD" w:rsidRDefault="00CF06CD">
      <w:pPr>
        <w:pStyle w:val="Bezproreda"/>
        <w:jc w:val="both"/>
      </w:pPr>
    </w:p>
    <w:p w:rsidR="00CF06CD" w:rsidP="00CF06CD" w:rsidRDefault="00CF06CD">
      <w:pPr>
        <w:pStyle w:val="Bezproreda"/>
        <w:ind w:firstLine="709"/>
        <w:jc w:val="both"/>
      </w:pPr>
      <w:r>
        <w:t xml:space="preserve">U obrazloženju se navodi da su stečajni vjerovnici vezani rokom u kojem moraju podnijeti zahtjev za ukidanje odluka skupštine  te da se takav zahtjev, sukladno odredbama čl. 11. st. 6. i čl. 108. st. 2. Stečajnog zakona, može postaviti sucu najkasnije do završetka ročišta na kojem se skupština održava. Prema tome stečajni vjerovnici su zahtjev za ukidanjem odluka skupštine morali postaviti na samoj skupštini vjerovnika. Kako su stečajni vjerovnici Vinko Alujević i dr. zahtjev za ukidanjem odluka skupštine održane 12. lipnja 2019. postavili tek 19. lipnja 2019., što znači sedam dana nakon održane skupštine, takav zahtjev je nepravovremen. Kako je zahtjev podnesen nakon proteka prekluzivnog roka to je, na temelju odredbi čl. čl 11. st. 6. i čl. 108. st. 2. Stečajnog zakona, odbačen postavljeni zahtjev vjerovnika Vinka Alujevića i drugih za ukidanjem svih odluka Skupštine vjerovnika donesenih na skupštini vjerovnika održanoj 12. lipnja 2019. </w:t>
      </w:r>
    </w:p>
    <w:p w:rsidR="00CF06CD" w:rsidP="00CF06CD" w:rsidRDefault="00CF06CD">
      <w:pPr>
        <w:pStyle w:val="Bezproreda"/>
        <w:jc w:val="both"/>
      </w:pPr>
    </w:p>
    <w:p w:rsidR="00CF06CD" w:rsidP="00CF06CD" w:rsidRDefault="00CF06CD">
      <w:pPr>
        <w:pStyle w:val="Bezproreda"/>
        <w:ind w:firstLine="709"/>
        <w:jc w:val="both"/>
      </w:pPr>
      <w:r>
        <w:t>Protiv tog rješenja žalbu su podnijeli stečajni vjerovnici Vinko Alujević i 42 drugih vjerovnika koje sve zastupa Tomislav Krka, odvjetnik u Odvjetničkom društvu Krka &amp; Krka d.o.o. u Splitu, U žalbi opširno opisuju tijek stečajnog postupka i sazivanja skupštine te ukazuju da se na skupštini vjerovnika može raspravljati i glasovati samo o odlukama koje su bile predložene u dnevnom redu, a da se na skupštini odlučivalo o prijedlozima koje nisu bile predviđene u pozivu za tu Skupštinu, pa tako i o pravu glasa za vjerovnika Ante Vuka čije je tražbina osporena, te da se radi o nejednakom postupanju prema svim vjerovnicima što je protivno Stečajnom zakonu jer su ostali vjerovnici stavljeni u neravnopravni položaj u odnosu na tog vjerovnika. Poziva se i na odredbe iz čl. 247. i 229. Stečajnog zakona koje su kogentne naravi te ukazuje se nekretnine na kojima postoji razlučno pravo prodaju prema pravilima ovršnog postupka a da prodaju provodi Financijska agencija elektronskom dražbom a Skupština je donijela odluke da će nekretnine prodavati stečajni upravitelj uz suglasnost Odbora vjerovnika. Na toj skupštini su donesene i odluke da se pojedinim vjerovnicima oprosti dio duga, što je nezakonito kao i odluka da će Odbor vjerovnika donositi Odluke o sklapanju nagodbi. Smatra d</w:t>
      </w:r>
      <w:r w:rsidR="00725171">
        <w:t xml:space="preserve">a odluke o smanjenju dugovanja </w:t>
      </w:r>
      <w:r>
        <w:t>može donositi samo skupština. Na toj Skupštini je donesena i odluka o razrješenju člana Odbora vjerovnika odvjetnika Tomislava Krke, i to stoga što je taj član na skupštini ukazao da su nezakonita odluk</w:t>
      </w:r>
      <w:r w:rsidR="00725171">
        <w:t>a</w:t>
      </w:r>
      <w:r>
        <w:t xml:space="preserve"> da nekretnine stečajnog dužnika prodaje stečajni upravitelj uz suglasnost Odbora vjerovnika na što je upozorio i raniji stečajni sudac, i da se umjesto njega imenuje Joško Dvornik. Bivšem likvidacijskom upravitelju stečajnog dužnika Anti Vuki je očito smetalo da u Odboru vjerovnika bude i odvjetnik Tomislav Krka koji je upozoravao da neće glasati za o</w:t>
      </w:r>
      <w:r w:rsidR="00725171">
        <w:t>dluke koje su protivne S</w:t>
      </w:r>
      <w:r>
        <w:t>tečajnom zakonu. Sada su samo vjerovnici koje zastupa odvjetnik Ivan Krželj članovi Odbora vjerovnika. Ukazuje na odredbu čl. 96. st. 3. i čl. 99. Stečajnog zakona o tome koji vjerovnici moraju biti zastupljeni u Odboru vjerovnika i o razrješenju člana Odbora vjerovnika. Smatra da bi bilo potrebno i utvrditi tko zastupa stečajnog dužnika, jer Odbor vjerovnika nije dao suglasnost stečajnom upravitelju ni za jednog punomoćnika za upravni ili sudski postupak. Ovako odluke o svim pitanjima donosi vjerovnik Ante Vuko koji je kao bivši likvidacijski upravitelj stečajnog dužnika vjerovnicima uvjetovao izdavanje njihove dokumentacije davanjem punomoći odvjetniku Ivanu Krželju koji glasa za prijedloge koje on predloži. Tako su 42 vjerovnika koje zastupa punomoćnik Tomislav Krka isključena u nošenju odluka vezani</w:t>
      </w:r>
      <w:r w:rsidR="00725171">
        <w:t>h</w:t>
      </w:r>
      <w:r>
        <w:t xml:space="preserve"> za stečajni postupak. Poziva se na odredbu čl. 108. Stečajnog zakona traži da se donesene odluke koje su sve protivne odredbama Stečajnog zakona i zajedničkom interesu određenih vjerovnika ukinu jer je zahtjev podnesen u zakonskom roku od osam dana od održavanja skupštine. Napominje da je prvostupanjski sud treba i po službenoj dužnosti ukinuti navedene odluke jer su protivne i stečajnom zakonu i zajedničkom interesu stečajni vjerovnika. Predlaže da se pobijano rješenje preinači i da se ukinu sve odluke na Skupštini održanoj 12. lipnja 2019. odnosno da se pobijano rješenje ukine i predmet vrati na ponov</w:t>
      </w:r>
      <w:r w:rsidR="00725171">
        <w:t>a</w:t>
      </w:r>
      <w:r>
        <w:t>n</w:t>
      </w:r>
      <w:r w:rsidR="00725171">
        <w:t xml:space="preserve"> postupak</w:t>
      </w:r>
      <w:r>
        <w:t>.</w:t>
      </w:r>
    </w:p>
    <w:p w:rsidR="00CF06CD" w:rsidP="00CF06CD" w:rsidRDefault="00CF06CD">
      <w:pPr>
        <w:pStyle w:val="Bezproreda"/>
        <w:jc w:val="both"/>
      </w:pPr>
    </w:p>
    <w:p w:rsidR="00CF06CD" w:rsidP="00CF06CD" w:rsidRDefault="00CF06CD">
      <w:pPr>
        <w:pStyle w:val="Bezproreda"/>
        <w:ind w:firstLine="709"/>
        <w:jc w:val="both"/>
      </w:pPr>
      <w:r>
        <w:t xml:space="preserve">Stečajni upravitelj nije se očitovao na žalbu. </w:t>
      </w:r>
    </w:p>
    <w:p w:rsidR="00CF06CD" w:rsidP="00CF06CD" w:rsidRDefault="00CF06CD">
      <w:pPr>
        <w:pStyle w:val="Bezproreda"/>
        <w:jc w:val="both"/>
      </w:pPr>
    </w:p>
    <w:p w:rsidR="00CF06CD" w:rsidP="00CF06CD" w:rsidRDefault="00CF06CD">
      <w:pPr>
        <w:pStyle w:val="Bezproreda"/>
        <w:ind w:firstLine="709"/>
        <w:jc w:val="both"/>
      </w:pPr>
      <w:r>
        <w:t>Žalba nije osnovana.</w:t>
      </w:r>
    </w:p>
    <w:p w:rsidR="00CF06CD" w:rsidP="00CF06CD" w:rsidRDefault="00CF06CD">
      <w:pPr>
        <w:pStyle w:val="Bezproreda"/>
        <w:jc w:val="both"/>
      </w:pPr>
    </w:p>
    <w:p w:rsidR="00CF06CD" w:rsidP="00CF06CD" w:rsidRDefault="00CF06CD">
      <w:pPr>
        <w:pStyle w:val="Bezproreda"/>
        <w:ind w:firstLine="709"/>
        <w:jc w:val="both"/>
      </w:pPr>
      <w:r>
        <w:t>Pobijano rješenje ispitano je primjenom odredbi iz čl. 381. i čl. 365. st. 2. Zakona o parničnom postupku („Narodne novine” broj: 53/91, 91/92, 112/99, 88/01, 117/03, 88/05, 2/07, 84/08, 96/08 i 123/08; dalje: ZPP) u vezi s čl. 10. Stečajnog zakona („Narodne novine“ broj 71/15 i 104/17; dalje: SZ), pazeći po služenoj dužnosti na bitne povrede odredaba parničnog postupka iz čl. 354. st. 2  t . 2., 4., 8., 9., 11., 13. i 14. ZPP-a i na pravilnu primjenu materijalnog prava.</w:t>
      </w:r>
    </w:p>
    <w:p w:rsidR="00CF06CD" w:rsidP="00CF06CD" w:rsidRDefault="00CF06CD">
      <w:pPr>
        <w:pStyle w:val="Bezproreda"/>
        <w:jc w:val="both"/>
      </w:pPr>
    </w:p>
    <w:p w:rsidR="00CF06CD" w:rsidP="00CF06CD" w:rsidRDefault="00CF06CD">
      <w:pPr>
        <w:pStyle w:val="Bezproreda"/>
        <w:ind w:firstLine="709"/>
        <w:jc w:val="both"/>
      </w:pPr>
      <w:r>
        <w:t>Pobijano rješenje nije zahvaćeno nekom od bitnih povreda odredaba iz čl. 354. st. 2. ZPP-a na koje ovaj sud pazi po službenoj dužnosti.</w:t>
      </w:r>
    </w:p>
    <w:p w:rsidR="00CF06CD" w:rsidP="00CF06CD" w:rsidRDefault="00CF06CD">
      <w:pPr>
        <w:pStyle w:val="Bezproreda"/>
        <w:jc w:val="both"/>
      </w:pPr>
    </w:p>
    <w:p w:rsidR="00CF06CD" w:rsidP="00CF06CD" w:rsidRDefault="00CF06CD">
      <w:pPr>
        <w:pStyle w:val="Bezproreda"/>
        <w:ind w:firstLine="709"/>
        <w:jc w:val="both"/>
      </w:pPr>
      <w:r>
        <w:t>Sporne odluke čije ukidanje žalitelji traže donesene su na Skupštini vjerovnika održanoj 12. lipnja 2019.</w:t>
      </w:r>
    </w:p>
    <w:p w:rsidR="00CF06CD" w:rsidP="00CF06CD" w:rsidRDefault="00CF06CD">
      <w:pPr>
        <w:pStyle w:val="Bezproreda"/>
        <w:jc w:val="both"/>
      </w:pPr>
    </w:p>
    <w:p w:rsidR="00CF06CD" w:rsidP="00CF06CD" w:rsidRDefault="00CF06CD">
      <w:pPr>
        <w:pStyle w:val="Bezproreda"/>
        <w:ind w:firstLine="709"/>
        <w:jc w:val="both"/>
      </w:pPr>
      <w:r>
        <w:t xml:space="preserve">Zahtjev za ukidanjem na skupštini objavljenih spornih odluka postavili su žalitelji tek u podnesku dostavljenom sudu 19. lipnja 2019. </w:t>
      </w:r>
    </w:p>
    <w:p w:rsidR="00CF06CD" w:rsidP="00CF06CD" w:rsidRDefault="00CF06CD">
      <w:pPr>
        <w:pStyle w:val="Bezproreda"/>
        <w:jc w:val="both"/>
      </w:pPr>
    </w:p>
    <w:p w:rsidR="00CF06CD" w:rsidP="00CF06CD" w:rsidRDefault="00CF06CD">
      <w:pPr>
        <w:pStyle w:val="Bezproreda"/>
        <w:ind w:firstLine="709"/>
        <w:jc w:val="both"/>
      </w:pPr>
      <w:r>
        <w:t>Međutim, žalitelji nisu zahtjev za ukidanjem svih odluka postavili na skupštini, iako su na njoj bili prisutni, da bi o tom zahtjevu sud odlučio odmah na toj skupštini u skladu s odredbom čl. 108. st. 2. SZ-a.</w:t>
      </w:r>
    </w:p>
    <w:p w:rsidR="00CF06CD" w:rsidP="00CF06CD" w:rsidRDefault="00CF06CD">
      <w:pPr>
        <w:pStyle w:val="Bezproreda"/>
        <w:jc w:val="both"/>
      </w:pPr>
    </w:p>
    <w:p w:rsidR="00CF06CD" w:rsidP="00CF06CD" w:rsidRDefault="00CF06CD">
      <w:pPr>
        <w:pStyle w:val="Bezproreda"/>
        <w:ind w:firstLine="709"/>
        <w:jc w:val="both"/>
      </w:pPr>
      <w:r>
        <w:t>Naime, prema odredbi čl. 18. st. 2. SZ-a o zahtjevu stečajnog vjerovnika za ukidanje odluke skupštine sud je dužan odlučiti odmah na toj skupštini a samo u složenijim slučajevima može odgoditi donošenje odluke za osam dana od dana održavanja skupštine.</w:t>
      </w:r>
    </w:p>
    <w:p w:rsidR="00CF06CD" w:rsidP="00CF06CD" w:rsidRDefault="00CF06CD">
      <w:pPr>
        <w:pStyle w:val="Bezproreda"/>
        <w:jc w:val="both"/>
      </w:pPr>
    </w:p>
    <w:p w:rsidR="00CF06CD" w:rsidP="00CF06CD" w:rsidRDefault="00CF06CD">
      <w:pPr>
        <w:pStyle w:val="Bezproreda"/>
        <w:ind w:firstLine="709"/>
        <w:jc w:val="both"/>
      </w:pPr>
      <w:r>
        <w:t>Kako se, prema tome, zahtjev za ukidanje odluka Skupštine vjerovnika održanoj 12. lipnja 2019. može postaviti samo na toj skupštini  to je nepravovremen i nedopušten zahtjev vjerovnika Vinka Alujevića i drugih za ukidanjem odluka</w:t>
      </w:r>
    </w:p>
    <w:p w:rsidR="00CF06CD" w:rsidP="00CF06CD" w:rsidRDefault="00CF06CD">
      <w:pPr>
        <w:pStyle w:val="Bezproreda"/>
        <w:jc w:val="both"/>
      </w:pPr>
    </w:p>
    <w:p w:rsidR="00CF06CD" w:rsidP="00CF06CD" w:rsidRDefault="00CF06CD">
      <w:pPr>
        <w:pStyle w:val="Bezproreda"/>
        <w:ind w:firstLine="709"/>
        <w:jc w:val="both"/>
      </w:pPr>
      <w:r>
        <w:t xml:space="preserve">Stoga je prvostupanjski sud pravilno,  u skladu s odredbom čl. 11. t. 6. SZ-a u svezi s čl. 108. st. 2.  SZ-a, odbacio zahtjev vjerovnika da se ukinu sve odluke Skupštine vjerovnika održane 12. lipnja 2019  </w:t>
      </w:r>
    </w:p>
    <w:p w:rsidR="00CF06CD" w:rsidP="00CF06CD" w:rsidRDefault="00CF06CD">
      <w:pPr>
        <w:pStyle w:val="Bezproreda"/>
        <w:jc w:val="both"/>
      </w:pPr>
    </w:p>
    <w:p w:rsidR="00CF06CD" w:rsidP="00CF06CD" w:rsidRDefault="00CF06CD">
      <w:pPr>
        <w:pStyle w:val="Bezproreda"/>
        <w:ind w:firstLine="709"/>
        <w:jc w:val="both"/>
      </w:pPr>
      <w:r>
        <w:t>Stoga je, temeljem odredbe čl. 380. t. 2. ZPP-a u vezi s čl. 10. SZ-a pobijano rješenje potvrđeno.</w:t>
      </w:r>
    </w:p>
    <w:p w:rsidR="00CF06CD" w:rsidP="00CF06CD" w:rsidRDefault="00CF06CD">
      <w:pPr>
        <w:pStyle w:val="Bezproreda"/>
        <w:jc w:val="both"/>
      </w:pPr>
    </w:p>
    <w:p w:rsidR="00CF06CD" w:rsidP="00CF06CD" w:rsidRDefault="00CF06CD">
      <w:pPr>
        <w:pStyle w:val="Bezproreda"/>
        <w:jc w:val="center"/>
      </w:pPr>
      <w:r>
        <w:t>Zagreb, 27. kolovoza 2019.</w:t>
      </w:r>
    </w:p>
    <w:p w:rsidR="00CF06CD" w:rsidP="00CF06CD" w:rsidRDefault="00CF06CD">
      <w:pPr>
        <w:pStyle w:val="Bezproreda"/>
        <w:jc w:val="both"/>
      </w:pPr>
    </w:p>
    <w:p w:rsidRPr="00AE4971" w:rsidR="00725171" w:rsidP="00A32406" w:rsidRDefault="00725171">
      <w:pPr>
        <w:pStyle w:val="Bezproreda"/>
        <w:ind w:left="4536"/>
        <w:jc w:val="center"/>
      </w:pPr>
      <w:r>
        <w:t>Predsjednik vijeća</w:t>
      </w:r>
    </w:p>
    <w:p w:rsidR="00725171" w:rsidP="00A22BEA" w:rsidRDefault="00725171">
      <w:pPr>
        <w:pStyle w:val="Bezproreda"/>
        <w:ind w:left="4536"/>
        <w:jc w:val="center"/>
      </w:pPr>
      <w:r>
        <w:t>Marina Veljak, v. r.</w:t>
      </w:r>
    </w:p>
    <w:p w:rsidR="00725171" w:rsidP="00A22BEA" w:rsidRDefault="00725171">
      <w:pPr>
        <w:pStyle w:val="Bezproreda"/>
        <w:ind w:left="4536"/>
        <w:jc w:val="center"/>
      </w:pPr>
    </w:p>
    <w:p w:rsidR="00725171" w:rsidP="003714FE" w:rsidRDefault="00725171">
      <w:pPr>
        <w:pStyle w:val="Bezproreda"/>
        <w:ind w:firstLine="4536"/>
        <w:jc w:val="center"/>
      </w:pPr>
      <w:r>
        <w:t>Za točnost otpravka – ovlašteni službenik</w:t>
      </w:r>
    </w:p>
    <w:p w:rsidRPr="00AE4971" w:rsidR="00725171" w:rsidP="003714FE" w:rsidRDefault="00725171">
      <w:pPr>
        <w:pStyle w:val="Bezproreda"/>
        <w:ind w:firstLine="4536"/>
        <w:jc w:val="center"/>
      </w:pPr>
      <w:r>
        <w:t>Brankica Curman</w:t>
      </w:r>
    </w:p>
    <w:sectPr w:rsidRPr="00AE4971" w:rsidR="00725171" w:rsidSect="003717A6">
      <w:headerReference w:type="default" r:id="rId11"/>
      <w:footerReference w:type="default" r:id="rId12"/>
      <w:pgSz w:w="11907" w:h="16839" w:code="9"/>
      <w:pgMar w:top="1418" w:right="1418" w:bottom="1080" w:left="1418" w:header="1436" w:footer="719" w:gutter="0"/>
      <w:cols w:space="720"/>
      <w:titlePg/>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C27EC" w:rsidP="00537B78" w:rsidRDefault="008C27EC">
      <w:r>
        <w:separator/>
      </w:r>
    </w:p>
  </w:endnote>
  <w:endnote w:type="continuationSeparator" w:id="0">
    <w:p w:rsidR="008C27EC" w:rsidP="00537B78" w:rsidRDefault="008C27EC">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170492" w:rsidRDefault="006C43C5">
    <w:pPr>
      <w:pStyle w:val="Stranica"/>
      <w:jc w:val="left"/>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C27EC" w:rsidP="00537B78" w:rsidRDefault="008C27EC">
      <w:r>
        <w:separator/>
      </w:r>
    </w:p>
  </w:footnote>
  <w:footnote w:type="continuationSeparator" w:id="0">
    <w:p w:rsidR="008C27EC" w:rsidP="00537B78" w:rsidRDefault="008C27EC">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00170492" w:rsidP="004C60ED" w:rsidRDefault="00170492">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PozadinaSvijetloZelena"/>
            </w:rPr>
            <w:alias w:val="Oznaka referade"/>
            <w:tag w:val="DomainObject.Predmet.Referada.Oznaka_1"/>
            <w:id w:val="-1627689717"/>
            <w:dataBinding w:xpath="/icms/DomainObject.Predmet.Referada.Oznaka/derivirana_varijabla[@naziv='DomainObject.Predmet.Referada.Oznaka_1']" w:storeItemID="{100293BC-3C9C-4740-99C7-73F5E9006100}"/>
            <w:text/>
          </w:sdtPr>
          <w:sdtEndPr>
            <w:rPr>
              <w:rStyle w:val="PozadinaSvijetloZelena"/>
            </w:rPr>
          </w:sdtEndPr>
          <w:sdtContent>
            <w:r w:rsidRPr="00E9781A" w:rsidR="00CF06CD">
              <w:rPr>
                <w:rStyle w:val="PozadinaSvijetloZelena"/>
              </w:rPr>
              <w:t>25</w:t>
            </w:r>
          </w:sdtContent>
        </w:sdt>
        <w:r>
          <w:rPr>
            <w:rStyle w:val="PozadinaSvijetloCrvena"/>
            <w:shd w:val="clear" w:color="auto" w:fill="auto"/>
          </w:rPr>
          <w:t xml:space="preserve"> </w:t>
        </w:r>
        <w:sdt>
          <w:sdtPr>
            <w:rPr>
              <w:rStyle w:val="PozadinaSvijetloZelena"/>
            </w:rPr>
            <w:alias w:val="Poslovni broj dokumenta"/>
            <w:tag w:val="DomainObject.PoslovniBrojDokumenta"/>
            <w:id w:val="-1809619816"/>
            <w:dataBinding w:xpath="/icms/DomainObject.PoslovniBrojDokumenta/derivirana_varijabla[@naziv='DomainObject.PoslovniBrojDokumenta_1']" w:storeItemID="{100293BC-3C9C-4740-99C7-73F5E9006100}"/>
            <w:text/>
          </w:sdtPr>
          <w:sdtEndPr>
            <w:rPr>
              <w:rStyle w:val="PozadinaSvijetloZelena"/>
            </w:rPr>
          </w:sdtEndPr>
          <w:sdtContent>
            <w:r w:rsidRPr="00E9781A" w:rsidR="00CF06CD">
              <w:rPr>
                <w:rStyle w:val="PozadinaSvijetloZelena"/>
              </w:rPr>
              <w:t>Pž-4776/2019-2</w:t>
            </w:r>
          </w:sdtContent>
        </w:sdt>
      </w:p>
      <w:p w:rsidR="00170492" w:rsidP="00170492" w:rsidRDefault="00170492">
        <w:pPr>
          <w:pStyle w:val="Zaglavlje"/>
          <w:spacing w:after="0"/>
          <w:jc w:val="center"/>
        </w:pPr>
        <w:r>
          <w:fldChar w:fldCharType="begin"/>
        </w:r>
        <w:r>
          <w:instrText>PAGE   \* MERGEFORMAT</w:instrText>
        </w:r>
        <w:r>
          <w:fldChar w:fldCharType="separate"/>
        </w:r>
        <w:r w:rsidR="00E9781A">
          <w:t>3</w:t>
        </w:r>
        <w:r>
          <w:fldChar w:fldCharType="end"/>
        </w:r>
        <w:r w:rsidR="0022360E">
          <w:br/>
        </w:r>
      </w:p>
    </w:sdtContent>
  </w:sdt>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dit="readOnly" w:enforcement="true"/>
  <w:defaultTabStop w:val="709"/>
  <w:hyphenationZone w:val="425"/>
  <w:doNotHyphenateCaps/>
  <w:characterSpacingControl w:val="doNotCompress"/>
  <w:savePreviewPicture/>
  <w:hdrShapeDefaults>
    <o:shapedefaults spidmax="2049" v:ext="edit"/>
  </w:hdrShapeDefaults>
  <w:footnotePr>
    <w:footnote w:id="-1"/>
    <w:footnote w:id="0"/>
  </w:footnotePr>
  <w:endnotePr>
    <w:endnote w:id="-1"/>
    <w:endnote w:id="0"/>
  </w:endnotePr>
  <w:compat>
    <w:layoutTableRowsApart/>
    <w:growAutofit/>
    <w:compatSetting w:name="compatibilityMode" w:uri="http://schemas.microsoft.com/office/word" w:val="14"/>
  </w:compat>
  <w:docVars>
    <w:docVar w:name="StartDate" w:val="15. srpanj 2013."/>
    <w:docVar w:name="StartDateISO" w:val="2013-07-15"/>
    <w:docVar w:name="StartTime" w:val="06:46:23"/>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5ADE"/>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71"/>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270C"/>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7EC"/>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06CD"/>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9781A"/>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1"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F45E16"/>
    <w:pPr>
      <w:spacing w:before="120" w:after="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F45E16"/>
    <w:pPr>
      <w:spacing w:before="120" w:after="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F45E16"/>
    <w:pPr>
      <w:spacing w:before="120" w:after="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F45E16"/>
    <w:pPr>
      <w:spacing w:before="120" w:after="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F45E16"/>
    <w:pPr>
      <w:spacing w:before="120" w:after="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F45E16"/>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F45E16"/>
    <w:rPr>
      <w:rFonts w:ascii="Times New Roman" w:hAnsi="Times New Roman"/>
      <w:b/>
      <w:sz w:val="28"/>
      <w:szCs w:val="20"/>
      <w:lang w:val="hr-HR"/>
    </w:rPr>
  </w:style>
  <w:style w:type="character" w:styleId="Naslov3Char" w:customStyle="true">
    <w:name w:val="Naslov 3 Char"/>
    <w:basedOn w:val="Zadanifontodlomka"/>
    <w:link w:val="Naslov3"/>
    <w:uiPriority w:val="9"/>
    <w:rsid w:val="00F45E16"/>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F45E16"/>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uiPriority w:val="1"/>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CCFFFF"/>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4C60ED"/>
    <w:pPr>
      <w:spacing w:after="0"/>
      <w:ind w:firstLine="0"/>
      <w:jc w:val="right"/>
    </w:pPr>
  </w:style>
  <w:style w:type="character" w:styleId="Stil1" w:customStyle="true">
    <w:name w:val="Stil1"/>
    <w:basedOn w:val="Zadanifontodlomka"/>
    <w:uiPriority w:val="1"/>
    <w:rsid w:val="00683B51"/>
    <w:rPr>
      <w:bdr w:val="none" w:color="auto" w:sz="0" w:space="0"/>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glossary/document.xml" Type="http://schemas.openxmlformats.org/officeDocument/2006/relationships/glossaryDocument"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settings.xml" Type="http://schemas.openxmlformats.org/officeDocument/2006/relationships/settings" Id="rId3"/><Relationship Target="stylesWithEffects.xml" Type="http://schemas.microsoft.com/office/2007/relationships/stylesWithEffects" Id="rId2"/><Relationship Target="styles.xml" Type="http://schemas.openxmlformats.org/officeDocument/2006/relationships/styles" Id="rId1"/><Relationship Target="fontTable.xml" Type="http://schemas.openxmlformats.org/officeDocument/2006/relationships/fontTable" Id="rId5"/><Relationship Target="webSettings.xml" Type="http://schemas.openxmlformats.org/officeDocument/2006/relationships/webSettings" Id="rId4"/></Relationships>
</file>

<file path=word/glossary/document.xml><?xml version="1.0" encoding="utf-8"?>
<w:glossary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00F71AFA" w:rsidP="000714FB" w:rsidRDefault="000714FB">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00F71AFA" w:rsidP="00C4409E" w:rsidRDefault="00C4409E">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00F71AFA" w:rsidP="000714FB" w:rsidRDefault="000714FB">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00F71AFA" w:rsidP="000714FB" w:rsidRDefault="000714FB">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00F71AFA" w:rsidP="000714FB" w:rsidRDefault="000714FB">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00F71AFA" w:rsidP="000714FB" w:rsidRDefault="000714FB">
          <w:pPr>
            <w:pStyle w:val="8E889B82CA684C09A4EBEE999BCF3BD42"/>
          </w:pPr>
          <w:r w:rsidRPr="001C2DDA">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glossary/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09E"/>
    <w:rsid w:val="000714FB"/>
    <w:rsid w:val="00097387"/>
    <w:rsid w:val="00121D43"/>
    <w:rsid w:val="00201BA8"/>
    <w:rsid w:val="002C2596"/>
    <w:rsid w:val="003820FE"/>
    <w:rsid w:val="004456A8"/>
    <w:rsid w:val="00483442"/>
    <w:rsid w:val="005858C7"/>
    <w:rsid w:val="00614E4F"/>
    <w:rsid w:val="00626DB3"/>
    <w:rsid w:val="007B3F2E"/>
    <w:rsid w:val="00855D0C"/>
    <w:rsid w:val="0085783F"/>
    <w:rsid w:val="00893622"/>
    <w:rsid w:val="008B1279"/>
    <w:rsid w:val="008E597B"/>
    <w:rsid w:val="00C4409E"/>
    <w:rsid w:val="00D95B5F"/>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714FB"/>
    <w:rPr>
      <w:noProof/>
      <w:color w:val="808080"/>
      <w:bdr w:val="none" w:color="auto" w:sz="0" w:space="0"/>
      <w:shd w:val="clear" w:color="auto" w:fill="CCFFFF"/>
      <w:lang w:val="hr-HR"/>
    </w:rPr>
  </w:style>
  <w:style w:type="paragraph" w:styleId="B0CD4C336F954CDDB99272B08CB277BE" w:customStyle="true">
    <w:name w:val="B0CD4C336F954CDDB99272B08CB277BE"/>
  </w:style>
  <w:style w:type="paragraph" w:styleId="B10D299FF6B04F2980CA59984DD52830" w:customStyle="true">
    <w:name w:val="B10D299FF6B04F2980CA59984DD52830"/>
  </w:style>
  <w:style w:type="paragraph" w:styleId="070491135C7343F8B899B1E5528B5496" w:customStyle="true">
    <w:name w:val="070491135C7343F8B899B1E5528B5496"/>
  </w:style>
  <w:style w:type="paragraph" w:styleId="A2D3AB132FE44C9A804CB0BCE27CB1E8" w:customStyle="true">
    <w:name w:val="A2D3AB132FE44C9A804CB0BCE27CB1E8"/>
  </w:style>
  <w:style w:type="paragraph" w:styleId="67A439E68AF14DC6B7801868564B8225" w:customStyle="true">
    <w:name w:val="67A439E68AF14DC6B7801868564B8225"/>
  </w:style>
  <w:style w:type="paragraph" w:styleId="3893AC13EACA41EDB7C01A448C02A806" w:customStyle="true">
    <w:name w:val="3893AC13EACA41EDB7C01A448C02A806"/>
  </w:style>
  <w:style w:type="paragraph" w:styleId="E9711A8715A34F56AC129391156FDBFB" w:customStyle="true">
    <w:name w:val="E9711A8715A34F56AC129391156FDBFB"/>
  </w:style>
  <w:style w:type="paragraph" w:styleId="74CF45AFD5914477BC863F90DDE40AD1" w:customStyle="true">
    <w:name w:val="74CF45AFD5914477BC863F90DDE40AD1"/>
  </w:style>
  <w:style w:type="paragraph" w:styleId="AD1EE1A2E499453BA7117B7D7B2A6EDB" w:customStyle="true">
    <w:name w:val="AD1EE1A2E499453BA7117B7D7B2A6EDB"/>
  </w:style>
  <w:style w:type="paragraph" w:styleId="BB78A3202184471A856E1C1148D0FE39" w:customStyle="true">
    <w:name w:val="BB78A3202184471A856E1C1148D0FE39"/>
  </w:style>
  <w:style w:type="paragraph" w:styleId="BA562036727348ADAF95C3E6F1785AAD" w:customStyle="true">
    <w:name w:val="BA562036727348ADAF95C3E6F1785AAD"/>
  </w:style>
  <w:style w:type="paragraph" w:styleId="7327DC5479084347B4A62AC2797ECBDD" w:customStyle="true">
    <w:name w:val="7327DC5479084347B4A62AC2797ECBDD"/>
  </w:style>
  <w:style w:type="paragraph" w:styleId="BE633DF1719A4F7F9FC93FF7AC0B8AB8" w:customStyle="true">
    <w:name w:val="BE633DF1719A4F7F9FC93FF7AC0B8AB8"/>
    <w:rsid w:val="00C4409E"/>
  </w:style>
  <w:style w:type="paragraph" w:styleId="28EBA36691C148D6A5A2E6A907A2C366" w:customStyle="true">
    <w:name w:val="28EBA36691C148D6A5A2E6A907A2C366"/>
    <w:rsid w:val="00C4409E"/>
  </w:style>
  <w:style w:type="paragraph" w:styleId="0A3BF5C17DE948178EF6D64909A97797" w:customStyle="true">
    <w:name w:val="0A3BF5C17DE948178EF6D64909A97797"/>
    <w:rsid w:val="00C4409E"/>
  </w:style>
  <w:style w:type="paragraph" w:styleId="A5EDB863C2F640369A45094957B356D9" w:customStyle="true">
    <w:name w:val="A5EDB863C2F640369A45094957B356D9"/>
    <w:rsid w:val="00C4409E"/>
  </w:style>
  <w:style w:type="paragraph" w:styleId="797F028671094211A6375963200B3D17" w:customStyle="true">
    <w:name w:val="797F028671094211A6375963200B3D17"/>
    <w:rsid w:val="00C4409E"/>
  </w:style>
  <w:style w:type="paragraph" w:styleId="01AED7AAFE7A4DD7B63BD3291BC8DE21" w:customStyle="true">
    <w:name w:val="01AED7AAFE7A4DD7B63BD3291BC8DE21"/>
    <w:rsid w:val="00C4409E"/>
  </w:style>
  <w:style w:type="paragraph" w:styleId="8E889B82CA684C09A4EBEE999BCF3BD4" w:customStyle="true">
    <w:name w:val="8E889B82CA684C09A4EBEE999BCF3BD4"/>
    <w:rsid w:val="00C4409E"/>
  </w:style>
  <w:style w:type="paragraph" w:styleId="B10D299FF6B04F2980CA59984DD528301" w:customStyle="true">
    <w:name w:val="B10D299FF6B04F2980CA59984DD528301"/>
    <w:rsid w:val="00201BA8"/>
    <w:pPr>
      <w:spacing w:after="0" w:line="240" w:lineRule="auto"/>
    </w:pPr>
    <w:rPr>
      <w:rFonts w:ascii="Times New Roman" w:hAnsi="Times New Roman" w:eastAsiaTheme="minorHAnsi"/>
      <w:b/>
      <w:noProof/>
      <w:sz w:val="24"/>
      <w:szCs w:val="24"/>
      <w:lang w:eastAsia="en-US"/>
    </w:rPr>
  </w:style>
  <w:style w:type="paragraph" w:styleId="A5EDB863C2F640369A45094957B356D91" w:customStyle="true">
    <w:name w:val="A5EDB863C2F640369A45094957B356D9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1" w:customStyle="true">
    <w:name w:val="797F028671094211A6375963200B3D17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1" w:customStyle="true">
    <w:name w:val="01AED7AAFE7A4DD7B63BD3291BC8DE211"/>
    <w:rsid w:val="00201BA8"/>
    <w:pPr>
      <w:spacing w:after="0" w:line="240" w:lineRule="auto"/>
      <w:jc w:val="right"/>
    </w:pPr>
    <w:rPr>
      <w:rFonts w:ascii="Times New Roman" w:hAnsi="Times New Roman" w:eastAsia="Times New Roman"/>
      <w:sz w:val="24"/>
      <w:szCs w:val="24"/>
    </w:rPr>
  </w:style>
  <w:style w:type="paragraph" w:styleId="8E889B82CA684C09A4EBEE999BCF3BD41" w:customStyle="true">
    <w:name w:val="8E889B82CA684C09A4EBEE999BCF3BD41"/>
    <w:rsid w:val="00201BA8"/>
    <w:pPr>
      <w:spacing w:after="0" w:line="240" w:lineRule="auto"/>
      <w:jc w:val="right"/>
    </w:pPr>
    <w:rPr>
      <w:rFonts w:ascii="Times New Roman" w:hAnsi="Times New Roman" w:eastAsia="Times New Roman"/>
      <w:sz w:val="24"/>
      <w:szCs w:val="24"/>
    </w:rPr>
  </w:style>
  <w:style w:type="paragraph" w:styleId="7F40C0097BA249BC9A5FE9CB01777649" w:customStyle="true">
    <w:name w:val="7F40C0097BA249BC9A5FE9CB01777649"/>
    <w:rsid w:val="00201BA8"/>
    <w:pPr>
      <w:spacing w:after="0" w:line="240" w:lineRule="auto"/>
      <w:jc w:val="right"/>
    </w:pPr>
    <w:rPr>
      <w:rFonts w:ascii="Times New Roman" w:hAnsi="Times New Roman" w:eastAsia="Times New Roman"/>
      <w:sz w:val="24"/>
      <w:szCs w:val="24"/>
    </w:rPr>
  </w:style>
  <w:style w:type="paragraph" w:styleId="55D09C916B014103813FC3AEB1980F99" w:customStyle="true">
    <w:name w:val="55D09C916B014103813FC3AEB1980F99"/>
    <w:rsid w:val="00201BA8"/>
    <w:pPr>
      <w:spacing w:after="0" w:line="240" w:lineRule="auto"/>
      <w:jc w:val="right"/>
    </w:pPr>
    <w:rPr>
      <w:rFonts w:ascii="Times New Roman" w:hAnsi="Times New Roman" w:eastAsia="Times New Roman"/>
      <w:sz w:val="24"/>
      <w:szCs w:val="24"/>
    </w:rPr>
  </w:style>
  <w:style w:type="paragraph" w:styleId="B10D299FF6B04F2980CA59984DD528302" w:customStyle="true">
    <w:name w:val="B10D299FF6B04F2980CA59984DD528302"/>
    <w:rsid w:val="000714FB"/>
    <w:pPr>
      <w:spacing w:after="0" w:line="240" w:lineRule="auto"/>
    </w:pPr>
    <w:rPr>
      <w:rFonts w:ascii="Times New Roman" w:hAnsi="Times New Roman" w:eastAsiaTheme="minorHAnsi"/>
      <w:b/>
      <w:noProof/>
      <w:sz w:val="24"/>
      <w:szCs w:val="24"/>
      <w:lang w:eastAsia="en-US"/>
    </w:rPr>
  </w:style>
  <w:style w:type="paragraph" w:styleId="A5EDB863C2F640369A45094957B356D92" w:customStyle="true">
    <w:name w:val="A5EDB863C2F640369A45094957B356D9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2" w:customStyle="true">
    <w:name w:val="797F028671094211A6375963200B3D17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2" w:customStyle="true">
    <w:name w:val="01AED7AAFE7A4DD7B63BD3291BC8DE212"/>
    <w:rsid w:val="000714FB"/>
    <w:pPr>
      <w:spacing w:after="0" w:line="240" w:lineRule="auto"/>
      <w:jc w:val="right"/>
    </w:pPr>
    <w:rPr>
      <w:rFonts w:ascii="Times New Roman" w:hAnsi="Times New Roman" w:eastAsia="Times New Roman"/>
      <w:sz w:val="24"/>
      <w:szCs w:val="24"/>
    </w:rPr>
  </w:style>
  <w:style w:type="paragraph" w:styleId="8E889B82CA684C09A4EBEE999BCF3BD42" w:customStyle="true">
    <w:name w:val="8E889B82CA684C09A4EBEE999BCF3BD42"/>
    <w:rsid w:val="000714FB"/>
    <w:pPr>
      <w:spacing w:after="0" w:line="240" w:lineRule="auto"/>
      <w:jc w:val="right"/>
    </w:pPr>
    <w:rPr>
      <w:rFonts w:ascii="Times New Roman" w:hAnsi="Times New Roman" w:eastAsia="Times New Roman"/>
      <w:sz w:val="24"/>
      <w:szCs w:val="24"/>
    </w:rPr>
  </w:style>
  <w:style w:type="paragraph" w:styleId="50E210BC598946C59CC45DC66EE147E1" w:customStyle="true">
    <w:name w:val="50E210BC598946C59CC45DC66EE147E1"/>
    <w:rsid w:val="000714FB"/>
    <w:pPr>
      <w:spacing w:after="0" w:line="240" w:lineRule="auto"/>
      <w:jc w:val="right"/>
    </w:pPr>
    <w:rPr>
      <w:rFonts w:ascii="Times New Roman" w:hAnsi="Times New Roman" w:eastAsia="Times New Roman"/>
      <w:sz w:val="24"/>
      <w:szCs w:val="24"/>
    </w:rPr>
  </w:style>
  <w:style w:type="paragraph" w:styleId="E100744690C94E8496AF6717CFF0F122" w:customStyle="true">
    <w:name w:val="E100744690C94E8496AF6717CFF0F122"/>
    <w:rsid w:val="000714FB"/>
    <w:pPr>
      <w:spacing w:after="0" w:line="240" w:lineRule="auto"/>
      <w:jc w:val="right"/>
    </w:pPr>
    <w:rPr>
      <w:rFonts w:ascii="Times New Roman" w:hAnsi="Times New Roman" w:eastAsia="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27. kolovoza 2019.</izvorni_sadrzaj>
    <derivirana_varijabla naziv="DomainObject.DatumDonosenjaOdluke_1">27.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Pž-4776/2019-2</izvorni_sadrzaj>
    <derivirana_varijabla naziv="DomainObject.Oznaka_1">Pž-4776/2019-2</derivirana_varijabla>
  </DomainObject.Oznaka>
  <DomainObject.DonositeljOdluke.Ime>
    <izvorni_sadrzaj>Lidija</izvorni_sadrzaj>
    <derivirana_varijabla naziv="DomainObject.DonositeljOdluke.Ime_1">Lidija</derivirana_varijabla>
  </DomainObject.DonositeljOdluke.Ime>
  <DomainObject.DonositeljOdluke.Prezime>
    <izvorni_sadrzaj>Tomljenović</izvorni_sadrzaj>
    <derivirana_varijabla naziv="DomainObject.DonositeljOdluke.Prezime_1">Tomljenović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4776</izvorni_sadrzaj>
    <derivirana_varijabla naziv="DomainObject.Predmet.Broj_1">4776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srpnja 2019.</izvorni_sadrzaj>
    <derivirana_varijabla naziv="DomainObject.Predmet.DatumOsnivanja_1">30.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28. kolovoza 2019.</izvorni_sadrzaj>
    <derivirana_varijabla naziv="DomainObject.Predmet.DatumRjesavanja_1">28. kolovoza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Pž-4776/2019</izvorni_sadrzaj>
    <derivirana_varijabla naziv="DomainObject.Predmet.OznakaBroj_1">Pž-4776/2019</derivirana_varijabla>
  </DomainObject.Predmet.OznakaBroj>
  <DomainObject.Predmet.OznakaBrojOptuznogAkta>
    <izvorni_sadrzaj/>
    <derivirana_varijabla naziv="DomainObject.Predmet.OznakaBrojOptuznogAkta_1"/>
  </DomainObject.Predmet.OznakaBrojOptuznogAkta>
  <DomainObject.Predmet.PredmetRijesio.Ime>
    <izvorni_sadrzaj>Lidija</izvorni_sadrzaj>
    <derivirana_varijabla naziv="DomainObject.Predmet.PredmetRijesio.Ime_1">Lidija</derivirana_varijabla>
  </DomainObject.Predmet.PredmetRijesio.Ime>
  <DomainObject.Predmet.PredmetRijesio.Oib>
    <izvorni_sadrzaj/>
    <derivirana_varijabla naziv="DomainObject.Predmet.PredmetRijesio.Oib_1"/>
  </DomainObject.Predmet.PredmetRijesio.Oib>
  <DomainObject.Predmet.PredmetRijesio.Prezime>
    <izvorni_sadrzaj>Tomljenović</izvorni_sadrzaj>
    <derivirana_varijabla naziv="DomainObject.Predmet.PredmetRijesio.Prezime_1">Tomljenović</derivirana_varijabla>
  </DomainObject.Predmet.PredmetRijesio.Prezime>
  <DomainObject.Predmet.PrimjedbaSuca>
    <izvorni_sadrzaj>ukidanje odluke skupštine</izvorni_sadrzaj>
    <derivirana_varijabla naziv="DomainObject.Predmet.PrimjedbaSuca_1">ukidanje odluke skupštine</derivirana_varijabla>
  </DomainObject.Predmet.PrimjedbaSuca>
  <DomainObject.Predmet.PrimjedbaUpisnicara>
    <izvorni_sadrzaj/>
    <derivirana_varijabla naziv="DomainObject.Predmet.PrimjedbaUpisnicara_1"/>
  </DomainObject.Predmet.PrimjedbaUpisnicara>
  <DomainObject.Predmet.ProtustrankaFormated>
    <izvorni_sadrzaj>  BRA-MA kreditna unija u stečaju</izvorni_sadrzaj>
    <derivirana_varijabla naziv="DomainObject.Predmet.ProtustrankaFormated_1">  BRA-MA kreditna unija u stečaju</derivirana_varijabla>
  </DomainObject.Predmet.ProtustrankaFormated>
  <DomainObject.Predmet.ProtustrankaFormatedOIB>
    <izvorni_sadrzaj>  BRA-MA kreditna unija u stečaju, OIB 96497966580</izvorni_sadrzaj>
    <derivirana_varijabla naziv="DomainObject.Predmet.ProtustrankaFormatedOIB_1">  BRA-MA kreditna unija u stečaju, OIB 96497966580</derivirana_varijabla>
  </DomainObject.Predmet.ProtustrankaFormatedOIB>
  <DomainObject.Predmet.ProtustrankaFormatedWithAdress>
    <izvorni_sadrzaj> BRA-MA kreditna unija u stečaju, Put Firula 53, 21000 Split</izvorni_sadrzaj>
    <derivirana_varijabla naziv="DomainObject.Predmet.ProtustrankaFormatedWithAdress_1"> BRA-MA kreditna unija u stečaju, Put Firula 53, 21000 Split</derivirana_varijabla>
  </DomainObject.Predmet.ProtustrankaFormatedWithAdress>
  <DomainObject.Predmet.ProtustrankaFormatedWithAdressOIB>
    <izvorni_sadrzaj> BRA-MA kreditna unija u stečaju, OIB 96497966580, Put Firula 53, 21000 Split</izvorni_sadrzaj>
    <derivirana_varijabla naziv="DomainObject.Predmet.ProtustrankaFormatedWithAdressOIB_1"> BRA-MA kreditna unija u stečaju, OIB 96497966580, Put Firula 53, 21000 Split</derivirana_varijabla>
  </DomainObject.Predmet.ProtustrankaFormatedWithAdressOIB>
  <DomainObject.Predmet.ProtustrankaWithAdress>
    <izvorni_sadrzaj>BRA-MA kreditna unija u stečaju Put Firula 53, 21000 Split</izvorni_sadrzaj>
    <derivirana_varijabla naziv="DomainObject.Predmet.ProtustrankaWithAdress_1">BRA-MA kreditna unija u stečaju Put Firula 53, 21000 Split</derivirana_varijabla>
  </DomainObject.Predmet.ProtustrankaWithAdress>
  <DomainObject.Predmet.ProtustrankaWithAdressOIB>
    <izvorni_sadrzaj>BRA-MA kreditna unija u stečaju, OIB 96497966580, Put Firula 53, 21000 Split</izvorni_sadrzaj>
    <derivirana_varijabla naziv="DomainObject.Predmet.ProtustrankaWithAdressOIB_1">BRA-MA kreditna unija u stečaju, OIB 96497966580, Put Firula 53, 21000 Split</derivirana_varijabla>
  </DomainObject.Predmet.ProtustrankaWithAdressOIB>
  <DomainObject.Predmet.ProtustrankaNazivFormated>
    <izvorni_sadrzaj>BRA-MA kreditna unija u stečaju</izvorni_sadrzaj>
    <derivirana_varijabla naziv="DomainObject.Predmet.ProtustrankaNazivFormated_1">BRA-MA kreditna unija u stečaju</derivirana_varijabla>
    <derivirana_varijabla naziv="Padez">BRA-MA kreditna unija u stečaju</derivirana_varijabla>
  </DomainObject.Predmet.ProtustrankaNazivFormated>
  <DomainObject.Predmet.ProtustrankaNazivFormatedOIB>
    <izvorni_sadrzaj>BRA-MA kreditna unija u stečaju, OIB 96497966580</izvorni_sadrzaj>
    <derivirana_varijabla naziv="DomainObject.Predmet.ProtustrankaNazivFormatedOIB_1">BRA-MA kreditna unija u stečaju, OIB 96497966580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25 - Tomljenović</izvorni_sadrzaj>
    <derivirana_varijabla naziv="DomainObject.Predmet.Referada.Naziv_1">Ref. 25 - Tomljenović</derivirana_varijabla>
  </DomainObject.Predmet.Referada.Naziv>
  <DomainObject.Predmet.Referada.Oznaka>
    <izvorni_sadrzaj>25</izvorni_sadrzaj>
    <derivirana_varijabla naziv="DomainObject.Predmet.Referada.Oznaka_1">25</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Lidija Tomljenović</izvorni_sadrzaj>
    <derivirana_varijabla naziv="DomainObject.Predmet.Referada.Sudac_1">Lidija Tomljenović</derivirana_varijabla>
    <derivirana_varijabla naziv="Dativ">Lidija Tomljenović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Vinko Alujević</izvorni_sadrzaj>
    <derivirana_varijabla naziv="DomainObject.Predmet.StrankaFormated_1">  Vinko Alujević</derivirana_varijabla>
  </DomainObject.Predmet.StrankaFormated>
  <DomainObject.Predmet.StrankaFormatedOIB>
    <izvorni_sadrzaj>  Vinko Alujević, OIB 28663717258</izvorni_sadrzaj>
    <derivirana_varijabla naziv="DomainObject.Predmet.StrankaFormatedOIB_1">  Vinko Alujević, OIB 28663717258</derivirana_varijabla>
  </DomainObject.Predmet.StrankaFormatedOIB>
  <DomainObject.Predmet.StrankaFormatedWithAdress>
    <izvorni_sadrzaj> Vinko Alujević, Omiška 7, 21000 Split</izvorni_sadrzaj>
    <derivirana_varijabla naziv="DomainObject.Predmet.StrankaFormatedWithAdress_1"> Vinko Alujević, Omiška 7, 21000 Split</derivirana_varijabla>
  </DomainObject.Predmet.StrankaFormatedWithAdress>
  <DomainObject.Predmet.StrankaFormatedWithAdressOIB>
    <izvorni_sadrzaj> Vinko Alujević, OIB 28663717258, Omiška 7, 21000 Split</izvorni_sadrzaj>
    <derivirana_varijabla naziv="DomainObject.Predmet.StrankaFormatedWithAdressOIB_1"> Vinko Alujević, OIB 28663717258, Omiška 7, 21000 Split</derivirana_varijabla>
  </DomainObject.Predmet.StrankaFormatedWithAdressOIB>
  <DomainObject.Predmet.StrankaWithAdress>
    <izvorni_sadrzaj>Vinko Alujević Omiška 7,21000 Split</izvorni_sadrzaj>
    <derivirana_varijabla naziv="DomainObject.Predmet.StrankaWithAdress_1">Vinko Alujević Omiška 7,21000 Split</derivirana_varijabla>
  </DomainObject.Predmet.StrankaWithAdress>
  <DomainObject.Predmet.StrankaWithAdressOIB>
    <izvorni_sadrzaj>Vinko Alujević, OIB 28663717258, Omiška 7,21000 Split</izvorni_sadrzaj>
    <derivirana_varijabla naziv="DomainObject.Predmet.StrankaWithAdressOIB_1">Vinko Alujević, OIB 28663717258, Omiška 7,21000 Split</derivirana_varijabla>
  </DomainObject.Predmet.StrankaWithAdressOIB>
  <DomainObject.Predmet.StrankaNazivFormated>
    <izvorni_sadrzaj>Vinko Alujević</izvorni_sadrzaj>
    <derivirana_varijabla naziv="DomainObject.Predmet.StrankaNazivFormated_1">Vinko Alujević</derivirana_varijabla>
    <derivirana_varijabla naziv="Padez">Vinko Alujević</derivirana_varijabla>
  </DomainObject.Predmet.StrankaNazivFormated>
  <DomainObject.Predmet.StrankaNazivFormatedOIB>
    <izvorni_sadrzaj>Vinko Alujević, OIB 28663717258</izvorni_sadrzaj>
    <derivirana_varijabla naziv="DomainObject.Predmet.StrankaNazivFormatedOIB_1">Vinko Alujević, OIB 28663717258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Ankica Žegarac</izvorni_sadrzaj>
    <derivirana_varijabla naziv="DomainObject.Predmet.Zapisnicar_1">Ankica Žegarac</derivirana_varijabla>
    <derivirana_varijabla naziv="Padez">Ankica Žegarac</derivirana_varijabla>
  </DomainObject.Predmet.Zapisnicar>
  <DomainObject.Predmet.StrankaListFormated>
    <izvorni_sadrzaj>
      <item>Vinko Alujević</item>
    </izvorni_sadrzaj>
    <derivirana_varijabla naziv="DomainObject.Predmet.StrankaListFormated_1">
      <item>Vinko Alujević</item>
    </derivirana_varijabla>
  </DomainObject.Predmet.StrankaListFormated>
  <DomainObject.Predmet.StrankaListFormatedOIB>
    <izvorni_sadrzaj>
      <item>Vinko Alujević, OIB 28663717258</item>
    </izvorni_sadrzaj>
    <derivirana_varijabla naziv="DomainObject.Predmet.StrankaListFormatedOIB_1">
      <item>Vinko Alujević, OIB 28663717258</item>
    </derivirana_varijabla>
  </DomainObject.Predmet.StrankaListFormatedOIB>
  <DomainObject.Predmet.StrankaListFormatedWithAdress>
    <izvorni_sadrzaj>
      <item>Vinko Alujević, Omiška 7, 21000 Split</item>
    </izvorni_sadrzaj>
    <derivirana_varijabla naziv="DomainObject.Predmet.StrankaListFormatedWithAdress_1">
      <item>Vinko Alujević, Omiška 7, 21000 Split</item>
    </derivirana_varijabla>
  </DomainObject.Predmet.StrankaListFormatedWithAdress>
  <DomainObject.Predmet.StrankaListFormatedWithAdressOIB>
    <izvorni_sadrzaj>
      <item>Vinko Alujević, OIB 28663717258, Omiška 7, 21000 Split</item>
    </izvorni_sadrzaj>
    <derivirana_varijabla naziv="DomainObject.Predmet.StrankaListFormatedWithAdressOIB_1">
      <item>Vinko Alujević, OIB 28663717258, Omiška 7, 21000 Split</item>
    </derivirana_varijabla>
  </DomainObject.Predmet.StrankaListFormatedWithAdressOIB>
  <DomainObject.Predmet.StrankaListNazivFormated>
    <izvorni_sadrzaj>
      <item>Vinko Alujević</item>
    </izvorni_sadrzaj>
    <derivirana_varijabla naziv="DomainObject.Predmet.StrankaListNazivFormated_1">
      <item>Vinko Alujević</item>
    </derivirana_varijabla>
  </DomainObject.Predmet.StrankaListNazivFormated>
  <DomainObject.Predmet.StrankaListNazivFormatedOIB>
    <izvorni_sadrzaj>
      <item>Vinko Alujević, OIB 28663717258</item>
    </izvorni_sadrzaj>
    <derivirana_varijabla naziv="DomainObject.Predmet.StrankaListNazivFormatedOIB_1">
      <item>Vinko Alujević, OIB 28663717258</item>
    </derivirana_varijabla>
  </DomainObject.Predmet.StrankaListNazivFormatedOIB>
  <DomainObject.Predmet.ProtuStrankaListFormated>
    <izvorni_sadrzaj>
      <item>BRA-MA kreditna unija u stečaju</item>
    </izvorni_sadrzaj>
    <derivirana_varijabla naziv="DomainObject.Predmet.ProtuStrankaListFormated_1">
      <item>BRA-MA kreditna unija u stečaju</item>
    </derivirana_varijabla>
  </DomainObject.Predmet.ProtuStrankaListFormated>
  <DomainObject.Predmet.ProtuStrankaListFormatedOIB>
    <izvorni_sadrzaj>
      <item>BRA-MA kreditna unija u stečaju, OIB 96497966580</item>
    </izvorni_sadrzaj>
    <derivirana_varijabla naziv="DomainObject.Predmet.ProtuStrankaListFormatedOIB_1">
      <item>BRA-MA kreditna unija u stečaju, OIB 96497966580</item>
    </derivirana_varijabla>
  </DomainObject.Predmet.ProtuStrankaListFormatedOIB>
  <DomainObject.Predmet.ProtuStrankaListFormatedWithAdress>
    <izvorni_sadrzaj>
      <item>BRA-MA kreditna unija u stečaju, Put Firula 53, 21000 Split</item>
    </izvorni_sadrzaj>
    <derivirana_varijabla naziv="DomainObject.Predmet.ProtuStrankaListFormatedWithAdress_1">
      <item>BRA-MA kreditna unija u stečaju, Put Firula 53, 21000 Split</item>
    </derivirana_varijabla>
  </DomainObject.Predmet.ProtuStrankaListFormatedWithAdress>
  <DomainObject.Predmet.ProtuStrankaListFormatedWithAdressOIB>
    <izvorni_sadrzaj>
      <item>BRA-MA kreditna unija u stečaju, OIB 96497966580, Put Firula 53, 21000 Split</item>
    </izvorni_sadrzaj>
    <derivirana_varijabla naziv="DomainObject.Predmet.ProtuStrankaListFormatedWithAdressOIB_1">
      <item>BRA-MA kreditna unija u stečaju, OIB 96497966580, Put Firula 53, 21000 Split</item>
    </derivirana_varijabla>
  </DomainObject.Predmet.ProtuStrankaListFormatedWithAdressOIB>
  <DomainObject.Predmet.ProtuStrankaListNazivFormated>
    <izvorni_sadrzaj>
      <item>BRA-MA kreditna unija u stečaju</item>
    </izvorni_sadrzaj>
    <derivirana_varijabla naziv="DomainObject.Predmet.ProtuStrankaListNazivFormated_1">
      <item>BRA-MA kreditna unija u stečaju</item>
    </derivirana_varijabla>
  </DomainObject.Predmet.ProtuStrankaListNazivFormated>
  <DomainObject.Predmet.ProtuStrankaListNazivFormatedOIB>
    <izvorni_sadrzaj>
      <item>BRA-MA kreditna unija u stečaju, OIB 96497966580</item>
    </izvorni_sadrzaj>
    <derivirana_varijabla naziv="DomainObject.Predmet.ProtuStrankaListNazivFormatedOIB_1">
      <item>BRA-MA kreditna unija u stečaju, OIB 96497966580</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29. kolovoza 2019.</izvorni_sadrzaj>
    <derivirana_varijabla naziv="DomainObject.Datum_1">29. kolovoza 2019.</derivirana_varijabla>
  </DomainObject.Datum>
  <DomainObject.PoslovniBrojDokumenta>
    <izvorni_sadrzaj>Pž-4776/2019-2</izvorni_sadrzaj>
    <derivirana_varijabla naziv="DomainObject.PoslovniBrojDokumenta_1">Pž-4776/2019-2</derivirana_varijabla>
  </DomainObject.PoslovniBrojDokumenta>
  <DomainObject.Predmet.StrankaIDrugi>
    <izvorni_sadrzaj>Vinko Alujević</izvorni_sadrzaj>
    <derivirana_varijabla naziv="DomainObject.Predmet.StrankaIDrugi_1">Vinko Alujević</derivirana_varijabla>
  </DomainObject.Predmet.StrankaIDrugi>
  <DomainObject.Predmet.ProtustrankaIDrugi>
    <izvorni_sadrzaj>BRA-MA kreditna unija u stečaju</izvorni_sadrzaj>
    <derivirana_varijabla naziv="DomainObject.Predmet.ProtustrankaIDrugi_1">BRA-MA kreditna unija u stečaju</derivirana_varijabla>
  </DomainObject.Predmet.ProtustrankaIDrugi>
  <DomainObject.Predmet.StrankaIDrugiAdressOIB>
    <izvorni_sadrzaj>Vinko Alujević, OIB 28663717258, Omiška 7, 21000 Split</izvorni_sadrzaj>
    <derivirana_varijabla naziv="DomainObject.Predmet.StrankaIDrugiAdressOIB_1">Vinko Alujević, OIB 28663717258, Omiška 7, 21000 Split</derivirana_varijabla>
  </DomainObject.Predmet.StrankaIDrugiAdressOIB>
  <DomainObject.Predmet.ProtustrankaIDrugiAdressOIB>
    <izvorni_sadrzaj>BRA-MA kreditna unija u stečaju, OIB 96497966580, Put Firula 53, 21000 Split</izvorni_sadrzaj>
    <derivirana_varijabla naziv="DomainObject.Predmet.ProtustrankaIDrugiAdressOIB_1">BRA-MA kreditna unija u stečaju, OIB 96497966580, Put Firula 53,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27. kolovoza 2019.</izvorni_sadrzaj>
    <derivirana_varijabla naziv="DomainObject.Predmet.OdlukaRjesenje.DatumDonosenjaOdluke_1">27. kolovoza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Pž-4776/2019-2</izvorni_sadrzaj>
    <derivirana_varijabla naziv="DomainObject.Predmet.OdlukaRjesenje.Oznaka_1">Pž-4776/2019-2</derivirana_varijabla>
  </DomainObject.Predmet.OdlukaRjesenje.Oznaka>
  <DomainObject.Predmet.SudioniciListNaziv>
    <izvorni_sadrzaj>
      <item>BRA-MA kreditna unija u stečaju</item>
      <item>Vinko Alujević</item>
    </izvorni_sadrzaj>
    <derivirana_varijabla naziv="DomainObject.Predmet.SudioniciListNaziv_1">
      <item>BRA-MA kreditna unija u stečaju</item>
      <item>Vinko Alujević</item>
    </derivirana_varijabla>
    <derivirana_varijabla naziv="OstaliSudionici">
      <item>BRA-MA kreditna unija u stečaju</item>
      <item>Vinko Alujević</item>
    </derivirana_varijabla>
  </DomainObject.Predmet.SudioniciListNaziv>
  <DomainObject.Predmet.SudioniciListAdressOIB>
    <izvorni_sadrzaj>
      <item>BRA-MA kreditna unija u stečaju, OIB 96497966580, Put Firula 53,21000 Split</item>
      <item>Vinko Alujević, OIB 28663717258, Omiška 7,21000 Split</item>
    </izvorni_sadrzaj>
    <derivirana_varijabla naziv="DomainObject.Predmet.SudioniciListAdressOIB_1">
      <item>BRA-MA kreditna unija u stečaju, OIB 96497966580, Put Firula 53,21000 Split</item>
      <item>Vinko Alujević, OIB 28663717258, Omiška 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96497966580</item>
      <item>, OIB 28663717258</item>
    </izvorni_sadrzaj>
    <derivirana_varijabla naziv="DomainObject.Predmet.SudioniciListNazivOIB_1">
      <item>, OIB 96497966580</item>
      <item>, OIB 28663717258</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St-651/2017</izvorni_sadrzaj>
    <derivirana_varijabla naziv="DomainObject.Predmet.OznakaNizestupanjskogPredmeta_1">St-651/2017</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AD1F95-1D89-4900-B274-002C1E47F965}">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1208</properties:Words>
  <properties:Characters>6540</properties:Characters>
  <properties:Lines>137</properties:Lines>
  <properties:Paragraphs>29</properties:Paragraphs>
  <properties:TotalTime>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7737</properties:CharactersWithSpaces>
  <properties:SharedDoc>false</properties:SharedDoc>
  <properties:HyperlinksChanged>false</properties:HyperlinksChanged>
  <properties:Application>Microsoft Office Word</properties:Application>
  <properties:AppVersion>14.0000</properties:AppVersion>
  <properties:DocSecurity>8</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2019-09-04T11:17:00Z</dcterms:created>
  <dc:creator>Ivan Bauk</dc:creator>
  <dc:description>Ovaj predložak služi kao osnova za kreiranje novih eSPIS predložaka te za upravljanje eSPIS funkcijama tijekom obrade sudskih dokumenata.</dc:description>
  <cp:lastModifiedBy>Ivan Čulić</cp:lastModifiedBy>
  <cp:lastPrinted>2019-08-29T08:57:00Z</cp:lastPrinted>
  <dcterms:modified xmlns:xsi="http://www.w3.org/2001/XMLSchema-instance" xsi:type="dcterms:W3CDTF">2019-09-04T11:18:00Z</dcterms:modified>
  <cp:revision>3</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true</vt:bool>
  </prop:property>
  <prop:property fmtid="{D5CDD505-2E9C-101B-9397-08002B2CF9AE}" pid="3" name="Saved">
    <vt:bool>true</vt:bool>
  </prop:property>
  <prop:property fmtid="{D5CDD505-2E9C-101B-9397-08002B2CF9AE}" pid="4" name="BrojStranica">
    <vt:i4>3</vt:i4>
  </prop:property>
  <prop:property fmtid="{D5CDD505-2E9C-101B-9397-08002B2CF9AE}" pid="5" name="Naslov">
    <vt:lpwstr>St-651/2017-433 / Podnesak - Rješenje - odbijena žalba kao neosnovana - potvrđeno rješenje 1.st. (79826012.docx)</vt:lpwstr>
  </prop:property>
  <prop:property fmtid="{D5CDD505-2E9C-101B-9397-08002B2CF9AE}" pid="6" name="Predlozak_id">
    <vt:lpwstr>1000000655</vt:lpwstr>
  </prop:property>
  <prop:property fmtid="{D5CDD505-2E9C-101B-9397-08002B2CF9AE}" pid="7" name="Predlozak_oznaka">
    <vt:lpwstr>VTSRH-memorandum2018</vt:lpwstr>
  </prop:property>
  <prop:property fmtid="{D5CDD505-2E9C-101B-9397-08002B2CF9AE}" pid="8" name="Predlozak_naziv">
    <vt:lpwstr>VTSRH - memorandum 2018 s grbom, dopis, presuda, rješenje s poslovnim brojem </vt:lpwstr>
  </prop:property>
  <prop:property fmtid="{D5CDD505-2E9C-101B-9397-08002B2CF9AE}" pid="9" name="eSPIS_CC_ID">
    <vt:lpwstr>4254292035</vt:lpwstr>
  </prop:property>
</prop:Properties>
</file>