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c74cd" w14:paraId="9ec74cd" w:rsidRDefault="008E5163" w:rsidP="008E5163" w:rsidR="008E5163">
      <w:pPr>
        <w:pStyle w:val="Opisslike"/>
        <w15:collapsed w:val="false"/>
        <w:rPr>
          <w:rFonts w:cs="Tahoma" w:hAnsi="Tahoma" w:ascii="Tahoma"/>
          <w:sz w:val="22"/>
          <w:szCs w:val="22"/>
        </w:rPr>
      </w:pPr>
      <w:r>
        <w:rPr>
          <w:rFonts w:cs="Tahoma" w:hAnsi="Tahoma" w:ascii="Tahoma"/>
          <w:sz w:val="22"/>
          <w:szCs w:val="22"/>
        </w:rPr>
        <w:t xml:space="preserve">Krešimir Fučkar,  </w:t>
      </w:r>
      <w:proofErr w:type="spellStart"/>
      <w:r>
        <w:rPr>
          <w:rFonts w:cs="Tahoma" w:hAnsi="Tahoma" w:ascii="Tahoma"/>
          <w:sz w:val="22"/>
          <w:szCs w:val="22"/>
        </w:rPr>
        <w:t>mag</w:t>
      </w:r>
      <w:proofErr w:type="spellEnd"/>
      <w:r>
        <w:rPr>
          <w:rFonts w:cs="Tahoma" w:hAnsi="Tahoma" w:ascii="Tahoma"/>
          <w:sz w:val="22"/>
          <w:szCs w:val="22"/>
        </w:rPr>
        <w:t>. oec.</w:t>
      </w:r>
    </w:p>
    <w:p w:rsidRDefault="00F2181C" w:rsidP="008E5163" w:rsidR="008E5163">
      <w:pPr>
        <w:rPr>
          <w:rFonts w:cs="Tahoma"/>
          <w:sz w:val="22"/>
          <w:szCs w:val="22"/>
          <w:lang w:val="en-GB"/>
        </w:rPr>
      </w:pPr>
      <w:r>
        <w:rPr>
          <w:rFonts w:cs="Times New Roman"/>
          <w:noProof/>
          <w:lang w:eastAsia="hr-HR"/>
        </w:rPr>
        <w:pict>
          <v:line strokeweight="6pt" strokecolor="gray" o:allowincell="f" o:spid="_x0000_s1026" id="Ravni poveznik 2"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49.3pt,5.35pt" from="-4.35pt,5.3pt">
            <v:stroke endarrowlength="short" endarrowwidth="narrow" startarrowlength="short" startarrowwidth="narrow"/>
            <v:shadow offset="3.75pt,2.5pt" color="black" on="t"/>
          </v:line>
        </w:pict>
      </w:r>
    </w:p>
    <w:p w:rsidRDefault="008E5163" w:rsidP="008E5163" w:rsidR="008E5163">
      <w:pPr>
        <w:framePr w:y="6" w:x="1756" w:vAnchor="text" w:hAnchor="page" w:wrap="auto" w:hSpace="180" w:h="496" w:w="9091"/>
        <w:shd w:fill="auto" w:color="C0C0C0" w:val="pct20"/>
        <w:jc w:val="center"/>
        <w:rPr>
          <w:rFonts w:cs="Tahoma" w:hAnsi="Tahoma" w:ascii="Tahoma"/>
        </w:rPr>
      </w:pPr>
      <w:r>
        <w:rPr>
          <w:rFonts w:cs="Tahoma" w:hAnsi="Tahoma" w:ascii="Tahoma"/>
          <w:sz w:val="16"/>
          <w:szCs w:val="16"/>
        </w:rPr>
        <w:t xml:space="preserve">ADRESA PREBIVALIŠTA: BRAĆE RADIĆA 63,  SLADOJEVCI , 33520, SLATINA, ADRESA UREDA: TRG SVETOG JOSIPA 5A/II, 33520 SLATINA, OIB:01195634741, MOB:+385-(0)99-855-22-46, E-MAIL: </w:t>
      </w:r>
      <w:hyperlink r:id="rId10" w:anchor="HI.HT.HR" w:history="true">
        <w:r>
          <w:rPr>
            <w:rStyle w:val="Hiperveza"/>
            <w:rFonts w:cs="Tahoma" w:hAnsi="Tahoma" w:ascii="Tahoma"/>
            <w:sz w:val="16"/>
            <w:szCs w:val="16"/>
          </w:rPr>
          <w:t>KRESIMIR</w:t>
        </w:r>
        <w:r>
          <w:rPr>
            <w:rStyle w:val="Hiperveza"/>
            <w:rFonts w:cs="Tahoma" w:hAnsi="Tahoma" w:ascii="Tahoma"/>
            <w:sz w:val="16"/>
            <w:szCs w:val="16"/>
          </w:rPr>
          <w:sym w:char="F040" w:font="Arial"/>
        </w:r>
        <w:r>
          <w:rPr>
            <w:rStyle w:val="Hiperveza"/>
            <w:rFonts w:cs="Tahoma" w:hAnsi="Tahoma" w:ascii="Tahoma"/>
            <w:sz w:val="16"/>
            <w:szCs w:val="16"/>
          </w:rPr>
          <w:t>HI.HT.HR</w:t>
        </w:r>
      </w:hyperlink>
      <w:r>
        <w:rPr>
          <w:rStyle w:val="Hiperveza"/>
          <w:rFonts w:cs="Tahoma" w:hAnsi="Tahoma" w:ascii="Tahoma"/>
          <w:sz w:val="16"/>
          <w:szCs w:val="16"/>
        </w:rPr>
        <w:t xml:space="preserve"> </w:t>
      </w:r>
      <w:r>
        <w:rPr>
          <w:rFonts w:cs="Tahoma" w:hAnsi="Tahoma" w:ascii="Tahoma"/>
          <w:sz w:val="16"/>
          <w:szCs w:val="16"/>
        </w:rPr>
        <w:t>FAX: 033-401-459</w:t>
      </w:r>
    </w:p>
    <w:p w:rsidRDefault="008E5163" w:rsidP="008E5163" w:rsidR="008E5163">
      <w:pPr>
        <w:jc w:val="center"/>
        <w:rPr>
          <w:rFonts w:cs="Tahoma" w:hAnsi="Tahoma" w:ascii="Tahoma"/>
          <w:sz w:val="20"/>
          <w:szCs w:val="20"/>
        </w:rPr>
      </w:pPr>
      <w:r>
        <w:rPr>
          <w:rFonts w:cs="Tahoma" w:hAnsi="Tahoma" w:ascii="Tahoma"/>
          <w:sz w:val="20"/>
          <w:szCs w:val="20"/>
        </w:rPr>
        <w:t xml:space="preserve">Stečajni upravitelj za STEČAJNA MASA IZA PROMESOM d.o.o. OIB:58554526638,Braće Radića 63, </w:t>
      </w:r>
      <w:proofErr w:type="spellStart"/>
      <w:r>
        <w:rPr>
          <w:rFonts w:cs="Tahoma" w:hAnsi="Tahoma" w:ascii="Tahoma"/>
          <w:sz w:val="20"/>
          <w:szCs w:val="20"/>
        </w:rPr>
        <w:t>Sladojevci</w:t>
      </w:r>
      <w:proofErr w:type="spellEnd"/>
      <w:r>
        <w:rPr>
          <w:rFonts w:cs="Tahoma" w:hAnsi="Tahoma" w:ascii="Tahoma"/>
          <w:sz w:val="20"/>
          <w:szCs w:val="20"/>
        </w:rPr>
        <w:t>, Slatina</w:t>
      </w:r>
    </w:p>
    <w:p w:rsidRDefault="008E5163" w:rsidP="008E5163" w:rsidR="008E5163">
      <w:pPr>
        <w:rPr>
          <w:rFonts w:cstheme="minorHAnsi" w:hAnsiTheme="minorHAnsi" w:asciiTheme="minorHAnsi"/>
          <w:b/>
          <w:sz w:val="28"/>
          <w:szCs w:val="28"/>
        </w:rPr>
      </w:pPr>
    </w:p>
    <w:p w:rsidRDefault="008E5163" w:rsidP="008E5163" w:rsidR="008E5163">
      <w:pPr>
        <w:pStyle w:val="Bezproreda"/>
      </w:pPr>
    </w:p>
    <w:p w:rsidRDefault="008E5163" w:rsidP="008E5163" w:rsidR="008E5163">
      <w:pPr>
        <w:pStyle w:val="Bezproreda"/>
        <w:rPr>
          <w:rFonts w:cs="Tahoma" w:hAnsi="Tahoma" w:ascii="Tahoma"/>
          <w:b/>
          <w:sz w:val="20"/>
          <w:szCs w:val="20"/>
        </w:rPr>
      </w:pPr>
    </w:p>
    <w:p w:rsidRDefault="008E5163" w:rsidP="008E5163" w:rsidR="008E5163">
      <w:pPr>
        <w:pStyle w:val="Bezproreda"/>
        <w:rPr>
          <w:rFonts w:cs="Tahoma" w:hAnsi="Tahoma" w:ascii="Tahoma"/>
          <w:b/>
          <w:sz w:val="20"/>
          <w:szCs w:val="20"/>
        </w:rPr>
      </w:pPr>
      <w:r>
        <w:rPr>
          <w:rFonts w:cs="Tahoma" w:hAnsi="Tahoma" w:ascii="Tahoma"/>
          <w:b/>
          <w:sz w:val="20"/>
          <w:szCs w:val="20"/>
        </w:rPr>
        <w:t>TRGOVAČKI SUD U BJELOVARU</w:t>
      </w:r>
    </w:p>
    <w:p w:rsidRDefault="008E5163" w:rsidP="008E5163" w:rsidR="008E5163">
      <w:pPr>
        <w:pStyle w:val="Bezproreda"/>
        <w:rPr>
          <w:rFonts w:cs="Tahoma" w:hAnsi="Tahoma" w:ascii="Tahoma"/>
          <w:sz w:val="20"/>
          <w:szCs w:val="20"/>
        </w:rPr>
      </w:pPr>
      <w:r>
        <w:rPr>
          <w:rFonts w:cs="Tahoma" w:hAnsi="Tahoma" w:ascii="Tahoma"/>
          <w:sz w:val="20"/>
          <w:szCs w:val="20"/>
        </w:rPr>
        <w:t>n/r gđa Sanjana Zorinc</w:t>
      </w:r>
    </w:p>
    <w:p w:rsidRDefault="008E5163" w:rsidP="008E5163" w:rsidR="008E5163">
      <w:pPr>
        <w:pStyle w:val="Bezproreda"/>
        <w:rPr>
          <w:rFonts w:cs="Tahoma" w:hAnsi="Tahoma" w:ascii="Tahoma"/>
          <w:sz w:val="20"/>
          <w:szCs w:val="20"/>
        </w:rPr>
      </w:pPr>
      <w:r>
        <w:rPr>
          <w:rFonts w:cs="Tahoma" w:hAnsi="Tahoma" w:ascii="Tahoma"/>
          <w:sz w:val="20"/>
          <w:szCs w:val="20"/>
        </w:rPr>
        <w:t xml:space="preserve">Šetalište, dr. I . </w:t>
      </w:r>
      <w:proofErr w:type="spellStart"/>
      <w:r>
        <w:rPr>
          <w:rFonts w:cs="Tahoma" w:hAnsi="Tahoma" w:ascii="Tahoma"/>
          <w:sz w:val="20"/>
          <w:szCs w:val="20"/>
        </w:rPr>
        <w:t>Lebovića</w:t>
      </w:r>
      <w:proofErr w:type="spellEnd"/>
      <w:r>
        <w:rPr>
          <w:rFonts w:cs="Tahoma" w:hAnsi="Tahoma" w:ascii="Tahoma"/>
          <w:sz w:val="20"/>
          <w:szCs w:val="20"/>
        </w:rPr>
        <w:t xml:space="preserve"> 42</w:t>
      </w:r>
    </w:p>
    <w:p w:rsidRDefault="008E5163" w:rsidP="008E5163" w:rsidR="008E5163">
      <w:pPr>
        <w:pStyle w:val="Bezproreda"/>
        <w:rPr>
          <w:rFonts w:cs="Tahoma" w:hAnsi="Tahoma" w:ascii="Tahoma"/>
          <w:sz w:val="20"/>
          <w:szCs w:val="20"/>
        </w:rPr>
      </w:pPr>
      <w:r>
        <w:rPr>
          <w:rFonts w:cs="Tahoma" w:hAnsi="Tahoma" w:ascii="Tahoma"/>
          <w:sz w:val="20"/>
          <w:szCs w:val="20"/>
        </w:rPr>
        <w:t>Bjelovar</w:t>
      </w:r>
    </w:p>
    <w:p w:rsidRDefault="008E5163" w:rsidP="008E5163" w:rsidR="008E5163">
      <w:pPr>
        <w:pStyle w:val="Bezproreda"/>
        <w:rPr>
          <w:rFonts w:cs="Tahoma" w:hAnsi="Tahoma" w:ascii="Tahoma"/>
          <w:sz w:val="20"/>
          <w:szCs w:val="20"/>
        </w:rPr>
      </w:pPr>
    </w:p>
    <w:p w:rsidRDefault="008E5163" w:rsidP="008E5163" w:rsidR="008E5163">
      <w:pPr>
        <w:pStyle w:val="Bezproreda"/>
        <w:rPr>
          <w:rFonts w:cs="Tahoma" w:hAnsi="Tahoma" w:ascii="Tahoma"/>
          <w:sz w:val="20"/>
          <w:szCs w:val="20"/>
        </w:rPr>
      </w:pPr>
    </w:p>
    <w:p w:rsidRDefault="008E5163" w:rsidP="008E5163" w:rsidR="008E5163">
      <w:pPr>
        <w:pStyle w:val="Bezproreda"/>
        <w:rPr>
          <w:rFonts w:cs="Tahoma" w:hAnsi="Tahoma" w:ascii="Tahoma"/>
          <w:sz w:val="20"/>
          <w:szCs w:val="20"/>
        </w:rPr>
      </w:pPr>
    </w:p>
    <w:p w:rsidRDefault="008E5163" w:rsidP="008E5163" w:rsidR="008E5163">
      <w:pPr>
        <w:pStyle w:val="Bezproreda"/>
        <w:rPr>
          <w:rFonts w:cs="Tahoma" w:hAnsi="Tahoma" w:ascii="Tahoma"/>
          <w:sz w:val="20"/>
          <w:szCs w:val="20"/>
        </w:rPr>
      </w:pPr>
      <w:r>
        <w:rPr>
          <w:rFonts w:cs="Tahoma" w:hAnsi="Tahoma" w:ascii="Tahoma"/>
          <w:sz w:val="20"/>
          <w:szCs w:val="20"/>
        </w:rPr>
        <w:t>Poslovni broj spisa: 3 ST- 142/2018</w:t>
      </w:r>
    </w:p>
    <w:p w:rsidRDefault="008E5163" w:rsidP="008E5163" w:rsidR="008E5163">
      <w:pPr>
        <w:pStyle w:val="Bezproreda"/>
        <w:rPr>
          <w:rFonts w:cs="Tahoma" w:hAnsi="Tahoma" w:ascii="Tahoma"/>
          <w:b/>
          <w:sz w:val="20"/>
          <w:szCs w:val="20"/>
        </w:rPr>
      </w:pPr>
    </w:p>
    <w:p w:rsidRDefault="008E5163" w:rsidP="008E5163" w:rsidR="008E5163">
      <w:pPr>
        <w:pStyle w:val="Bezproreda"/>
        <w:rPr>
          <w:rFonts w:cs="Tahoma" w:hAnsi="Tahoma" w:ascii="Tahoma"/>
          <w:sz w:val="20"/>
          <w:szCs w:val="20"/>
        </w:rPr>
      </w:pPr>
    </w:p>
    <w:p w:rsidRDefault="008E5163" w:rsidP="008E5163" w:rsidR="008E5163">
      <w:pPr>
        <w:pStyle w:val="Bezproreda"/>
        <w:rPr>
          <w:rFonts w:cs="Tahoma" w:hAnsi="Tahoma" w:ascii="Tahoma"/>
          <w:sz w:val="20"/>
          <w:szCs w:val="20"/>
        </w:rPr>
      </w:pPr>
      <w:r>
        <w:rPr>
          <w:rFonts w:cs="Tahoma" w:hAnsi="Tahoma" w:ascii="Tahoma"/>
          <w:sz w:val="20"/>
          <w:szCs w:val="20"/>
        </w:rPr>
        <w:t>Slatina, 28.09.2018.</w:t>
      </w:r>
    </w:p>
    <w:p w:rsidRDefault="008E5163" w:rsidP="008E5163" w:rsidR="008E5163">
      <w:pPr>
        <w:jc w:val="both"/>
        <w:rPr>
          <w:rFonts w:cs="Tahoma" w:hAnsi="Tahoma" w:ascii="Tahoma"/>
          <w:sz w:val="20"/>
          <w:szCs w:val="20"/>
        </w:rPr>
      </w:pPr>
    </w:p>
    <w:p w:rsidRDefault="008E5163" w:rsidP="008E5163" w:rsidR="008E5163">
      <w:pPr>
        <w:jc w:val="both"/>
        <w:rPr>
          <w:rFonts w:cs="Tahoma" w:hAnsi="Tahoma" w:ascii="Tahoma"/>
          <w:sz w:val="20"/>
          <w:szCs w:val="20"/>
        </w:rPr>
      </w:pPr>
      <w:r>
        <w:rPr>
          <w:rFonts w:cs="Tahoma" w:hAnsi="Tahoma" w:ascii="Tahoma"/>
          <w:sz w:val="20"/>
          <w:szCs w:val="20"/>
        </w:rPr>
        <w:t>PODNESAK  - OČITOVANJE NA TRAŽENJE SUDA OD 13.RUJNA 2018. GODINE</w:t>
      </w:r>
    </w:p>
    <w:p w:rsidRDefault="008E5163" w:rsidP="008E5163" w:rsidR="008E5163">
      <w:pPr>
        <w:jc w:val="both"/>
        <w:rPr>
          <w:rFonts w:cs="Tahoma" w:hAnsi="Tahoma" w:ascii="Tahoma"/>
          <w:sz w:val="20"/>
          <w:szCs w:val="20"/>
        </w:rPr>
      </w:pPr>
    </w:p>
    <w:p w:rsidRDefault="008E5163" w:rsidP="008E5163" w:rsidR="008E5163">
      <w:pPr>
        <w:jc w:val="both"/>
        <w:rPr>
          <w:rFonts w:cs="Tahoma" w:hAnsi="Tahoma" w:ascii="Tahoma"/>
          <w:sz w:val="20"/>
          <w:szCs w:val="20"/>
        </w:rPr>
      </w:pPr>
      <w:r>
        <w:rPr>
          <w:rFonts w:cs="Tahoma" w:hAnsi="Tahoma" w:ascii="Tahoma"/>
          <w:sz w:val="20"/>
          <w:szCs w:val="20"/>
        </w:rPr>
        <w:t xml:space="preserve">Tijekom stečajnog postupka nad Stečajnom masom iza PROMESOM d.o.o. u stečaju, OIB:58554526638,  Braće Radića 63, </w:t>
      </w:r>
      <w:proofErr w:type="spellStart"/>
      <w:r>
        <w:rPr>
          <w:rFonts w:cs="Tahoma" w:hAnsi="Tahoma" w:ascii="Tahoma"/>
          <w:sz w:val="20"/>
          <w:szCs w:val="20"/>
        </w:rPr>
        <w:t>Sladojevci</w:t>
      </w:r>
      <w:proofErr w:type="spellEnd"/>
      <w:r>
        <w:rPr>
          <w:rFonts w:cs="Tahoma" w:hAnsi="Tahoma" w:ascii="Tahoma"/>
          <w:sz w:val="20"/>
          <w:szCs w:val="20"/>
        </w:rPr>
        <w:t xml:space="preserve"> utvrđeno je da je stečajna masa nedostupna i bezvrijedna.</w:t>
      </w:r>
    </w:p>
    <w:p w:rsidRDefault="008E5163" w:rsidP="008E5163" w:rsidR="008E5163">
      <w:pPr>
        <w:jc w:val="both"/>
        <w:rPr>
          <w:rFonts w:cs="Tahoma" w:hAnsi="Tahoma" w:ascii="Tahoma"/>
          <w:sz w:val="20"/>
          <w:szCs w:val="20"/>
        </w:rPr>
      </w:pPr>
      <w:r>
        <w:rPr>
          <w:rFonts w:cs="Tahoma" w:hAnsi="Tahoma" w:ascii="Tahoma"/>
          <w:sz w:val="20"/>
          <w:szCs w:val="20"/>
        </w:rPr>
        <w:t>U stečajnom postupku nastali su troškovi u iznosu od 215,25, a predvidivi troškovi do zaključenja se predviđaju u iznosu od 4.111,50 kuna, ukupno 4.326,75 kuna prema Izvješću koje je u prilogu ovog dopisa.</w:t>
      </w:r>
    </w:p>
    <w:p w:rsidRDefault="008E5163" w:rsidP="008E5163" w:rsidR="008E5163">
      <w:pPr>
        <w:jc w:val="both"/>
        <w:rPr>
          <w:rFonts w:cs="Tahoma" w:hAnsi="Tahoma" w:ascii="Tahoma"/>
          <w:sz w:val="20"/>
          <w:szCs w:val="20"/>
        </w:rPr>
      </w:pPr>
    </w:p>
    <w:p w:rsidRDefault="008E5163" w:rsidP="008E5163" w:rsidR="008E5163">
      <w:pPr>
        <w:jc w:val="both"/>
        <w:rPr>
          <w:rFonts w:cs="Tahoma" w:hAnsi="Tahoma" w:ascii="Tahoma"/>
          <w:b/>
          <w:sz w:val="20"/>
          <w:szCs w:val="20"/>
        </w:rPr>
      </w:pPr>
      <w:r>
        <w:rPr>
          <w:rFonts w:cs="Tahoma" w:hAnsi="Tahoma" w:ascii="Tahoma"/>
          <w:b/>
          <w:sz w:val="20"/>
          <w:szCs w:val="20"/>
        </w:rPr>
        <w:t xml:space="preserve">Temeljem navedenog, Stečajni upravitelj prijavljuje nedostatnost stečajne mase za namirenje troškova stečajnog postupka sukladno čl. 293. Stečajnog zakona te predlaže da Sud rješenjem obustavi i zaključi postupak.  </w:t>
      </w:r>
    </w:p>
    <w:p w:rsidRDefault="008E5163" w:rsidP="008E5163" w:rsidR="008E5163">
      <w:pPr>
        <w:jc w:val="both"/>
        <w:rPr>
          <w:rFonts w:cs="Tahoma" w:hAnsi="Tahoma" w:ascii="Tahoma"/>
          <w:sz w:val="20"/>
          <w:szCs w:val="20"/>
        </w:rPr>
      </w:pPr>
    </w:p>
    <w:p w:rsidRDefault="008E5163" w:rsidP="008E5163" w:rsidR="008E5163">
      <w:pPr>
        <w:jc w:val="both"/>
        <w:rPr>
          <w:rFonts w:cs="Tahoma" w:hAnsi="Tahoma" w:ascii="Tahoma"/>
          <w:sz w:val="20"/>
          <w:szCs w:val="20"/>
        </w:rPr>
      </w:pPr>
      <w:r>
        <w:rPr>
          <w:rFonts w:cs="Tahoma" w:hAnsi="Tahoma" w:ascii="Tahoma"/>
          <w:sz w:val="20"/>
          <w:szCs w:val="20"/>
        </w:rPr>
        <w:t>Stečajni upravitelj:</w:t>
      </w:r>
    </w:p>
    <w:p w:rsidRDefault="008E5163" w:rsidP="008E5163" w:rsidR="008E5163">
      <w:pPr>
        <w:jc w:val="both"/>
        <w:rPr>
          <w:rFonts w:cs="Tahoma" w:hAnsi="Tahoma" w:ascii="Tahoma"/>
          <w:sz w:val="20"/>
          <w:szCs w:val="20"/>
        </w:rPr>
      </w:pPr>
      <w:r>
        <w:rPr>
          <w:rFonts w:cs="Tahoma" w:hAnsi="Tahoma" w:ascii="Tahoma"/>
          <w:sz w:val="20"/>
          <w:szCs w:val="20"/>
        </w:rPr>
        <w:t xml:space="preserve">Krešimir Fučkar </w:t>
      </w:r>
      <w:proofErr w:type="spellStart"/>
      <w:r>
        <w:rPr>
          <w:rFonts w:cs="Tahoma" w:hAnsi="Tahoma" w:ascii="Tahoma"/>
          <w:sz w:val="20"/>
          <w:szCs w:val="20"/>
        </w:rPr>
        <w:t>mag</w:t>
      </w:r>
      <w:proofErr w:type="spellEnd"/>
      <w:r>
        <w:rPr>
          <w:rFonts w:cs="Tahoma" w:hAnsi="Tahoma" w:ascii="Tahoma"/>
          <w:sz w:val="20"/>
          <w:szCs w:val="20"/>
        </w:rPr>
        <w:t>. oec</w:t>
      </w:r>
      <w:r>
        <w:rPr>
          <w:rFonts w:cs="Tahoma" w:hAnsi="Tahoma" w:ascii="Tahoma"/>
          <w:b/>
          <w:sz w:val="20"/>
          <w:szCs w:val="20"/>
        </w:rPr>
        <w:t>.</w:t>
      </w:r>
    </w:p>
    <w:p w:rsidRDefault="008E5163" w:rsidP="004F27AE" w:rsidR="008E5163">
      <w:pPr>
        <w:pStyle w:val="NormaleSPIS"/>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2181C" w:rsidP="00F2181C" w:rsidR="00F2181C">
      <w:pPr>
        <w:pStyle w:val="Opisslike"/>
        <w:rPr>
          <w:rFonts w:cs="Tahoma" w:hAnsi="Tahoma" w:ascii="Tahoma"/>
          <w:sz w:val="22"/>
          <w:szCs w:val="22"/>
        </w:rPr>
      </w:pPr>
      <w:r>
        <w:rPr>
          <w:rFonts w:cs="Tahoma" w:hAnsi="Tahoma" w:ascii="Tahoma"/>
          <w:sz w:val="22"/>
          <w:szCs w:val="22"/>
        </w:rPr>
        <w:lastRenderedPageBreak/>
        <w:t>Krešimir Fučkar,  stečajni upravitelj</w:t>
      </w:r>
    </w:p>
    <w:p w:rsidRDefault="00F2181C" w:rsidP="00F2181C" w:rsidR="00F2181C">
      <w:pPr>
        <w:rPr>
          <w:rFonts w:cs="Tahoma"/>
          <w:sz w:val="22"/>
          <w:szCs w:val="22"/>
          <w:lang w:val="en-GB"/>
        </w:rPr>
      </w:pPr>
      <w:r>
        <w:rPr>
          <w:rFonts w:cs="Times New Roman"/>
          <w:noProof/>
          <w:lang w:eastAsia="hr-HR"/>
        </w:rPr>
        <w:pict>
          <v:line strokeweight="6pt" strokecolor="gray" o:allowincell="f" o:spid="_x0000_s1026" id="Ravni poveznik 2"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o="449.3pt,5.35pt" from="-4.35pt,5.3pt">
            <v:stroke endarrowlength="short" endarrowwidth="narrow" startarrowlength="short" startarrowwidth="narrow"/>
            <v:shadow offset="3.75pt,2.5pt" color="black" on="t"/>
          </v:line>
        </w:pict>
      </w:r>
    </w:p>
    <w:p w:rsidRDefault="00F2181C" w:rsidP="00F2181C" w:rsidR="00F2181C">
      <w:pPr>
        <w:framePr w:y="6" w:x="1756" w:vAnchor="text" w:hAnchor="page" w:wrap="auto" w:hSpace="180" w:h="496" w:w="9091"/>
        <w:shd w:fill="auto" w:color="C0C0C0" w:val="pct20"/>
        <w:jc w:val="center"/>
        <w:rPr>
          <w:rFonts w:cs="Tahoma" w:hAnsi="Tahoma" w:ascii="Tahoma"/>
        </w:rPr>
      </w:pPr>
      <w:r>
        <w:rPr>
          <w:rFonts w:cs="Tahoma" w:hAnsi="Tahoma" w:ascii="Tahoma"/>
          <w:sz w:val="16"/>
          <w:szCs w:val="16"/>
        </w:rPr>
        <w:t xml:space="preserve">ADRESA PREBIVALIŠTA: BRAĆE RADIĆA 63,  SLADOJEVCI , 33520, SLATINA, ADRESA UREDA: TRG SVETOG JOSIPA 5A/II, 33520 SLATINA, OIB:01195634741, MOB:+385-(0)99-855-22-46, E-MAIL: </w:t>
      </w:r>
      <w:hyperlink r:id="rId12" w:anchor="HI.HT.HR" w:history="true">
        <w:r>
          <w:rPr>
            <w:rStyle w:val="Hiperveza"/>
            <w:rFonts w:cs="Tahoma" w:hAnsi="Tahoma" w:ascii="Tahoma"/>
            <w:sz w:val="16"/>
            <w:szCs w:val="16"/>
          </w:rPr>
          <w:t>KRESIMIR</w:t>
        </w:r>
        <w:r>
          <w:rPr>
            <w:rStyle w:val="Hiperveza"/>
            <w:rFonts w:cs="Tahoma" w:hAnsi="Tahoma" w:ascii="Tahoma"/>
            <w:sz w:val="16"/>
            <w:szCs w:val="16"/>
          </w:rPr>
          <w:sym w:char="F040" w:font="Arial"/>
        </w:r>
        <w:r>
          <w:rPr>
            <w:rStyle w:val="Hiperveza"/>
            <w:rFonts w:cs="Tahoma" w:hAnsi="Tahoma" w:ascii="Tahoma"/>
            <w:sz w:val="16"/>
            <w:szCs w:val="16"/>
          </w:rPr>
          <w:t>HI.HT.HR</w:t>
        </w:r>
      </w:hyperlink>
      <w:r>
        <w:rPr>
          <w:rStyle w:val="Hiperveza"/>
          <w:rFonts w:cs="Tahoma" w:hAnsi="Tahoma" w:ascii="Tahoma"/>
          <w:sz w:val="16"/>
          <w:szCs w:val="16"/>
        </w:rPr>
        <w:t xml:space="preserve"> </w:t>
      </w:r>
      <w:r>
        <w:rPr>
          <w:rFonts w:cs="Tahoma" w:hAnsi="Tahoma" w:ascii="Tahoma"/>
          <w:sz w:val="16"/>
          <w:szCs w:val="16"/>
        </w:rPr>
        <w:t>FAX: 033-401-459</w:t>
      </w:r>
    </w:p>
    <w:p w:rsidRDefault="00F2181C" w:rsidP="00F2181C" w:rsidR="00F2181C">
      <w:pPr>
        <w:rPr>
          <w:rFonts w:cs="Tahoma" w:hAnsi="Tahoma" w:ascii="Tahoma"/>
          <w:b/>
          <w:sz w:val="20"/>
          <w:szCs w:val="20"/>
        </w:rPr>
      </w:pPr>
      <w:r>
        <w:rPr>
          <w:rFonts w:cs="Tahoma" w:hAnsi="Tahoma" w:ascii="Tahoma"/>
          <w:b/>
          <w:sz w:val="20"/>
          <w:szCs w:val="20"/>
        </w:rPr>
        <w:t>Dužnik:</w:t>
      </w:r>
    </w:p>
    <w:p w:rsidRDefault="00F2181C" w:rsidP="00F2181C" w:rsidR="00F2181C">
      <w:pPr>
        <w:rPr>
          <w:rFonts w:cs="Tahoma" w:hAnsi="Tahoma" w:ascii="Tahoma"/>
          <w:sz w:val="20"/>
          <w:szCs w:val="20"/>
        </w:rPr>
      </w:pPr>
      <w:r>
        <w:rPr>
          <w:rFonts w:cs="Tahoma" w:hAnsi="Tahoma" w:ascii="Tahoma"/>
          <w:sz w:val="20"/>
          <w:szCs w:val="20"/>
        </w:rPr>
        <w:t xml:space="preserve">STEČAJNA MASA IZA PROMESOM d.o.o.  </w:t>
      </w:r>
    </w:p>
    <w:p w:rsidRDefault="00F2181C" w:rsidP="00F2181C" w:rsidR="00F2181C">
      <w:pPr>
        <w:rPr>
          <w:rFonts w:cs="Tahoma" w:hAnsi="Tahoma" w:ascii="Tahoma"/>
          <w:sz w:val="20"/>
          <w:szCs w:val="20"/>
        </w:rPr>
      </w:pPr>
      <w:r>
        <w:rPr>
          <w:rFonts w:cs="Tahoma" w:hAnsi="Tahoma" w:ascii="Tahoma"/>
          <w:sz w:val="20"/>
          <w:szCs w:val="20"/>
        </w:rPr>
        <w:t>OIB:58554526638</w:t>
      </w:r>
    </w:p>
    <w:p w:rsidRDefault="00F2181C" w:rsidP="00F2181C" w:rsidR="00F2181C" w:rsidRPr="00F2181C">
      <w:pPr>
        <w:rPr>
          <w:rFonts w:cs="Tahoma" w:hAnsi="Tahoma" w:ascii="Tahoma"/>
          <w:sz w:val="20"/>
          <w:szCs w:val="20"/>
        </w:rPr>
      </w:pPr>
      <w:r>
        <w:rPr>
          <w:rFonts w:cs="Tahoma" w:hAnsi="Tahoma" w:ascii="Tahoma"/>
          <w:sz w:val="20"/>
          <w:szCs w:val="20"/>
        </w:rPr>
        <w:t xml:space="preserve">Braće Radića 63, </w:t>
      </w:r>
      <w:proofErr w:type="spellStart"/>
      <w:r>
        <w:rPr>
          <w:rFonts w:cs="Tahoma" w:hAnsi="Tahoma" w:ascii="Tahoma"/>
          <w:sz w:val="20"/>
          <w:szCs w:val="20"/>
        </w:rPr>
        <w:t>Sladojevci</w:t>
      </w:r>
      <w:proofErr w:type="spellEnd"/>
      <w:r>
        <w:rPr>
          <w:rFonts w:cs="Tahoma" w:hAnsi="Tahoma" w:ascii="Tahoma"/>
          <w:sz w:val="20"/>
          <w:szCs w:val="20"/>
        </w:rPr>
        <w:t>, Slatina</w:t>
      </w:r>
      <w:bookmarkStart w:name="_GoBack" w:id="0"/>
      <w:bookmarkEnd w:id="0"/>
    </w:p>
    <w:p w:rsidRDefault="00F2181C" w:rsidP="00F2181C" w:rsidR="00F2181C">
      <w:pPr>
        <w:jc w:val="both"/>
        <w:rPr>
          <w:rFonts w:cs="Tahoma" w:hAnsi="Tahoma" w:ascii="Tahoma"/>
          <w:b/>
          <w:sz w:val="20"/>
          <w:szCs w:val="20"/>
        </w:rPr>
      </w:pPr>
      <w:r>
        <w:rPr>
          <w:rFonts w:cs="Tahoma" w:hAnsi="Tahoma" w:ascii="Tahoma"/>
          <w:b/>
          <w:sz w:val="20"/>
          <w:szCs w:val="20"/>
        </w:rPr>
        <w:t>Nadležni Trgovački sud:</w:t>
      </w:r>
    </w:p>
    <w:p w:rsidRDefault="00F2181C" w:rsidP="00F2181C" w:rsidR="00F2181C">
      <w:pPr>
        <w:jc w:val="both"/>
        <w:rPr>
          <w:rFonts w:cs="Tahoma" w:hAnsi="Tahoma" w:ascii="Tahoma"/>
          <w:sz w:val="20"/>
          <w:szCs w:val="20"/>
        </w:rPr>
      </w:pPr>
      <w:r>
        <w:rPr>
          <w:rFonts w:cs="Tahoma" w:hAnsi="Tahoma" w:ascii="Tahoma"/>
          <w:sz w:val="20"/>
          <w:szCs w:val="20"/>
        </w:rPr>
        <w:t>TRGOVAČKI SUD U BJELOVARU</w:t>
      </w:r>
    </w:p>
    <w:p w:rsidRDefault="00F2181C" w:rsidP="00F2181C" w:rsidR="00F2181C">
      <w:pPr>
        <w:jc w:val="both"/>
        <w:rPr>
          <w:rFonts w:cs="Tahoma" w:hAnsi="Tahoma" w:ascii="Tahoma"/>
          <w:sz w:val="20"/>
          <w:szCs w:val="20"/>
        </w:rPr>
      </w:pPr>
      <w:r>
        <w:rPr>
          <w:rFonts w:cs="Tahoma" w:hAnsi="Tahoma" w:ascii="Tahoma"/>
          <w:sz w:val="20"/>
          <w:szCs w:val="20"/>
        </w:rPr>
        <w:t>Poslovni broj spisa: 3 ST- 142/2018</w:t>
      </w:r>
    </w:p>
    <w:p w:rsidRDefault="00F2181C" w:rsidP="00F2181C" w:rsidR="00F2181C" w:rsidRPr="00F2181C">
      <w:pPr>
        <w:jc w:val="center"/>
        <w:rPr>
          <w:rFonts w:cs="Tahoma" w:hAnsi="Tahoma" w:ascii="Tahoma"/>
          <w:b/>
          <w:sz w:val="20"/>
          <w:szCs w:val="20"/>
        </w:rPr>
      </w:pPr>
      <w:r w:rsidRPr="00F2181C">
        <w:rPr>
          <w:rFonts w:cs="Tahoma" w:hAnsi="Tahoma" w:ascii="Tahoma"/>
          <w:b/>
          <w:sz w:val="20"/>
          <w:szCs w:val="20"/>
        </w:rPr>
        <w:t>OBRAZAC 21</w:t>
      </w:r>
    </w:p>
    <w:p w:rsidRDefault="00F2181C" w:rsidP="00F2181C" w:rsidR="00F2181C" w:rsidRPr="00F2181C">
      <w:pPr>
        <w:jc w:val="both"/>
        <w:rPr>
          <w:rFonts w:cs="Tahoma" w:hAnsi="Tahoma" w:ascii="Tahoma"/>
          <w:b/>
          <w:sz w:val="20"/>
          <w:szCs w:val="20"/>
        </w:rPr>
      </w:pPr>
      <w:r w:rsidRPr="00F2181C">
        <w:rPr>
          <w:rFonts w:cs="Tahoma" w:hAnsi="Tahoma" w:ascii="Tahoma"/>
          <w:b/>
          <w:sz w:val="20"/>
          <w:szCs w:val="20"/>
        </w:rPr>
        <w:t>IZVJEŠĆE STEČAJNOG UPRAVITELJA O STANJU STEČAJNE MASE U RAZDOBLJU OD 20.06. 2018. DO 20.09.2018. GODINE</w:t>
      </w:r>
    </w:p>
    <w:p w:rsidRDefault="00F2181C" w:rsidP="00F2181C" w:rsidR="00F2181C">
      <w:pPr>
        <w:pStyle w:val="Odlomakpopisa"/>
        <w:numPr>
          <w:ilvl w:val="0"/>
          <w:numId w:val="47"/>
        </w:numPr>
        <w:tabs>
          <w:tab w:pos="851" w:val="clear"/>
        </w:tabs>
        <w:overflowPunct w:val="false"/>
        <w:autoSpaceDE w:val="false"/>
        <w:autoSpaceDN w:val="false"/>
        <w:adjustRightInd w:val="false"/>
        <w:spacing w:after="0"/>
        <w:contextualSpacing/>
        <w:rPr>
          <w:rFonts w:cs="Tahoma" w:hAnsi="Tahoma" w:ascii="Tahoma"/>
          <w:b/>
          <w:sz w:val="20"/>
          <w:szCs w:val="20"/>
        </w:rPr>
      </w:pPr>
      <w:r>
        <w:rPr>
          <w:rFonts w:cs="Tahoma" w:hAnsi="Tahoma" w:ascii="Tahoma"/>
          <w:b/>
          <w:sz w:val="20"/>
          <w:szCs w:val="20"/>
        </w:rPr>
        <w:t xml:space="preserve">STANJE STEČAJNE MASE U PERIODU OD 20.06.2018. DO 20.09.2018 </w:t>
      </w:r>
    </w:p>
    <w:p w:rsidRDefault="00F2181C" w:rsidP="00F2181C" w:rsidR="00F2181C" w:rsidRPr="00F2181C">
      <w:pPr>
        <w:pStyle w:val="ListaeSPIS"/>
        <w:numPr>
          <w:ilvl w:val="0"/>
          <w:numId w:val="0"/>
        </w:numPr>
        <w:ind w:firstLine="624"/>
      </w:pPr>
    </w:p>
    <w:p w:rsidRDefault="00F2181C" w:rsidP="00F2181C" w:rsidR="00F2181C" w:rsidRPr="00F2181C">
      <w:pPr>
        <w:jc w:val="both"/>
        <w:rPr>
          <w:rFonts w:cs="Tahoma" w:hAnsi="Tahoma" w:ascii="Tahoma"/>
          <w:b/>
          <w:sz w:val="20"/>
          <w:szCs w:val="20"/>
        </w:rPr>
      </w:pPr>
      <w:r>
        <w:rPr>
          <w:rFonts w:cs="Tahoma" w:hAnsi="Tahoma" w:ascii="Tahoma"/>
          <w:b/>
          <w:sz w:val="20"/>
          <w:szCs w:val="20"/>
        </w:rPr>
        <w:t>1.1.</w:t>
      </w:r>
      <w:r>
        <w:rPr>
          <w:rFonts w:cs="Tahoma" w:hAnsi="Tahoma" w:ascii="Tahoma"/>
          <w:b/>
          <w:sz w:val="20"/>
          <w:szCs w:val="20"/>
        </w:rPr>
        <w:tab/>
        <w:t>RAZLOZI ZA OTVARANJE STEČAJNOG POSTUPKA</w:t>
      </w:r>
    </w:p>
    <w:p w:rsidRDefault="00F2181C" w:rsidP="00F2181C" w:rsidR="00F2181C">
      <w:pPr>
        <w:pStyle w:val="StandardWeb"/>
        <w:spacing w:afterAutospacing="false" w:after="240" w:beforeAutospacing="false" w:before="0"/>
        <w:jc w:val="both"/>
        <w:rPr>
          <w:rFonts w:cs="Tahoma" w:hAnsi="Tahoma" w:ascii="Tahoma"/>
          <w:sz w:val="20"/>
          <w:szCs w:val="20"/>
        </w:rPr>
      </w:pPr>
      <w:r>
        <w:rPr>
          <w:rFonts w:cs="Tahoma" w:hAnsi="Tahoma" w:ascii="Tahoma"/>
          <w:sz w:val="20"/>
          <w:szCs w:val="20"/>
        </w:rPr>
        <w:t xml:space="preserve">Stečajni vjerovnik, Porezna uprava, Područni ured Bjelovar,  podnio je prijedlog za nastavak stečajnog postupka radi naknadne diobe temeljem čl. 289. Stečajnog zakona.  U prijedlogu navodi da je dužnik vlasnik pokretnina i to teretnog automobila IVECO C-143099/50C14V DAILY, registarskih oznaka BJ 763 FE i stroja za mljevenje mesa TS 32 380V C1255/1. Na pokretninama stečajni vjerovnik stekao je založno pravo temeljem rješenja o ovrsi KLASA: UP/I-415-02/14-001/121, </w:t>
      </w:r>
      <w:proofErr w:type="spellStart"/>
      <w:r>
        <w:rPr>
          <w:rFonts w:cs="Tahoma" w:hAnsi="Tahoma" w:ascii="Tahoma"/>
          <w:sz w:val="20"/>
          <w:szCs w:val="20"/>
        </w:rPr>
        <w:t>Ur</w:t>
      </w:r>
      <w:proofErr w:type="spellEnd"/>
      <w:r>
        <w:rPr>
          <w:rFonts w:cs="Tahoma" w:hAnsi="Tahoma" w:ascii="Tahoma"/>
          <w:sz w:val="20"/>
          <w:szCs w:val="20"/>
        </w:rPr>
        <w:t>. broj: 513-07-</w:t>
      </w:r>
      <w:proofErr w:type="spellStart"/>
      <w:r>
        <w:rPr>
          <w:rFonts w:cs="Tahoma" w:hAnsi="Tahoma" w:ascii="Tahoma"/>
          <w:sz w:val="20"/>
          <w:szCs w:val="20"/>
        </w:rPr>
        <w:t>07</w:t>
      </w:r>
      <w:proofErr w:type="spellEnd"/>
      <w:r>
        <w:rPr>
          <w:rFonts w:cs="Tahoma" w:hAnsi="Tahoma" w:ascii="Tahoma"/>
          <w:sz w:val="20"/>
          <w:szCs w:val="20"/>
        </w:rPr>
        <w:t xml:space="preserve">/2014-01 od 24. listopada 2014. godine i zapisnika o izvršenoj pljenidbi i procjeni pokretne imovine od 13. travnja 2015. godine. Temeljem toga, Sud je Rješenjem </w:t>
      </w:r>
      <w:proofErr w:type="spellStart"/>
      <w:r>
        <w:rPr>
          <w:rFonts w:cs="Tahoma" w:hAnsi="Tahoma" w:ascii="Tahoma"/>
          <w:sz w:val="20"/>
          <w:szCs w:val="20"/>
        </w:rPr>
        <w:t>posl</w:t>
      </w:r>
      <w:proofErr w:type="spellEnd"/>
      <w:r>
        <w:rPr>
          <w:rFonts w:cs="Tahoma" w:hAnsi="Tahoma" w:ascii="Tahoma"/>
          <w:sz w:val="20"/>
          <w:szCs w:val="20"/>
        </w:rPr>
        <w:t>. br. 3 St-137/2016-17 odredio upis u Sudski registar Stečajne mase iza PROMESOM d.o.o. u stečaju i  nastavak stečajnog postupka radi naknadne diobe stečajne mase iza PROMESOM d.o.o. Velika Pisanica, Logorska 4, OIB: 75427477802, MBS: 010082036.</w:t>
      </w:r>
    </w:p>
    <w:p w:rsidRDefault="00F2181C" w:rsidP="00F2181C" w:rsidR="00F2181C">
      <w:pPr>
        <w:pStyle w:val="Bezproreda"/>
        <w:jc w:val="both"/>
        <w:rPr>
          <w:rFonts w:cs="Tahoma" w:hAnsi="Tahoma" w:ascii="Tahoma"/>
          <w:sz w:val="20"/>
          <w:szCs w:val="20"/>
        </w:rPr>
      </w:pPr>
      <w:r>
        <w:rPr>
          <w:rFonts w:cs="Tahoma" w:hAnsi="Tahoma" w:ascii="Tahoma"/>
          <w:sz w:val="20"/>
          <w:szCs w:val="20"/>
        </w:rPr>
        <w:t>Tijekom dosadašnjeg stečajnog postupka, stečajni upravitelj je poduzeo slijedeće   radnje:</w:t>
      </w:r>
    </w:p>
    <w:p w:rsidRDefault="00F2181C" w:rsidP="00F2181C" w:rsidR="00F2181C">
      <w:pPr>
        <w:pStyle w:val="Bezproreda"/>
        <w:numPr>
          <w:ilvl w:val="0"/>
          <w:numId w:val="48"/>
        </w:numPr>
        <w:overflowPunct w:val="false"/>
        <w:autoSpaceDE w:val="false"/>
        <w:autoSpaceDN w:val="false"/>
        <w:adjustRightInd w:val="false"/>
        <w:spacing w:after="0"/>
        <w:contextualSpacing w:val="false"/>
        <w:jc w:val="both"/>
        <w:rPr>
          <w:rFonts w:cs="Tahoma" w:hAnsi="Tahoma" w:ascii="Tahoma"/>
          <w:sz w:val="20"/>
          <w:szCs w:val="20"/>
        </w:rPr>
      </w:pPr>
      <w:bookmarkStart w:name="_Hlk525978063" w:id="1"/>
      <w:r>
        <w:rPr>
          <w:rFonts w:cs="Tahoma" w:hAnsi="Tahoma" w:ascii="Tahoma"/>
          <w:sz w:val="20"/>
          <w:szCs w:val="20"/>
        </w:rPr>
        <w:t>Izradio pečat stečajno dužnika Stečajna masa iza PROMESOM d.o.o. u stečaju;</w:t>
      </w:r>
    </w:p>
    <w:p w:rsidRDefault="00F2181C" w:rsidP="00F2181C" w:rsidR="00F2181C">
      <w:pPr>
        <w:pStyle w:val="Bezproreda"/>
        <w:numPr>
          <w:ilvl w:val="0"/>
          <w:numId w:val="48"/>
        </w:numPr>
        <w:overflowPunct w:val="false"/>
        <w:autoSpaceDE w:val="false"/>
        <w:autoSpaceDN w:val="false"/>
        <w:adjustRightInd w:val="false"/>
        <w:spacing w:after="0"/>
        <w:contextualSpacing w:val="false"/>
        <w:jc w:val="both"/>
        <w:rPr>
          <w:rFonts w:cs="Tahoma" w:hAnsi="Tahoma" w:ascii="Tahoma"/>
          <w:sz w:val="20"/>
          <w:szCs w:val="20"/>
        </w:rPr>
      </w:pPr>
      <w:r>
        <w:rPr>
          <w:rFonts w:cs="Tahoma" w:hAnsi="Tahoma" w:ascii="Tahoma"/>
          <w:sz w:val="20"/>
          <w:szCs w:val="20"/>
        </w:rPr>
        <w:t xml:space="preserve">Dana 12.04.2018. godine otvorio žiro račun stečajnog dužnika u ADDIKO banci </w:t>
      </w:r>
      <w:proofErr w:type="spellStart"/>
      <w:r>
        <w:rPr>
          <w:rFonts w:cs="Tahoma" w:hAnsi="Tahoma" w:ascii="Tahoma"/>
          <w:sz w:val="20"/>
          <w:szCs w:val="20"/>
        </w:rPr>
        <w:t>br</w:t>
      </w:r>
      <w:proofErr w:type="spellEnd"/>
      <w:r>
        <w:rPr>
          <w:rFonts w:cs="Tahoma" w:hAnsi="Tahoma" w:ascii="Tahoma"/>
          <w:sz w:val="20"/>
          <w:szCs w:val="20"/>
        </w:rPr>
        <w:t>: HR0825000091301187016;</w:t>
      </w:r>
    </w:p>
    <w:p w:rsidRDefault="00F2181C" w:rsidP="00F2181C" w:rsidR="00F2181C">
      <w:pPr>
        <w:pStyle w:val="Bezproreda"/>
        <w:numPr>
          <w:ilvl w:val="0"/>
          <w:numId w:val="48"/>
        </w:numPr>
        <w:overflowPunct w:val="false"/>
        <w:autoSpaceDE w:val="false"/>
        <w:autoSpaceDN w:val="false"/>
        <w:adjustRightInd w:val="false"/>
        <w:spacing w:after="0"/>
        <w:contextualSpacing w:val="false"/>
        <w:jc w:val="both"/>
        <w:rPr>
          <w:rFonts w:cs="Tahoma" w:hAnsi="Tahoma" w:ascii="Tahoma"/>
          <w:sz w:val="20"/>
          <w:szCs w:val="20"/>
        </w:rPr>
      </w:pPr>
      <w:r>
        <w:rPr>
          <w:rFonts w:cs="Tahoma" w:hAnsi="Tahoma" w:ascii="Tahoma"/>
          <w:sz w:val="20"/>
          <w:szCs w:val="20"/>
        </w:rPr>
        <w:t>Izvršio uvid u stanje imovine stečajnog dužnika</w:t>
      </w:r>
    </w:p>
    <w:p w:rsidRDefault="00F2181C" w:rsidP="00F2181C" w:rsidR="00F2181C">
      <w:pPr>
        <w:pStyle w:val="Bezproreda"/>
        <w:numPr>
          <w:ilvl w:val="0"/>
          <w:numId w:val="48"/>
        </w:numPr>
        <w:overflowPunct w:val="false"/>
        <w:autoSpaceDE w:val="false"/>
        <w:autoSpaceDN w:val="false"/>
        <w:adjustRightInd w:val="false"/>
        <w:spacing w:after="0"/>
        <w:contextualSpacing w:val="false"/>
        <w:jc w:val="both"/>
        <w:rPr>
          <w:rFonts w:cs="Tahoma" w:hAnsi="Tahoma" w:ascii="Tahoma"/>
          <w:sz w:val="20"/>
          <w:szCs w:val="20"/>
        </w:rPr>
      </w:pPr>
      <w:r>
        <w:rPr>
          <w:rFonts w:cs="Tahoma" w:hAnsi="Tahoma" w:ascii="Tahoma"/>
          <w:sz w:val="20"/>
          <w:szCs w:val="20"/>
        </w:rPr>
        <w:t>Izradio tromjesečno izvješće o stanju stečajne mase zaključno sa 20.06.2018. godine.</w:t>
      </w:r>
    </w:p>
    <w:p w:rsidRDefault="00F2181C" w:rsidP="00F2181C" w:rsidR="00F2181C">
      <w:pPr>
        <w:pStyle w:val="Bezproreda"/>
        <w:numPr>
          <w:ilvl w:val="0"/>
          <w:numId w:val="48"/>
        </w:numPr>
        <w:overflowPunct w:val="false"/>
        <w:autoSpaceDE w:val="false"/>
        <w:autoSpaceDN w:val="false"/>
        <w:adjustRightInd w:val="false"/>
        <w:spacing w:after="0"/>
        <w:contextualSpacing w:val="false"/>
        <w:jc w:val="both"/>
        <w:rPr>
          <w:rFonts w:cs="Tahoma" w:hAnsi="Tahoma" w:ascii="Tahoma"/>
          <w:sz w:val="20"/>
          <w:szCs w:val="20"/>
        </w:rPr>
      </w:pPr>
      <w:r>
        <w:rPr>
          <w:rFonts w:cs="Tahoma" w:hAnsi="Tahoma" w:ascii="Tahoma"/>
          <w:sz w:val="20"/>
          <w:szCs w:val="20"/>
        </w:rPr>
        <w:t>Izradio tromjesečno izvješća o stanju stečajne mase zaključno sa 20.09.2018. godine.</w:t>
      </w:r>
    </w:p>
    <w:p w:rsidRDefault="00F2181C" w:rsidP="00F2181C" w:rsidR="00F2181C" w:rsidRPr="00F2181C">
      <w:pPr>
        <w:pStyle w:val="Bezproreda"/>
        <w:overflowPunct w:val="false"/>
        <w:autoSpaceDE w:val="false"/>
        <w:autoSpaceDN w:val="false"/>
        <w:adjustRightInd w:val="false"/>
        <w:spacing w:after="0"/>
        <w:ind w:left="360"/>
        <w:contextualSpacing w:val="false"/>
        <w:jc w:val="both"/>
        <w:rPr>
          <w:rFonts w:cs="Tahoma" w:hAnsi="Tahoma" w:ascii="Tahoma"/>
          <w:sz w:val="20"/>
          <w:szCs w:val="20"/>
        </w:rPr>
      </w:pPr>
    </w:p>
    <w:bookmarkEnd w:id="1"/>
    <w:p w:rsidRDefault="00F2181C" w:rsidP="00F2181C" w:rsidR="00F2181C">
      <w:pPr>
        <w:pStyle w:val="Bezproreda"/>
        <w:rPr>
          <w:rFonts w:cs="Tahoma" w:hAnsi="Tahoma" w:ascii="Tahoma"/>
          <w:b/>
          <w:sz w:val="20"/>
          <w:szCs w:val="20"/>
        </w:rPr>
      </w:pPr>
      <w:r>
        <w:rPr>
          <w:rFonts w:cs="Tahoma" w:hAnsi="Tahoma" w:ascii="Tahoma"/>
          <w:b/>
          <w:sz w:val="20"/>
          <w:szCs w:val="20"/>
        </w:rPr>
        <w:t>1.2.</w:t>
      </w:r>
      <w:r>
        <w:rPr>
          <w:rFonts w:cs="Tahoma" w:hAnsi="Tahoma" w:ascii="Tahoma"/>
          <w:b/>
          <w:sz w:val="20"/>
          <w:szCs w:val="20"/>
        </w:rPr>
        <w:tab/>
        <w:t>IMOVINA STEČAJNOG DUŽNIKA</w:t>
      </w:r>
    </w:p>
    <w:p w:rsidRDefault="00F2181C" w:rsidP="00F2181C" w:rsidR="00F2181C">
      <w:pPr>
        <w:pStyle w:val="Bezproreda"/>
        <w:tabs>
          <w:tab w:pos="5265" w:val="left"/>
        </w:tabs>
        <w:rPr>
          <w:rFonts w:cs="Tahoma" w:hAnsi="Tahoma" w:ascii="Tahoma"/>
          <w:sz w:val="20"/>
          <w:szCs w:val="20"/>
        </w:rPr>
      </w:pPr>
      <w:r>
        <w:rPr>
          <w:rFonts w:cs="Tahoma" w:hAnsi="Tahoma" w:ascii="Tahoma"/>
          <w:sz w:val="20"/>
          <w:szCs w:val="20"/>
        </w:rPr>
        <w:tab/>
      </w:r>
    </w:p>
    <w:p w:rsidRDefault="00F2181C" w:rsidP="00F2181C" w:rsidR="00F2181C">
      <w:pPr>
        <w:pStyle w:val="Bezproreda"/>
        <w:rPr>
          <w:rFonts w:cs="Tahoma" w:hAnsi="Tahoma" w:ascii="Tahoma"/>
          <w:b/>
          <w:sz w:val="20"/>
          <w:szCs w:val="20"/>
        </w:rPr>
      </w:pPr>
      <w:r>
        <w:rPr>
          <w:rFonts w:cs="Tahoma" w:hAnsi="Tahoma" w:ascii="Tahoma"/>
          <w:sz w:val="20"/>
          <w:szCs w:val="20"/>
        </w:rPr>
        <w:t xml:space="preserve">Nije bilo utvrđivanje nove imovine osim one koje je stečajni vjerovnik, Porezna uprava, navela u prijedlogu za nastavak stečajnog postupka radi naknadne diobe. Stečajni upravitelj nije u posjedu predmeta na kojem postoji </w:t>
      </w:r>
      <w:proofErr w:type="spellStart"/>
      <w:r>
        <w:rPr>
          <w:rFonts w:cs="Tahoma" w:hAnsi="Tahoma" w:ascii="Tahoma"/>
          <w:sz w:val="20"/>
          <w:szCs w:val="20"/>
        </w:rPr>
        <w:t>razlučno</w:t>
      </w:r>
      <w:proofErr w:type="spellEnd"/>
      <w:r>
        <w:rPr>
          <w:rFonts w:cs="Tahoma" w:hAnsi="Tahoma" w:ascii="Tahoma"/>
          <w:sz w:val="20"/>
          <w:szCs w:val="20"/>
        </w:rPr>
        <w:t xml:space="preserve"> pravo jer predmeti nisu pronađeni. </w:t>
      </w:r>
    </w:p>
    <w:p w:rsidRDefault="00F2181C" w:rsidP="00F2181C" w:rsidR="00F2181C">
      <w:pPr>
        <w:jc w:val="both"/>
        <w:rPr>
          <w:rFonts w:cs="Tahoma" w:hAnsi="Tahoma" w:ascii="Tahoma"/>
          <w:b/>
          <w:sz w:val="20"/>
          <w:szCs w:val="20"/>
        </w:rPr>
      </w:pPr>
      <w:r>
        <w:rPr>
          <w:rFonts w:cs="Tahoma" w:hAnsi="Tahoma" w:ascii="Tahoma"/>
          <w:sz w:val="20"/>
          <w:szCs w:val="20"/>
        </w:rPr>
        <w:lastRenderedPageBreak/>
        <w:t>Stečajni vjerovnik REPUBLIKA HRVATSKA, Ministarstvo financija, Porezna uprava, Područni ured Bjelovar, zastupan po ŽDO Bjelovar, podneskom od 12. rujna 2018. godine  suglasio se  sa prijedlogom Suda da se daljnja potraga za predmetima stečajne mase  ne  provodi obzirom da bi potraga iziskivala nove troškove.</w:t>
      </w:r>
    </w:p>
    <w:p w:rsidRDefault="00F2181C" w:rsidP="00F2181C" w:rsidR="00F2181C">
      <w:pPr>
        <w:jc w:val="both"/>
        <w:rPr>
          <w:rFonts w:cs="Tahoma" w:hAnsi="Tahoma" w:ascii="Tahoma"/>
          <w:b/>
          <w:sz w:val="20"/>
          <w:szCs w:val="20"/>
        </w:rPr>
      </w:pPr>
      <w:r>
        <w:rPr>
          <w:rFonts w:cs="Tahoma" w:hAnsi="Tahoma" w:ascii="Tahoma"/>
          <w:b/>
          <w:sz w:val="20"/>
          <w:szCs w:val="20"/>
        </w:rPr>
        <w:t>1.3.</w:t>
      </w:r>
      <w:r>
        <w:rPr>
          <w:rFonts w:cs="Tahoma" w:hAnsi="Tahoma" w:ascii="Tahoma"/>
          <w:b/>
          <w:sz w:val="20"/>
          <w:szCs w:val="20"/>
        </w:rPr>
        <w:tab/>
        <w:t>OBVEZE STEČAJNOG DUŽNIKA</w:t>
      </w:r>
    </w:p>
    <w:p w:rsidRDefault="00F2181C" w:rsidP="00F2181C" w:rsidR="00F2181C">
      <w:pPr>
        <w:jc w:val="both"/>
        <w:rPr>
          <w:rFonts w:cs="Tahoma" w:hAnsi="Tahoma" w:ascii="Tahoma"/>
          <w:sz w:val="20"/>
          <w:szCs w:val="20"/>
        </w:rPr>
      </w:pPr>
      <w:r>
        <w:rPr>
          <w:rFonts w:cs="Tahoma" w:hAnsi="Tahoma" w:ascii="Tahoma"/>
          <w:sz w:val="20"/>
          <w:szCs w:val="20"/>
        </w:rPr>
        <w:t xml:space="preserve">Obzirom da u dosadašnjem stečajnom postupku nad Stečajnom masom iza PROMESOM d.o.o. u stečaju nisu pozivani vjerovnici da prijave svoje tražbina, a financijska izvješća su predana zadnji put za 2012. godinu smatram da su obveze dužnika one koje je u svojem prijedlogu za nastavak stečajnog postupka  naveo, jedini </w:t>
      </w:r>
      <w:proofErr w:type="spellStart"/>
      <w:r>
        <w:rPr>
          <w:rFonts w:cs="Tahoma" w:hAnsi="Tahoma" w:ascii="Tahoma"/>
          <w:sz w:val="20"/>
          <w:szCs w:val="20"/>
        </w:rPr>
        <w:t>razlučni</w:t>
      </w:r>
      <w:proofErr w:type="spellEnd"/>
      <w:r>
        <w:rPr>
          <w:rFonts w:cs="Tahoma" w:hAnsi="Tahoma" w:ascii="Tahoma"/>
          <w:sz w:val="20"/>
          <w:szCs w:val="20"/>
        </w:rPr>
        <w:t xml:space="preserve"> vjerovnik, Porezna uprava, u iznosu od  398.472,13 kuna zajedno sa pripadajućim zakonskim zateznim kamatama i troškovima postupka osiguranja.</w:t>
      </w:r>
    </w:p>
    <w:p w:rsidRDefault="00F2181C" w:rsidP="00F2181C" w:rsidR="00F2181C">
      <w:pPr>
        <w:jc w:val="both"/>
        <w:rPr>
          <w:rFonts w:cs="Tahoma" w:hAnsi="Tahoma" w:ascii="Tahoma"/>
          <w:b/>
          <w:sz w:val="20"/>
          <w:szCs w:val="20"/>
        </w:rPr>
      </w:pPr>
      <w:r>
        <w:rPr>
          <w:rFonts w:cs="Tahoma" w:hAnsi="Tahoma" w:ascii="Tahoma"/>
          <w:b/>
          <w:sz w:val="20"/>
          <w:szCs w:val="20"/>
        </w:rPr>
        <w:t>1.4.</w:t>
      </w:r>
      <w:r>
        <w:rPr>
          <w:rFonts w:cs="Tahoma" w:hAnsi="Tahoma" w:ascii="Tahoma"/>
          <w:b/>
          <w:sz w:val="20"/>
          <w:szCs w:val="20"/>
        </w:rPr>
        <w:tab/>
        <w:t>STANJE SUDSKIH SPOROVA STEČAJNOG DUŽNIKA</w:t>
      </w:r>
    </w:p>
    <w:p w:rsidRDefault="00F2181C" w:rsidP="00F2181C" w:rsidR="00F2181C">
      <w:pPr>
        <w:jc w:val="both"/>
        <w:rPr>
          <w:rFonts w:cs="Tahoma" w:hAnsi="Tahoma" w:ascii="Tahoma"/>
          <w:sz w:val="20"/>
          <w:szCs w:val="20"/>
        </w:rPr>
      </w:pPr>
      <w:r>
        <w:rPr>
          <w:rFonts w:cs="Tahoma" w:hAnsi="Tahoma" w:ascii="Tahoma"/>
          <w:sz w:val="20"/>
          <w:szCs w:val="20"/>
        </w:rPr>
        <w:t>Nisam utvrdio postojanje sudskih sporova vezano za stečajnu masu dužnika.</w:t>
      </w:r>
    </w:p>
    <w:p w:rsidRDefault="00F2181C" w:rsidP="00F2181C" w:rsidR="00F2181C">
      <w:pPr>
        <w:jc w:val="both"/>
        <w:rPr>
          <w:rFonts w:cs="Tahoma" w:hAnsi="Tahoma" w:ascii="Tahoma"/>
          <w:b/>
          <w:sz w:val="20"/>
          <w:szCs w:val="20"/>
        </w:rPr>
      </w:pPr>
      <w:r>
        <w:rPr>
          <w:rFonts w:cs="Tahoma" w:hAnsi="Tahoma" w:ascii="Tahoma"/>
          <w:b/>
          <w:sz w:val="20"/>
          <w:szCs w:val="20"/>
        </w:rPr>
        <w:t>1.5.</w:t>
      </w:r>
      <w:r>
        <w:rPr>
          <w:rFonts w:cs="Tahoma" w:hAnsi="Tahoma" w:ascii="Tahoma"/>
          <w:b/>
          <w:sz w:val="20"/>
          <w:szCs w:val="20"/>
        </w:rPr>
        <w:tab/>
        <w:t xml:space="preserve">FINANCIJSKO IZVJEŠĆE </w:t>
      </w:r>
    </w:p>
    <w:p w:rsidRDefault="00F2181C" w:rsidP="00F2181C" w:rsidR="00F2181C" w:rsidRPr="00F2181C">
      <w:pPr>
        <w:jc w:val="both"/>
        <w:rPr>
          <w:rFonts w:cs="Tahoma" w:hAnsi="Tahoma" w:ascii="Tahoma"/>
          <w:sz w:val="20"/>
          <w:szCs w:val="20"/>
        </w:rPr>
      </w:pPr>
      <w:r>
        <w:rPr>
          <w:rFonts w:cs="Tahoma" w:hAnsi="Tahoma" w:ascii="Tahoma"/>
          <w:sz w:val="20"/>
          <w:szCs w:val="20"/>
        </w:rPr>
        <w:t>Tijekom stečajnog postupka nije bilo prometa po transakcijskom računu.</w:t>
      </w:r>
    </w:p>
    <w:p w:rsidRDefault="00F2181C" w:rsidP="00F2181C" w:rsidR="00F2181C">
      <w:pPr>
        <w:jc w:val="both"/>
        <w:rPr>
          <w:rFonts w:cs="Tahoma" w:hAnsi="Tahoma" w:ascii="Tahoma"/>
          <w:sz w:val="20"/>
          <w:szCs w:val="20"/>
        </w:rPr>
      </w:pPr>
      <w:r>
        <w:rPr>
          <w:rFonts w:cs="Tahoma" w:hAnsi="Tahoma" w:ascii="Tahoma"/>
          <w:b/>
          <w:sz w:val="20"/>
          <w:szCs w:val="20"/>
        </w:rPr>
        <w:t>1.5.1.</w:t>
      </w:r>
      <w:r>
        <w:rPr>
          <w:rFonts w:cs="Tahoma" w:hAnsi="Tahoma" w:ascii="Tahoma"/>
          <w:b/>
          <w:sz w:val="20"/>
          <w:szCs w:val="20"/>
        </w:rPr>
        <w:tab/>
        <w:t>NASTALI TROŠKOVI STEČAJNOG POSTUPKA</w:t>
      </w:r>
    </w:p>
    <w:tbl>
      <w:tblPr>
        <w:tblStyle w:val="Reetkatablice"/>
        <w:tblW w:type="dxa" w:w="9016"/>
        <w:tblLook w:val="04A0" w:noVBand="1" w:noHBand="0" w:lastColumn="0" w:firstColumn="1" w:lastRow="0" w:firstRow="1"/>
      </w:tblPr>
      <w:tblGrid>
        <w:gridCol w:w="4507"/>
        <w:gridCol w:w="4509"/>
      </w:tblGrid>
      <w:tr w:rsidTr="00F2181C" w:rsidR="00F2181C">
        <w:trPr>
          <w:trHeight w:val="259"/>
        </w:trPr>
        <w:tc>
          <w:tcPr>
            <w:tcW w:type="dxa" w:w="4507"/>
            <w:tcBorders>
              <w:top w:space="0" w:sz="4" w:color="auto" w:val="single"/>
              <w:left w:space="0" w:sz="4" w:color="auto" w:val="single"/>
              <w:bottom w:space="0" w:sz="4" w:color="auto" w:val="single"/>
              <w:right w:space="0" w:sz="4" w:color="auto" w:val="single"/>
            </w:tcBorders>
            <w:shd w:themeFill="accent6" w:fill="F79646" w:color="auto" w:val="clear"/>
            <w:hideMark/>
          </w:tcPr>
          <w:p w:rsidRDefault="00F2181C" w:rsidR="00F2181C">
            <w:pPr>
              <w:overflowPunct w:val="false"/>
              <w:autoSpaceDE w:val="false"/>
              <w:autoSpaceDN w:val="false"/>
              <w:adjustRightInd w:val="false"/>
              <w:jc w:val="center"/>
              <w:rPr>
                <w:rFonts w:cs="Tahoma" w:hAnsi="Tahoma" w:ascii="Tahoma"/>
                <w:b/>
                <w:sz w:val="20"/>
                <w:szCs w:val="20"/>
              </w:rPr>
            </w:pPr>
            <w:r>
              <w:rPr>
                <w:rFonts w:cs="Tahoma" w:hAnsi="Tahoma" w:ascii="Tahoma"/>
                <w:b/>
                <w:sz w:val="20"/>
                <w:szCs w:val="20"/>
              </w:rPr>
              <w:t>OPIS TROŠKA</w:t>
            </w:r>
          </w:p>
        </w:tc>
        <w:tc>
          <w:tcPr>
            <w:tcW w:type="dxa" w:w="4509"/>
            <w:tcBorders>
              <w:top w:space="0" w:sz="4" w:color="auto" w:val="single"/>
              <w:left w:space="0" w:sz="4" w:color="auto" w:val="single"/>
              <w:bottom w:space="0" w:sz="4" w:color="auto" w:val="single"/>
              <w:right w:space="0" w:sz="4" w:color="auto" w:val="single"/>
            </w:tcBorders>
            <w:shd w:themeFill="accent6" w:fill="F79646" w:color="auto" w:val="clear"/>
            <w:hideMark/>
          </w:tcPr>
          <w:p w:rsidRDefault="00F2181C" w:rsidR="00F2181C">
            <w:pPr>
              <w:overflowPunct w:val="false"/>
              <w:autoSpaceDE w:val="false"/>
              <w:autoSpaceDN w:val="false"/>
              <w:adjustRightInd w:val="false"/>
              <w:jc w:val="center"/>
              <w:rPr>
                <w:rFonts w:cs="Tahoma" w:hAnsi="Tahoma" w:ascii="Tahoma"/>
                <w:b/>
                <w:sz w:val="20"/>
                <w:szCs w:val="20"/>
              </w:rPr>
            </w:pPr>
            <w:r>
              <w:rPr>
                <w:rFonts w:cs="Tahoma" w:hAnsi="Tahoma" w:ascii="Tahoma"/>
                <w:b/>
                <w:sz w:val="20"/>
                <w:szCs w:val="20"/>
              </w:rPr>
              <w:t>IZNOS</w:t>
            </w:r>
          </w:p>
        </w:tc>
      </w:tr>
      <w:tr w:rsidTr="00F2181C" w:rsidR="00F2181C">
        <w:trPr>
          <w:trHeight w:val="259"/>
        </w:trPr>
        <w:tc>
          <w:tcPr>
            <w:tcW w:type="dxa" w:w="4507"/>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both"/>
              <w:rPr>
                <w:rFonts w:cs="Tahoma" w:hAnsi="Tahoma" w:ascii="Tahoma"/>
                <w:sz w:val="20"/>
                <w:szCs w:val="20"/>
              </w:rPr>
            </w:pPr>
            <w:r>
              <w:rPr>
                <w:rFonts w:cs="Tahoma" w:hAnsi="Tahoma" w:ascii="Tahoma"/>
                <w:sz w:val="20"/>
                <w:szCs w:val="20"/>
              </w:rPr>
              <w:t>IZRADA PEČATA</w:t>
            </w:r>
          </w:p>
        </w:tc>
        <w:tc>
          <w:tcPr>
            <w:tcW w:type="dxa" w:w="4509"/>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right"/>
              <w:rPr>
                <w:rFonts w:cs="Tahoma" w:hAnsi="Tahoma" w:ascii="Tahoma"/>
                <w:sz w:val="20"/>
                <w:szCs w:val="20"/>
              </w:rPr>
            </w:pPr>
            <w:r>
              <w:rPr>
                <w:rFonts w:cs="Tahoma" w:hAnsi="Tahoma" w:ascii="Tahoma"/>
                <w:sz w:val="20"/>
                <w:szCs w:val="20"/>
              </w:rPr>
              <w:t>187,50</w:t>
            </w:r>
          </w:p>
        </w:tc>
      </w:tr>
      <w:tr w:rsidTr="00F2181C" w:rsidR="00F2181C">
        <w:trPr>
          <w:trHeight w:val="242"/>
        </w:trPr>
        <w:tc>
          <w:tcPr>
            <w:tcW w:type="dxa" w:w="4507"/>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both"/>
              <w:rPr>
                <w:rFonts w:cs="Tahoma" w:hAnsi="Tahoma" w:ascii="Tahoma"/>
                <w:sz w:val="20"/>
                <w:szCs w:val="20"/>
              </w:rPr>
            </w:pPr>
            <w:r>
              <w:rPr>
                <w:rFonts w:cs="Tahoma" w:hAnsi="Tahoma" w:ascii="Tahoma"/>
                <w:sz w:val="20"/>
                <w:szCs w:val="20"/>
              </w:rPr>
              <w:t>TROŠKOVI BILJEŽNIKA</w:t>
            </w:r>
          </w:p>
        </w:tc>
        <w:tc>
          <w:tcPr>
            <w:tcW w:type="dxa" w:w="4509"/>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right"/>
              <w:rPr>
                <w:rFonts w:cs="Tahoma" w:hAnsi="Tahoma" w:ascii="Tahoma"/>
                <w:sz w:val="20"/>
                <w:szCs w:val="20"/>
              </w:rPr>
            </w:pPr>
            <w:r>
              <w:rPr>
                <w:rFonts w:cs="Tahoma" w:hAnsi="Tahoma" w:ascii="Tahoma"/>
                <w:sz w:val="20"/>
                <w:szCs w:val="20"/>
              </w:rPr>
              <w:t>16,25</w:t>
            </w:r>
          </w:p>
        </w:tc>
      </w:tr>
      <w:tr w:rsidTr="00F2181C" w:rsidR="00F2181C">
        <w:trPr>
          <w:trHeight w:val="259"/>
        </w:trPr>
        <w:tc>
          <w:tcPr>
            <w:tcW w:type="dxa" w:w="4507"/>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both"/>
              <w:rPr>
                <w:rFonts w:cs="Tahoma" w:hAnsi="Tahoma" w:ascii="Tahoma"/>
                <w:sz w:val="20"/>
                <w:szCs w:val="20"/>
              </w:rPr>
            </w:pPr>
            <w:r>
              <w:rPr>
                <w:rFonts w:cs="Tahoma" w:hAnsi="Tahoma" w:ascii="Tahoma"/>
                <w:sz w:val="20"/>
                <w:szCs w:val="20"/>
              </w:rPr>
              <w:t>POŠTANSKI TROŠKOVI</w:t>
            </w:r>
          </w:p>
        </w:tc>
        <w:tc>
          <w:tcPr>
            <w:tcW w:type="dxa" w:w="4509"/>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right"/>
              <w:rPr>
                <w:rFonts w:cs="Tahoma" w:hAnsi="Tahoma" w:ascii="Tahoma"/>
                <w:sz w:val="20"/>
                <w:szCs w:val="20"/>
              </w:rPr>
            </w:pPr>
            <w:r>
              <w:rPr>
                <w:rFonts w:cs="Tahoma" w:hAnsi="Tahoma" w:ascii="Tahoma"/>
                <w:sz w:val="20"/>
                <w:szCs w:val="20"/>
              </w:rPr>
              <w:t>11,50</w:t>
            </w:r>
          </w:p>
        </w:tc>
      </w:tr>
      <w:tr w:rsidTr="00F2181C" w:rsidR="00F2181C">
        <w:trPr>
          <w:trHeight w:val="259"/>
        </w:trPr>
        <w:tc>
          <w:tcPr>
            <w:tcW w:type="dxa" w:w="4507"/>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center"/>
              <w:rPr>
                <w:rFonts w:cs="Tahoma" w:hAnsi="Tahoma" w:ascii="Tahoma"/>
                <w:sz w:val="20"/>
                <w:szCs w:val="20"/>
              </w:rPr>
            </w:pPr>
            <w:r>
              <w:rPr>
                <w:rFonts w:cs="Tahoma" w:hAnsi="Tahoma" w:ascii="Tahoma"/>
                <w:sz w:val="20"/>
                <w:szCs w:val="20"/>
              </w:rPr>
              <w:t>UKUPNO</w:t>
            </w:r>
          </w:p>
        </w:tc>
        <w:tc>
          <w:tcPr>
            <w:tcW w:type="dxa" w:w="4509"/>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right"/>
              <w:rPr>
                <w:rFonts w:cs="Tahoma" w:hAnsi="Tahoma" w:ascii="Tahoma"/>
                <w:sz w:val="20"/>
                <w:szCs w:val="20"/>
              </w:rPr>
            </w:pPr>
            <w:r>
              <w:rPr>
                <w:rFonts w:cs="Tahoma" w:hAnsi="Tahoma" w:ascii="Tahoma"/>
                <w:sz w:val="20"/>
                <w:szCs w:val="20"/>
              </w:rPr>
              <w:t>215,25</w:t>
            </w:r>
          </w:p>
        </w:tc>
      </w:tr>
    </w:tbl>
    <w:p w:rsidRDefault="00F2181C" w:rsidP="00F2181C" w:rsidR="00F2181C">
      <w:pPr>
        <w:jc w:val="both"/>
        <w:rPr>
          <w:rFonts w:cs="Tahoma" w:hAnsi="Tahoma" w:ascii="Tahoma"/>
          <w:sz w:val="20"/>
          <w:szCs w:val="20"/>
        </w:rPr>
      </w:pPr>
      <w:r>
        <w:rPr>
          <w:rFonts w:cs="Tahoma" w:hAnsi="Tahoma" w:ascii="Tahoma"/>
          <w:sz w:val="20"/>
          <w:szCs w:val="20"/>
        </w:rPr>
        <w:t>Dospjeli nepodmireni troškovi od dana upisa mase u Sudski registar do dana izrade ovog izvješća iznose 215,25 kuna.</w:t>
      </w:r>
      <w:r>
        <w:rPr>
          <w:rFonts w:cs="Tahoma" w:hAnsi="Tahoma" w:ascii="Tahoma"/>
          <w:b/>
          <w:sz w:val="20"/>
          <w:szCs w:val="20"/>
        </w:rPr>
        <w:t xml:space="preserve"> </w:t>
      </w:r>
      <w:r>
        <w:rPr>
          <w:rFonts w:cs="Tahoma" w:hAnsi="Tahoma" w:ascii="Tahoma"/>
          <w:sz w:val="20"/>
          <w:szCs w:val="20"/>
        </w:rPr>
        <w:t>Radi se o ostalim obvezama stečajne mase koje je vjerovnicima stečajne mase podmirio stečajni upravitelj te time spadaju u izdatke stečajnog upravitelja koje Stečajni zakon tretira kao troškove stečajnog postupka.</w:t>
      </w:r>
    </w:p>
    <w:p w:rsidRDefault="00F2181C" w:rsidP="00F2181C" w:rsidR="00F2181C">
      <w:pPr>
        <w:jc w:val="both"/>
        <w:rPr>
          <w:rFonts w:cs="Tahoma" w:hAnsi="Tahoma" w:ascii="Tahoma"/>
          <w:b/>
          <w:sz w:val="20"/>
          <w:szCs w:val="20"/>
        </w:rPr>
      </w:pPr>
      <w:r>
        <w:rPr>
          <w:rFonts w:cs="Tahoma" w:hAnsi="Tahoma" w:ascii="Tahoma"/>
          <w:b/>
          <w:sz w:val="20"/>
          <w:szCs w:val="20"/>
        </w:rPr>
        <w:t>1.5.2.</w:t>
      </w:r>
      <w:r>
        <w:rPr>
          <w:rFonts w:cs="Tahoma" w:hAnsi="Tahoma" w:ascii="Tahoma"/>
          <w:b/>
          <w:sz w:val="20"/>
          <w:szCs w:val="20"/>
        </w:rPr>
        <w:tab/>
        <w:t>PREDVIDIVI TROŠKOVI STEČAJNOG POSTUPKA</w:t>
      </w:r>
    </w:p>
    <w:tbl>
      <w:tblPr>
        <w:tblStyle w:val="Reetkatablice"/>
        <w:tblW w:type="dxa" w:w="9016"/>
        <w:tblLook w:val="04A0" w:noVBand="1" w:noHBand="0" w:lastColumn="0" w:firstColumn="1" w:lastRow="0" w:firstRow="1"/>
      </w:tblPr>
      <w:tblGrid>
        <w:gridCol w:w="4957"/>
        <w:gridCol w:w="4059"/>
      </w:tblGrid>
      <w:tr w:rsidTr="00F2181C" w:rsidR="00F2181C">
        <w:trPr>
          <w:trHeight w:val="259"/>
        </w:trPr>
        <w:tc>
          <w:tcPr>
            <w:tcW w:type="dxa" w:w="4957"/>
            <w:tcBorders>
              <w:top w:space="0" w:sz="4" w:color="auto" w:val="single"/>
              <w:left w:space="0" w:sz="4" w:color="auto" w:val="single"/>
              <w:bottom w:space="0" w:sz="4" w:color="auto" w:val="single"/>
              <w:right w:space="0" w:sz="4" w:color="auto" w:val="single"/>
            </w:tcBorders>
            <w:shd w:themeFill="accent6" w:fill="F79646" w:color="auto" w:val="clear"/>
            <w:hideMark/>
          </w:tcPr>
          <w:p w:rsidRDefault="00F2181C" w:rsidR="00F2181C">
            <w:pPr>
              <w:overflowPunct w:val="false"/>
              <w:autoSpaceDE w:val="false"/>
              <w:autoSpaceDN w:val="false"/>
              <w:adjustRightInd w:val="false"/>
              <w:jc w:val="center"/>
              <w:rPr>
                <w:rFonts w:cs="Tahoma" w:hAnsi="Tahoma" w:ascii="Tahoma"/>
                <w:b/>
                <w:sz w:val="20"/>
                <w:szCs w:val="20"/>
              </w:rPr>
            </w:pPr>
            <w:r>
              <w:rPr>
                <w:rFonts w:cs="Tahoma" w:hAnsi="Tahoma" w:ascii="Tahoma"/>
                <w:b/>
                <w:sz w:val="20"/>
                <w:szCs w:val="20"/>
              </w:rPr>
              <w:t>OPIS TROŠKA</w:t>
            </w:r>
          </w:p>
        </w:tc>
        <w:tc>
          <w:tcPr>
            <w:tcW w:type="dxa" w:w="4059"/>
            <w:tcBorders>
              <w:top w:space="0" w:sz="4" w:color="auto" w:val="single"/>
              <w:left w:space="0" w:sz="4" w:color="auto" w:val="single"/>
              <w:bottom w:space="0" w:sz="4" w:color="auto" w:val="single"/>
              <w:right w:space="0" w:sz="4" w:color="auto" w:val="single"/>
            </w:tcBorders>
            <w:shd w:themeFill="accent6" w:fill="F79646" w:color="auto" w:val="clear"/>
            <w:hideMark/>
          </w:tcPr>
          <w:p w:rsidRDefault="00F2181C" w:rsidR="00F2181C">
            <w:pPr>
              <w:overflowPunct w:val="false"/>
              <w:autoSpaceDE w:val="false"/>
              <w:autoSpaceDN w:val="false"/>
              <w:adjustRightInd w:val="false"/>
              <w:jc w:val="center"/>
              <w:rPr>
                <w:rFonts w:cs="Tahoma" w:hAnsi="Tahoma" w:ascii="Tahoma"/>
                <w:b/>
                <w:sz w:val="20"/>
                <w:szCs w:val="20"/>
              </w:rPr>
            </w:pPr>
            <w:r>
              <w:rPr>
                <w:rFonts w:cs="Tahoma" w:hAnsi="Tahoma" w:ascii="Tahoma"/>
                <w:b/>
                <w:sz w:val="20"/>
                <w:szCs w:val="20"/>
              </w:rPr>
              <w:t>IZNOS</w:t>
            </w:r>
          </w:p>
        </w:tc>
      </w:tr>
      <w:tr w:rsidTr="00F2181C" w:rsidR="00F2181C">
        <w:trPr>
          <w:trHeight w:val="259"/>
        </w:trPr>
        <w:tc>
          <w:tcPr>
            <w:tcW w:type="dxa" w:w="4957"/>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both"/>
              <w:rPr>
                <w:rFonts w:cs="Tahoma" w:hAnsi="Tahoma" w:ascii="Tahoma"/>
                <w:sz w:val="20"/>
                <w:szCs w:val="20"/>
              </w:rPr>
            </w:pPr>
            <w:r>
              <w:rPr>
                <w:rFonts w:cs="Tahoma" w:hAnsi="Tahoma" w:ascii="Tahoma"/>
                <w:sz w:val="20"/>
                <w:szCs w:val="20"/>
              </w:rPr>
              <w:t>NAGRADA STEČAJNOM UPRAVITELJU - BRUTO</w:t>
            </w:r>
          </w:p>
        </w:tc>
        <w:tc>
          <w:tcPr>
            <w:tcW w:type="dxa" w:w="4059"/>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right"/>
              <w:rPr>
                <w:rFonts w:cs="Tahoma" w:hAnsi="Tahoma" w:ascii="Tahoma"/>
                <w:sz w:val="20"/>
                <w:szCs w:val="20"/>
              </w:rPr>
            </w:pPr>
            <w:r>
              <w:rPr>
                <w:rFonts w:cs="Tahoma" w:hAnsi="Tahoma" w:ascii="Tahoma"/>
                <w:sz w:val="20"/>
                <w:szCs w:val="20"/>
              </w:rPr>
              <w:t>4.000,00</w:t>
            </w:r>
          </w:p>
        </w:tc>
      </w:tr>
      <w:tr w:rsidTr="00F2181C" w:rsidR="00F2181C">
        <w:trPr>
          <w:trHeight w:val="259"/>
        </w:trPr>
        <w:tc>
          <w:tcPr>
            <w:tcW w:type="dxa" w:w="4957"/>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both"/>
              <w:rPr>
                <w:rFonts w:cs="Tahoma" w:hAnsi="Tahoma" w:ascii="Tahoma"/>
                <w:sz w:val="20"/>
                <w:szCs w:val="20"/>
              </w:rPr>
            </w:pPr>
            <w:r>
              <w:rPr>
                <w:rFonts w:cs="Tahoma" w:hAnsi="Tahoma" w:ascii="Tahoma"/>
                <w:sz w:val="20"/>
                <w:szCs w:val="20"/>
              </w:rPr>
              <w:t>POŠTANSKI TROŠKOVI (jedan  dopis sudu)</w:t>
            </w:r>
          </w:p>
        </w:tc>
        <w:tc>
          <w:tcPr>
            <w:tcW w:type="dxa" w:w="4059"/>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right"/>
              <w:rPr>
                <w:rFonts w:cs="Tahoma" w:hAnsi="Tahoma" w:ascii="Tahoma"/>
                <w:sz w:val="20"/>
                <w:szCs w:val="20"/>
              </w:rPr>
            </w:pPr>
            <w:r>
              <w:rPr>
                <w:rFonts w:cs="Tahoma" w:hAnsi="Tahoma" w:ascii="Tahoma"/>
                <w:sz w:val="20"/>
                <w:szCs w:val="20"/>
              </w:rPr>
              <w:t>11,50</w:t>
            </w:r>
          </w:p>
        </w:tc>
      </w:tr>
      <w:tr w:rsidTr="00F2181C" w:rsidR="00F2181C">
        <w:trPr>
          <w:trHeight w:val="259"/>
        </w:trPr>
        <w:tc>
          <w:tcPr>
            <w:tcW w:type="dxa" w:w="4957"/>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rPr>
                <w:rFonts w:cs="Tahoma" w:hAnsi="Tahoma" w:ascii="Tahoma"/>
                <w:sz w:val="20"/>
                <w:szCs w:val="20"/>
              </w:rPr>
            </w:pPr>
            <w:r>
              <w:rPr>
                <w:rFonts w:cs="Tahoma" w:hAnsi="Tahoma" w:ascii="Tahoma"/>
                <w:sz w:val="20"/>
                <w:szCs w:val="20"/>
              </w:rPr>
              <w:t>OSTALI TROŠKOVI (telefon, zaključenje postupka)</w:t>
            </w:r>
          </w:p>
        </w:tc>
        <w:tc>
          <w:tcPr>
            <w:tcW w:type="dxa" w:w="4059"/>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right"/>
              <w:rPr>
                <w:rFonts w:cs="Tahoma" w:hAnsi="Tahoma" w:ascii="Tahoma"/>
                <w:sz w:val="20"/>
                <w:szCs w:val="20"/>
              </w:rPr>
            </w:pPr>
            <w:r>
              <w:rPr>
                <w:rFonts w:cs="Tahoma" w:hAnsi="Tahoma" w:ascii="Tahoma"/>
                <w:sz w:val="20"/>
                <w:szCs w:val="20"/>
              </w:rPr>
              <w:t>100,00</w:t>
            </w:r>
          </w:p>
        </w:tc>
      </w:tr>
      <w:tr w:rsidTr="00F2181C" w:rsidR="00F2181C">
        <w:trPr>
          <w:trHeight w:val="259"/>
        </w:trPr>
        <w:tc>
          <w:tcPr>
            <w:tcW w:type="dxa" w:w="4957"/>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center"/>
              <w:rPr>
                <w:rFonts w:cs="Tahoma" w:hAnsi="Tahoma" w:ascii="Tahoma"/>
                <w:sz w:val="20"/>
                <w:szCs w:val="20"/>
              </w:rPr>
            </w:pPr>
            <w:r>
              <w:rPr>
                <w:rFonts w:cs="Tahoma" w:hAnsi="Tahoma" w:ascii="Tahoma"/>
                <w:sz w:val="20"/>
                <w:szCs w:val="20"/>
              </w:rPr>
              <w:t>UKUPNO</w:t>
            </w:r>
          </w:p>
        </w:tc>
        <w:tc>
          <w:tcPr>
            <w:tcW w:type="dxa" w:w="4059"/>
            <w:tcBorders>
              <w:top w:space="0" w:sz="4" w:color="auto" w:val="single"/>
              <w:left w:space="0" w:sz="4" w:color="auto" w:val="single"/>
              <w:bottom w:space="0" w:sz="4" w:color="auto" w:val="single"/>
              <w:right w:space="0" w:sz="4" w:color="auto" w:val="single"/>
            </w:tcBorders>
            <w:hideMark/>
          </w:tcPr>
          <w:p w:rsidRDefault="00F2181C" w:rsidR="00F2181C">
            <w:pPr>
              <w:overflowPunct w:val="false"/>
              <w:autoSpaceDE w:val="false"/>
              <w:autoSpaceDN w:val="false"/>
              <w:adjustRightInd w:val="false"/>
              <w:jc w:val="right"/>
              <w:rPr>
                <w:rFonts w:cs="Tahoma" w:hAnsi="Tahoma" w:ascii="Tahoma"/>
                <w:sz w:val="20"/>
                <w:szCs w:val="20"/>
              </w:rPr>
            </w:pPr>
            <w:r>
              <w:rPr>
                <w:rFonts w:cs="Tahoma" w:hAnsi="Tahoma" w:ascii="Tahoma"/>
                <w:sz w:val="20"/>
                <w:szCs w:val="20"/>
              </w:rPr>
              <w:t>4.111,50</w:t>
            </w:r>
          </w:p>
        </w:tc>
      </w:tr>
    </w:tbl>
    <w:p w:rsidRDefault="00F2181C" w:rsidP="00F2181C" w:rsidR="00F2181C">
      <w:pPr>
        <w:jc w:val="both"/>
        <w:rPr>
          <w:rFonts w:cs="Tahoma" w:hAnsi="Tahoma" w:ascii="Tahoma"/>
          <w:b/>
          <w:sz w:val="20"/>
          <w:szCs w:val="20"/>
          <w:u w:val="single"/>
        </w:rPr>
      </w:pPr>
      <w:r>
        <w:rPr>
          <w:rFonts w:cs="Tahoma" w:hAnsi="Tahoma" w:ascii="Tahoma"/>
          <w:b/>
          <w:sz w:val="20"/>
          <w:szCs w:val="20"/>
          <w:u w:val="single"/>
        </w:rPr>
        <w:t>UKUPNI TROŠKOVI STEČAJNOG POSTUPKA IZNOSE 4.326,75 KUNA</w:t>
      </w:r>
    </w:p>
    <w:p w:rsidRDefault="00F2181C" w:rsidP="00F2181C" w:rsidR="00F2181C" w:rsidRPr="00F2181C">
      <w:pPr>
        <w:jc w:val="both"/>
        <w:rPr>
          <w:rFonts w:cs="Tahoma" w:hAnsi="Tahoma" w:ascii="Tahoma"/>
          <w:b/>
          <w:sz w:val="20"/>
          <w:szCs w:val="20"/>
          <w:u w:val="single"/>
        </w:rPr>
      </w:pPr>
      <w:r>
        <w:rPr>
          <w:rFonts w:cs="Tahoma" w:hAnsi="Tahoma" w:ascii="Tahoma"/>
          <w:b/>
          <w:sz w:val="20"/>
          <w:szCs w:val="20"/>
          <w:u w:val="single"/>
        </w:rPr>
        <w:t>VRIJEDNOST IMOVINE STEČAJNOG DUŽNIKA JE 0,00 KUNA</w:t>
      </w:r>
    </w:p>
    <w:p w:rsidRDefault="00F2181C" w:rsidP="00F2181C" w:rsidR="00F2181C">
      <w:pPr>
        <w:pStyle w:val="Odlomakpopisa"/>
        <w:numPr>
          <w:ilvl w:val="0"/>
          <w:numId w:val="47"/>
        </w:numPr>
        <w:tabs>
          <w:tab w:pos="851" w:val="clear"/>
        </w:tabs>
        <w:overflowPunct w:val="false"/>
        <w:autoSpaceDE w:val="false"/>
        <w:autoSpaceDN w:val="false"/>
        <w:adjustRightInd w:val="false"/>
        <w:spacing w:after="0"/>
        <w:contextualSpacing/>
        <w:rPr>
          <w:rFonts w:cs="Tahoma" w:hAnsi="Tahoma" w:ascii="Tahoma"/>
          <w:b/>
          <w:sz w:val="20"/>
          <w:szCs w:val="20"/>
        </w:rPr>
      </w:pPr>
      <w:r>
        <w:rPr>
          <w:rFonts w:cs="Tahoma" w:hAnsi="Tahoma" w:ascii="Tahoma"/>
          <w:b/>
          <w:sz w:val="20"/>
          <w:szCs w:val="20"/>
        </w:rPr>
        <w:t xml:space="preserve">POSTUPANJE SA STEČAJNOM MASOM </w:t>
      </w:r>
    </w:p>
    <w:p w:rsidRDefault="00F2181C" w:rsidP="00F2181C" w:rsidR="00F2181C">
      <w:pPr>
        <w:jc w:val="both"/>
        <w:rPr>
          <w:rFonts w:cs="Tahoma" w:hAnsi="Tahoma" w:ascii="Tahoma"/>
          <w:b/>
          <w:sz w:val="20"/>
          <w:szCs w:val="20"/>
        </w:rPr>
      </w:pPr>
    </w:p>
    <w:p w:rsidRDefault="00F2181C" w:rsidP="00F2181C" w:rsidR="00F2181C" w:rsidRPr="00F2181C">
      <w:pPr>
        <w:jc w:val="both"/>
        <w:rPr>
          <w:rFonts w:cs="Tahoma" w:hAnsi="Tahoma" w:ascii="Tahoma"/>
          <w:b/>
          <w:sz w:val="20"/>
          <w:szCs w:val="20"/>
        </w:rPr>
      </w:pPr>
      <w:r>
        <w:rPr>
          <w:rFonts w:cs="Tahoma" w:hAnsi="Tahoma" w:ascii="Tahoma"/>
          <w:b/>
          <w:sz w:val="20"/>
          <w:szCs w:val="20"/>
        </w:rPr>
        <w:t xml:space="preserve">Stečajni upravitelj prijavljuje nedostatnost stečajne mase za namirenje troškova stečajnog postupka sukladno čl. 293. Stečajnog zakona te predlaže da Sud rješenjem obustavi i zaključi postupak.  </w:t>
      </w:r>
    </w:p>
    <w:p w:rsidRDefault="00F2181C" w:rsidP="00F2181C" w:rsidR="00F2181C">
      <w:pPr>
        <w:rPr>
          <w:rFonts w:cs="Tahoma" w:hAnsi="Tahoma" w:ascii="Tahoma"/>
          <w:sz w:val="20"/>
          <w:szCs w:val="20"/>
        </w:rPr>
      </w:pPr>
      <w:r>
        <w:rPr>
          <w:rFonts w:cs="Tahoma" w:hAnsi="Tahoma" w:ascii="Tahoma"/>
          <w:sz w:val="20"/>
          <w:szCs w:val="20"/>
        </w:rPr>
        <w:t>Slatina, 28.09.2018.</w:t>
      </w:r>
    </w:p>
    <w:p w:rsidRDefault="00F2181C" w:rsidP="00F2181C" w:rsidR="00F2181C">
      <w:pPr>
        <w:jc w:val="both"/>
        <w:rPr>
          <w:rFonts w:cs="Tahoma" w:hAnsi="Tahoma" w:ascii="Tahoma"/>
          <w:sz w:val="20"/>
          <w:szCs w:val="20"/>
        </w:rPr>
      </w:pPr>
      <w:r>
        <w:rPr>
          <w:rFonts w:cs="Tahoma" w:hAnsi="Tahoma" w:ascii="Tahoma"/>
          <w:sz w:val="20"/>
          <w:szCs w:val="20"/>
        </w:rPr>
        <w:t>Stečajni upravitelj:</w:t>
      </w:r>
    </w:p>
    <w:p w:rsidRDefault="00F2181C" w:rsidP="00F2181C" w:rsidR="00F2181C">
      <w:pPr>
        <w:jc w:val="both"/>
        <w:rPr>
          <w:rFonts w:cs="Tahoma" w:hAnsi="Tahoma" w:ascii="Tahoma"/>
          <w:sz w:val="20"/>
          <w:szCs w:val="20"/>
        </w:rPr>
      </w:pPr>
      <w:r>
        <w:rPr>
          <w:rFonts w:cs="Tahoma" w:hAnsi="Tahoma" w:ascii="Tahoma"/>
          <w:sz w:val="20"/>
          <w:szCs w:val="20"/>
        </w:rPr>
        <w:t xml:space="preserve">Krešimir Fučkar </w:t>
      </w:r>
      <w:proofErr w:type="spellStart"/>
      <w:r>
        <w:rPr>
          <w:rFonts w:cs="Tahoma" w:hAnsi="Tahoma" w:ascii="Tahoma"/>
          <w:sz w:val="20"/>
          <w:szCs w:val="20"/>
        </w:rPr>
        <w:t>mag.oec</w:t>
      </w:r>
      <w:proofErr w:type="spellEnd"/>
      <w:r>
        <w:rPr>
          <w:rFonts w:cs="Tahoma" w:hAnsi="Tahoma" w:ascii="Tahoma"/>
          <w:b/>
          <w:sz w:val="20"/>
          <w:szCs w:val="20"/>
        </w:rPr>
        <w:t>.</w:t>
      </w:r>
    </w:p>
    <w:p w:rsidRDefault="00AE649C" w:rsidP="004F27AE" w:rsidR="00AE649C" w:rsidRPr="00B76F3C">
      <w:pPr>
        <w:pStyle w:val="NormaleSPIS"/>
      </w:pPr>
    </w:p>
    <w:sectPr w:rsidSect="0032366B" w:rsidR="00AE649C" w:rsidRPr="00B76F3C">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1467819"/>
    <w:multiLevelType w:val="multilevel"/>
    <w:tmpl w:val="A5E4A762"/>
    <w:lvl w:ilvl="0">
      <w:start w:val="1"/>
      <w:numFmt w:val="decimal"/>
      <w:lvlText w:val="%1."/>
      <w:lvlJc w:val="left"/>
      <w:pPr>
        <w:ind w:hanging="360" w:left="360"/>
      </w:pPr>
      <w:rPr>
        <w:b/>
      </w:r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64C449B"/>
    <w:multiLevelType w:val="hybridMultilevel"/>
    <w:tmpl w:val="E4CCF13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163"/>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81C"/>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name="caption"/>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caption" w:qFormat="1"/>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0"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qFormat/>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2680364">
      <w:bodyDiv w:val="true"/>
      <w:marLeft w:val="0"/>
      <w:marRight w:val="0"/>
      <w:marTop w:val="0"/>
      <w:marBottom w:val="0"/>
      <w:divBdr>
        <w:top w:space="0" w:sz="0" w:color="auto" w:val="none"/>
        <w:left w:space="0" w:sz="0" w:color="auto" w:val="none"/>
        <w:bottom w:space="0" w:sz="0" w:color="auto" w:val="none"/>
        <w:right w:space="0" w:sz="0" w:color="auto" w:val="none"/>
      </w:divBdr>
    </w:div>
    <w:div w:id="21320853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KRESIMI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KRESIMI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St-142/2018-9</izvorni_sadrzaj>
    <derivirana_varijabla naziv="DomainObject.Oznaka_1">St-142/2018-9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izvorni_sadrzaj>
    <derivirana_varijabla naziv="DomainObject.Predmet.Broj_1">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St-142/2018</izvorni_sadrzaj>
    <derivirana_varijabla naziv="DomainObject.Predmet.OznakaBroj_1">St-142/2018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PROMESOM društvo s ograničenom odgovornošću za proizvodnju, trgovinu i usluge u stečaju</izvorni_sadrzaj>
    <derivirana_varijabla naziv="DomainObject.Predmet.StrankaFormated_1">  Stečajna masa iza PROMESOM društvo s ograničenom odgovornošću za proizvodnju, trgovinu i usluge u stečaju</derivirana_varijabla>
  </DomainObject.Predmet.StrankaFormated>
  <DomainObject.Predmet.StrankaFormatedOIB>
    <izvorni_sadrzaj>  Stečajna masa iza PROMESOM društvo s ograničenom odgovornošću za proizvodnju, trgovinu i usluge u stečaju, OIB 58554526638</izvorni_sadrzaj>
    <derivirana_varijabla naziv="DomainObject.Predmet.StrankaFormatedOIB_1">  Stečajna masa iza PROMESOM društvo s ograničenom odgovornošću za proizvodnju, trgovinu i usluge u stečaju, OIB 58554526638</derivirana_varijabla>
  </DomainObject.Predmet.StrankaFormatedOIB>
  <DomainObject.Predmet.StrankaFormatedWithAdress>
    <izvorni_sadrzaj> Stečajna masa iza PROMESOM društvo s ograničenom odgovornošću za proizvodnju, trgovinu i usluge u stečaju, Braće Radića 63, 33520 Sladojevci</izvorni_sadrzaj>
    <derivirana_varijabla naziv="DomainObject.Predmet.StrankaFormatedWithAdress_1"> Stečajna masa iza PROMESOM društvo s ograničenom odgovornošću za proizvodnju, trgovinu i usluge u stečaju, Braće Radića 63, 33520 Sladojevci</derivirana_varijabla>
  </DomainObject.Predmet.StrankaFormatedWithAdress>
  <DomainObject.Predmet.StrankaFormatedWithAdressOIB>
    <izvorni_sadrzaj> Stečajna masa iza PROMESOM društvo s ograničenom odgovornošću za proizvodnju, trgovinu i usluge u stečaju, OIB 58554526638, Braće Radića 63, 33520 Sladojevci</izvorni_sadrzaj>
    <derivirana_varijabla naziv="DomainObject.Predmet.StrankaFormatedWithAdressOIB_1"> Stečajna masa iza PROMESOM društvo s ograničenom odgovornošću za proizvodnju, trgovinu i usluge u stečaju, OIB 58554526638, Braće Radića 63, 33520 Sladojevci</derivirana_varijabla>
  </DomainObject.Predmet.StrankaFormatedWithAdressOIB>
  <DomainObject.Predmet.StrankaWithAdress>
    <izvorni_sadrzaj>Stečajna masa iza PROMESOM društvo s ograničenom odgovornošću za proizvodnju, trgovinu i usluge u stečaju Braće Radića 63,33520 Sladojevci</izvorni_sadrzaj>
    <derivirana_varijabla naziv="DomainObject.Predmet.StrankaWithAdress_1">Stečajna masa iza PROMESOM društvo s ograničenom odgovornošću za proizvodnju, trgovinu i usluge u stečaju Braće Radića 63,33520 Sladojevci</derivirana_varijabla>
  </DomainObject.Predmet.StrankaWithAdress>
  <DomainObject.Predmet.StrankaWithAdressOIB>
    <izvorni_sadrzaj>Stečajna masa iza PROMESOM društvo s ograničenom odgovornošću za proizvodnju, trgovinu i usluge u stečaju, OIB 58554526638, Braće Radića 63,33520 Sladojevci</izvorni_sadrzaj>
    <derivirana_varijabla naziv="DomainObject.Predmet.StrankaWithAdressOIB_1">Stečajna masa iza PROMESOM društvo s ograničenom odgovornošću za proizvodnju, trgovinu i usluge u stečaju, OIB 58554526638, Braće Radića 63,33520 Sladojevci</derivirana_varijabla>
  </DomainObject.Predmet.StrankaWithAdressOIB>
  <DomainObject.Predmet.StrankaNazivFormated>
    <izvorni_sadrzaj>Stečajna masa iza PROMESOM društvo s ograničenom odgovornošću za proizvodnju, trgovinu i usluge u stečaju</izvorni_sadrzaj>
    <derivirana_varijabla naziv="DomainObject.Predmet.StrankaNazivFormated_1">Stečajna masa iza PROMESOM društvo s ograničenom odgovornošću za proizvodnju, trgovinu i usluge u stečaju</derivirana_varijabla>
  </DomainObject.Predmet.StrankaNazivFormated>
  <DomainObject.Predmet.StrankaNazivFormatedOIB>
    <izvorni_sadrzaj>Stečajna masa iza PROMESOM društvo s ograničenom odgovornošću za proizvodnju, trgovinu i usluge u stečaju, OIB 58554526638</izvorni_sadrzaj>
    <derivirana_varijabla naziv="DomainObject.Predmet.StrankaNazivFormatedOIB_1">Stečajna masa iza PROMESOM društvo s ograničenom odgovornošću za proizvodnju, trgovinu i usluge u stečaju, OIB 58554526638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Stečajna masa iza PROMESOM društvo s ograničenom odgovornošću za proizvodnju, trgovinu i usluge u stečaju</item>
    </izvorni_sadrzaj>
    <derivirana_varijabla naziv="DomainObject.Predmet.StrankaListFormated_1">
      <item>Stečajna masa iza PROMESOM društvo s ograničenom odgovornošću za proizvodnju, trgovinu i usluge u stečaju</item>
    </derivirana_varijabla>
  </DomainObject.Predmet.StrankaListFormated>
  <DomainObject.Predmet.StrankaListFormatedOIB>
    <izvorni_sadrzaj>
      <item>Stečajna masa iza PROMESOM društvo s ograničenom odgovornošću za proizvodnju, trgovinu i usluge u stečaju, OIB 58554526638</item>
    </izvorni_sadrzaj>
    <derivirana_varijabla naziv="DomainObject.Predmet.StrankaListFormatedOIB_1">
      <item>Stečajna masa iza PROMESOM društvo s ograničenom odgovornošću za proizvodnju, trgovinu i usluge u stečaju, OIB 58554526638</item>
    </derivirana_varijabla>
  </DomainObject.Predmet.StrankaListFormatedOIB>
  <DomainObject.Predmet.StrankaListFormatedWithAdress>
    <izvorni_sadrzaj>
      <item>Stečajna masa iza PROMESOM društvo s ograničenom odgovornošću za proizvodnju, trgovinu i usluge u stečaju, Braće Radića 63, 33520 Sladojevci</item>
    </izvorni_sadrzaj>
    <derivirana_varijabla naziv="DomainObject.Predmet.StrankaListFormatedWithAdress_1">
      <item>Stečajna masa iza PROMESOM društvo s ograničenom odgovornošću za proizvodnju, trgovinu i usluge u stečaju, Braće Radića 63, 33520 Sladojevci</item>
    </derivirana_varijabla>
  </DomainObject.Predmet.StrankaListFormatedWithAdress>
  <DomainObject.Predmet.StrankaListFormatedWithAdressOIB>
    <izvorni_sadrzaj>
      <item>Stečajna masa iza PROMESOM društvo s ograničenom odgovornošću za proizvodnju, trgovinu i usluge u stečaju, OIB 58554526638, Braće Radića 63, 33520 Sladojevci</item>
    </izvorni_sadrzaj>
    <derivirana_varijabla naziv="DomainObject.Predmet.StrankaListFormatedWithAdressOIB_1">
      <item>Stečajna masa iza PROMESOM društvo s ograničenom odgovornošću za proizvodnju, trgovinu i usluge u stečaju, OIB 58554526638, Braće Radića 63, 33520 Sladojevci</item>
    </derivirana_varijabla>
  </DomainObject.Predmet.StrankaListFormatedWithAdressOIB>
  <DomainObject.Predmet.StrankaListNazivFormated>
    <izvorni_sadrzaj>
      <item>Stečajna masa iza PROMESOM društvo s ograničenom odgovornošću za proizvodnju, trgovinu i usluge u stečaju</item>
    </izvorni_sadrzaj>
    <derivirana_varijabla naziv="DomainObject.Predmet.StrankaListNazivFormated_1">
      <item>Stečajna masa iza PROMESOM društvo s ograničenom odgovornošću za proizvodnju, trgovinu i usluge u stečaju</item>
    </derivirana_varijabla>
  </DomainObject.Predmet.StrankaListNazivFormated>
  <DomainObject.Predmet.StrankaListNazivFormatedOIB>
    <izvorni_sadrzaj>
      <item>Stečajna masa iza PROMESOM društvo s ograničenom odgovornošću za proizvodnju, trgovinu i usluge u stečaju, OIB 58554526638</item>
    </izvorni_sadrzaj>
    <derivirana_varijabla naziv="DomainObject.Predmet.StrankaListNazivFormatedOIB_1">
      <item>Stečajna masa iza PROMESOM društvo s ograničenom odgovornošću za proizvodnju, trgovinu i usluge u stečaju, OIB 58554526638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Županijsko državno odvjetništvo u Bjelovaru</item>
    </izvorni_sadrzaj>
    <derivirana_varijabla naziv="DomainObject.Predmet.OstaliListFormated_1">
      <item>Županijsko državno odvjetništvo u Bjelovaru</item>
    </derivirana_varijabla>
  </DomainObject.Predmet.OstaliListFormated>
  <DomainObject.Predmet.OstaliListFormatedOIB>
    <izvorni_sadrzaj>
      <item>Županijsko državno odvjetništvo u Bjelovaru, OIB 86821435474</item>
    </izvorni_sadrzaj>
    <derivirana_varijabla naziv="DomainObject.Predmet.OstaliListFormatedOIB_1">
      <item>Županijsko državno odvjetništvo u Bjelovaru, OIB 86821435474</item>
    </derivirana_varijabla>
  </DomainObject.Predmet.OstaliListFormatedOIB>
  <DomainObject.Predmet.OstaliListFormatedWithAdress>
    <izvorni_sadrzaj>
      <item>Županijsko državno odvjetništvo u Bjelovaru</item>
    </izvorni_sadrzaj>
    <derivirana_varijabla naziv="DomainObject.Predmet.OstaliListFormatedWithAdress_1">
      <item>Županijsko državno odvjetništvo u Bjelovaru</item>
    </derivirana_varijabla>
  </DomainObject.Predmet.OstaliListFormatedWithAdress>
  <DomainObject.Predmet.OstaliListFormatedWithAdressOIB>
    <izvorni_sadrzaj>
      <item>Županijsko državno odvjetništvo u Bjelovaru, OIB 86821435474</item>
    </izvorni_sadrzaj>
    <derivirana_varijabla naziv="DomainObject.Predmet.OstaliListFormatedWithAdressOIB_1">
      <item>Županijsko državno odvjetništvo u Bjelovaru, OIB 86821435474</item>
    </derivirana_varijabla>
  </DomainObject.Predmet.OstaliListFormatedWithAdressOIB>
  <DomainObject.Predmet.OstaliListNazivFormated>
    <izvorni_sadrzaj>
      <item>Županijsko državno odvjetništvo u Bjelovaru</item>
    </izvorni_sadrzaj>
    <derivirana_varijabla naziv="DomainObject.Predmet.OstaliListNazivFormated_1">
      <item>Županijsko državno odvjetništvo u Bjelovaru</item>
    </derivirana_varijabla>
  </DomainObject.Predmet.OstaliListNazivFormated>
  <DomainObject.Predmet.OstaliListNazivFormatedOIB>
    <izvorni_sadrzaj>
      <item>Županijsko državno odvjetništvo u Bjelovaru, OIB 86821435474</item>
    </izvorni_sadrzaj>
    <derivirana_varijabla naziv="DomainObject.Predmet.OstaliListNazivFormatedOIB_1">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St-142/2018-9</izvorni_sadrzaj>
    <derivirana_varijabla naziv="DomainObject.PoslovniBrojDokumenta_1">St-142/2018-9</derivirana_varijabla>
  </DomainObject.PoslovniBrojDokumenta>
  <DomainObject.Predmet.StrankaIDrugi>
    <izvorni_sadrzaj>Stečajna masa iza PROMESOM društvo s ograničenom odgovornošću za proizvodnju, trgovinu i usluge u stečaju</izvorni_sadrzaj>
    <derivirana_varijabla naziv="DomainObject.Predmet.StrankaIDrugi_1">Stečajna masa iza PROMESOM društvo s ograničenom odgovornošću za proizvodnju,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PROMESOM društvo s ograničenom odgovornošću za proizvodnju, trgovinu i usluge u stečaju, OIB 58554526638, Braće Radića 63, 33520 Sladojevci</izvorni_sadrzaj>
    <derivirana_varijabla naziv="DomainObject.Predmet.StrankaIDrugiAdressOIB_1">Stečajna masa iza PROMESOM društvo s ograničenom odgovornošću za proizvodnju, trgovinu i usluge u stečaju, OIB 58554526638, Braće Radića 63, 33520 Sladojevci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Bjelovaru</item>
      <item>Stečajna masa iza PROMESOM društvo s ograničenom odgovornošću za proizvodnju, trgovinu i usluge u stečaju</item>
    </izvorni_sadrzaj>
    <derivirana_varijabla naziv="DomainObject.Predmet.SudioniciListNaziv_1">
      <item>Županijsko državno odvjetništvo u Bjelovaru</item>
      <item>Stečajna masa iza PROMESOM društvo s ograničenom odgovornošću za proizvodnju, trgovinu i usluge u stečaju</item>
    </derivirana_varijabla>
  </DomainObject.Predmet.SudioniciListNaziv>
  <DomainObject.Predmet.SudioniciListAdressOIB>
    <izvorni_sadrzaj>
      <item>Županijsko državno odvjetništvo u Bjelovaru, OIB 86821435474</item>
      <item>Stečajna masa iza PROMESOM društvo s ograničenom odgovornošću za proizvodnju, trgovinu i usluge u stečaju, OIB 58554526638, Braće Radića 63,33520 Sladojevci</item>
    </izvorni_sadrzaj>
    <derivirana_varijabla naziv="DomainObject.Predmet.SudioniciListAdressOIB_1">
      <item>Županijsko državno odvjetništvo u Bjelovaru, OIB 86821435474</item>
      <item>Stečajna masa iza PROMESOM društvo s ograničenom odgovornošću za proizvodnju, trgovinu i usluge u stečaju, OIB 58554526638, Braće Radića 63,33520 Sladojevci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1BDA20-125C-49BD-93F9-B1461D328B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770</properties:Words>
  <properties:Characters>4882</properties:Characters>
  <properties:Lines>128</properties:Lines>
  <properties:Paragraphs>74</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2018-10-03T10:27:00Z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St-142/2018-9 / Odluka - Dopis (odluka_St-142_2018-9.docx)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