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6434F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6434FB" w:rsidP="00A66C00" w:rsidRDefault="006434F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6434FB" w:rsidP="00A66C00" w:rsidRDefault="006434FB">
            <w:pPr>
              <w:spacing w:before="100"/>
            </w:pPr>
            <w:r w:rsidRPr="00F24FD8">
              <w:t>REPUBLIKA HRVATSKA</w:t>
            </w:r>
          </w:p>
          <w:p w:rsidRPr="00F24FD8" w:rsidR="006434FB" w:rsidP="00A66C00" w:rsidRDefault="006434FB">
            <w:r w:rsidRPr="00F24FD8">
              <w:t>TRGOVAČKI SUD U SPLITU</w:t>
            </w:r>
          </w:p>
          <w:p w:rsidRPr="00C61EDF" w:rsidR="006434FB" w:rsidP="00DA5B9D" w:rsidRDefault="006434FB">
            <w:r w:rsidRPr="00F24FD8">
              <w:t>Split, Sukoišanska 6</w:t>
            </w:r>
          </w:p>
        </w:tc>
        <w:tc>
          <w:tcPr>
            <w:tcW w:w="5811" w:type="dxa"/>
          </w:tcPr>
          <w:p w:rsidR="006434FB" w:rsidP="00DA5B9D" w:rsidRDefault="006434FB">
            <w:pPr>
              <w:jc w:val="both"/>
            </w:pPr>
          </w:p>
          <w:p w:rsidR="006434FB" w:rsidP="00DA5B9D" w:rsidRDefault="006434FB">
            <w:pPr>
              <w:jc w:val="both"/>
            </w:pPr>
          </w:p>
          <w:p w:rsidR="006434FB" w:rsidP="00DA5B9D" w:rsidRDefault="006434FB">
            <w:pPr>
              <w:jc w:val="both"/>
            </w:pPr>
          </w:p>
          <w:p w:rsidR="006434FB" w:rsidP="00DA5B9D" w:rsidRDefault="006434FB">
            <w:pPr>
              <w:jc w:val="right"/>
            </w:pPr>
          </w:p>
          <w:p w:rsidR="006434FB" w:rsidP="00DA5B9D" w:rsidRDefault="006434FB">
            <w:pPr>
              <w:jc w:val="right"/>
            </w:pPr>
          </w:p>
          <w:p w:rsidR="006434FB" w:rsidP="00DA5B9D" w:rsidRDefault="006434FB">
            <w:pPr>
              <w:jc w:val="right"/>
              <w:rPr>
                <w:noProof/>
              </w:rPr>
            </w:pPr>
          </w:p>
          <w:p w:rsidR="006434FB" w:rsidP="00DA5B9D" w:rsidRDefault="006434FB">
            <w:pPr>
              <w:jc w:val="right"/>
              <w:rPr>
                <w:noProof/>
              </w:rPr>
            </w:pPr>
          </w:p>
          <w:p w:rsidR="006434FB" w:rsidP="00DA5B9D" w:rsidRDefault="006434FB">
            <w:pPr>
              <w:jc w:val="right"/>
              <w:rPr>
                <w:noProof/>
              </w:rPr>
            </w:pPr>
          </w:p>
          <w:p w:rsidRPr="00E003B6" w:rsidR="006434FB" w:rsidP="0025289C" w:rsidRDefault="006434FB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7E10AE">
              <w:rPr>
                <w:noProof/>
              </w:rPr>
              <w:t>-</w:t>
            </w:r>
            <w:r w:rsidR="0025289C">
              <w:rPr>
                <w:noProof/>
              </w:rPr>
              <w:t>116/2014-109</w:t>
            </w:r>
          </w:p>
        </w:tc>
      </w:tr>
    </w:tbl>
    <w:p w:rsidR="006620E4" w:rsidP="00417DD5" w:rsidRDefault="006620E4" w14:paraId="e2bc6c5" w14:textId="e2bc6c5">
      <w:pPr>
        <w:pStyle w:val="Bezproreda"/>
        <w:spacing w:before="400" w:after="200"/>
        <w:jc w:val="center"/>
        <w15:collapsed w:val="false"/>
        <w:rPr>
          <w:rStyle w:val="Naglaeno"/>
          <w:rFonts w:ascii="Times New Roman" w:hAnsi="Times New Roman" w:cs="Times New Roman"/>
          <w:b w:val="false"/>
          <w:sz w:val="24"/>
          <w:szCs w:val="24"/>
        </w:rPr>
      </w:pPr>
      <w:r>
        <w:rPr>
          <w:rStyle w:val="Naglaeno"/>
          <w:rFonts w:ascii="Times New Roman" w:hAnsi="Times New Roman" w:cs="Times New Roman"/>
          <w:b w:val="false"/>
          <w:sz w:val="24"/>
          <w:szCs w:val="24"/>
        </w:rPr>
        <w:t>R E P U B L I K A   H R V A T S K A</w:t>
      </w:r>
    </w:p>
    <w:p w:rsidR="002F5592" w:rsidP="00E559E9" w:rsidRDefault="002F5592">
      <w:pPr>
        <w:pStyle w:val="Bezproreda"/>
        <w:spacing w:before="200" w:after="200"/>
        <w:jc w:val="center"/>
        <w:rPr>
          <w:rStyle w:val="Naglaeno"/>
          <w:rFonts w:ascii="Times New Roman" w:hAnsi="Times New Roman" w:cs="Times New Roman"/>
          <w:b w:val="false"/>
          <w:sz w:val="24"/>
          <w:szCs w:val="24"/>
        </w:rPr>
      </w:pPr>
      <w:r w:rsidRPr="002F5592">
        <w:rPr>
          <w:rStyle w:val="Naglaeno"/>
          <w:rFonts w:ascii="Times New Roman" w:hAnsi="Times New Roman" w:cs="Times New Roman"/>
          <w:b w:val="false"/>
          <w:sz w:val="24"/>
          <w:szCs w:val="24"/>
        </w:rPr>
        <w:t>R J E Š E N J E</w:t>
      </w:r>
    </w:p>
    <w:p w:rsidR="002F5592" w:rsidP="00E559E9" w:rsidRDefault="002F5592">
      <w:pPr>
        <w:pStyle w:val="Bezproreda"/>
        <w:ind w:firstLine="708"/>
        <w:jc w:val="both"/>
        <w:rPr>
          <w:rStyle w:val="Naglaeno"/>
          <w:rFonts w:ascii="Times New Roman" w:hAnsi="Times New Roman" w:cs="Times New Roman"/>
          <w:b w:val="false"/>
          <w:sz w:val="24"/>
          <w:szCs w:val="24"/>
        </w:rPr>
      </w:pPr>
      <w:r w:rsidRPr="002F5592">
        <w:rPr>
          <w:rStyle w:val="Naglaeno"/>
          <w:rFonts w:ascii="Times New Roman" w:hAnsi="Times New Roman" w:cs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ascii="Times New Roman" w:hAnsi="Times New Roman" w:cs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ascii="Times New Roman" w:hAnsi="Times New Roman" w:cs="Times New Roman"/>
          <w:b w:val="false"/>
          <w:sz w:val="24"/>
          <w:szCs w:val="24"/>
        </w:rPr>
        <w:t>,</w:t>
      </w:r>
      <w:r w:rsidR="00B93F7B">
        <w:rPr>
          <w:rStyle w:val="Naglaeno"/>
          <w:rFonts w:ascii="Times New Roman" w:hAnsi="Times New Roman" w:cs="Times New Roman"/>
          <w:b w:val="false"/>
          <w:sz w:val="24"/>
          <w:szCs w:val="24"/>
        </w:rPr>
        <w:t xml:space="preserve"> </w:t>
      </w:r>
      <w:r w:rsidRPr="007E10AE" w:rsidR="007E10AE">
        <w:rPr>
          <w:rStyle w:val="Naglaeno"/>
          <w:rFonts w:ascii="Times New Roman" w:hAnsi="Times New Roman" w:cs="Times New Roman"/>
          <w:b w:val="false"/>
          <w:sz w:val="24"/>
          <w:szCs w:val="24"/>
        </w:rPr>
        <w:t xml:space="preserve">u stečajnom postupku nad dužnikom </w:t>
      </w:r>
      <w:r w:rsidRPr="0025289C" w:rsidR="0025289C">
        <w:rPr>
          <w:rStyle w:val="Naglaeno"/>
          <w:rFonts w:ascii="Times New Roman" w:hAnsi="Times New Roman" w:cs="Times New Roman"/>
          <w:b w:val="false"/>
          <w:sz w:val="24"/>
          <w:szCs w:val="24"/>
        </w:rPr>
        <w:t>TOPOLA d.o.o. u stečaju, OIB: 78168323445, Imotski, Imotskih iseljenika 3</w:t>
      </w:r>
      <w:r w:rsidRPr="009571DD" w:rsidR="00722551">
        <w:rPr>
          <w:rFonts w:ascii="Times New Roman" w:hAnsi="Times New Roman" w:cs="Times New Roman"/>
          <w:sz w:val="24"/>
          <w:szCs w:val="24"/>
        </w:rPr>
        <w:t>,</w:t>
      </w:r>
      <w:r w:rsidR="00E16282">
        <w:rPr>
          <w:rFonts w:ascii="Times New Roman" w:hAnsi="Times New Roman" w:cs="Times New Roman"/>
          <w:sz w:val="24"/>
          <w:szCs w:val="24"/>
        </w:rPr>
        <w:t xml:space="preserve"> </w:t>
      </w:r>
      <w:r w:rsidR="008C7905">
        <w:rPr>
          <w:rFonts w:ascii="Times New Roman" w:hAnsi="Times New Roman" w:cs="Times New Roman"/>
          <w:sz w:val="24"/>
          <w:szCs w:val="24"/>
        </w:rPr>
        <w:t>26. srpnja</w:t>
      </w:r>
      <w:r w:rsidR="0034400D">
        <w:rPr>
          <w:rFonts w:ascii="Times New Roman" w:hAnsi="Times New Roman" w:cs="Times New Roman"/>
          <w:sz w:val="24"/>
          <w:szCs w:val="24"/>
        </w:rPr>
        <w:t xml:space="preserve"> 2019</w:t>
      </w:r>
      <w:r w:rsidR="007E10AE">
        <w:rPr>
          <w:rFonts w:ascii="Times New Roman" w:hAnsi="Times New Roman" w:cs="Times New Roman"/>
          <w:sz w:val="24"/>
          <w:szCs w:val="24"/>
        </w:rPr>
        <w:t>.</w:t>
      </w:r>
    </w:p>
    <w:p w:rsidR="00AB64CB" w:rsidP="00597990" w:rsidRDefault="002F5592">
      <w:pPr>
        <w:pStyle w:val="Bezproreda"/>
        <w:spacing w:before="260" w:after="260"/>
        <w:jc w:val="center"/>
        <w:rPr>
          <w:rStyle w:val="Naglaeno"/>
          <w:rFonts w:ascii="Times New Roman" w:hAnsi="Times New Roman" w:cs="Times New Roman"/>
          <w:b w:val="false"/>
          <w:sz w:val="24"/>
          <w:szCs w:val="24"/>
        </w:rPr>
      </w:pPr>
      <w:r w:rsidRPr="002F5592">
        <w:rPr>
          <w:rStyle w:val="Naglaeno"/>
          <w:rFonts w:ascii="Times New Roman" w:hAnsi="Times New Roman" w:cs="Times New Roman"/>
          <w:b w:val="false"/>
          <w:sz w:val="24"/>
          <w:szCs w:val="24"/>
        </w:rPr>
        <w:t>r i j e š i o  j</w:t>
      </w:r>
      <w:r w:rsidR="00195CDB">
        <w:rPr>
          <w:rStyle w:val="Naglaeno"/>
          <w:rFonts w:ascii="Times New Roman" w:hAnsi="Times New Roman" w:cs="Times New Roman"/>
          <w:b w:val="false"/>
          <w:sz w:val="24"/>
          <w:szCs w:val="24"/>
        </w:rPr>
        <w:t xml:space="preserve"> </w:t>
      </w:r>
      <w:r w:rsidRPr="002F5592">
        <w:rPr>
          <w:rStyle w:val="Naglaeno"/>
          <w:rFonts w:ascii="Times New Roman" w:hAnsi="Times New Roman" w:cs="Times New Roman"/>
          <w:b w:val="false"/>
          <w:sz w:val="24"/>
          <w:szCs w:val="24"/>
        </w:rPr>
        <w:t>e</w:t>
      </w:r>
    </w:p>
    <w:p w:rsidRPr="006434FB" w:rsidR="006434FB" w:rsidP="006434FB" w:rsidRDefault="00A258C1">
      <w:pPr>
        <w:spacing w:before="20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II. </w:t>
      </w:r>
      <w:r w:rsidRPr="006434FB" w:rsidR="006434FB">
        <w:rPr>
          <w:rFonts w:cstheme="minorBidi"/>
          <w:szCs w:val="22"/>
        </w:rPr>
        <w:t xml:space="preserve">Zaključuje se stečajni postupak </w:t>
      </w:r>
      <w:r w:rsidRPr="0090214C" w:rsidR="0090214C">
        <w:rPr>
          <w:rFonts w:cstheme="minorBidi"/>
          <w:szCs w:val="22"/>
        </w:rPr>
        <w:t xml:space="preserve">nad dužnikom </w:t>
      </w:r>
      <w:r w:rsidRPr="0025289C" w:rsidR="0025289C">
        <w:t>TOPOLA d.o.o. u stečaju, OIB: 78168323445, Imotski, Imotskih iseljenika 3</w:t>
      </w:r>
      <w:r w:rsidRPr="006434FB" w:rsidR="006434FB">
        <w:rPr>
          <w:rFonts w:cstheme="minorBidi"/>
          <w:szCs w:val="22"/>
        </w:rPr>
        <w:t>.</w:t>
      </w:r>
    </w:p>
    <w:p w:rsidR="006434FB" w:rsidP="006434FB" w:rsidRDefault="006434FB">
      <w:pPr>
        <w:spacing w:before="160"/>
        <w:ind w:firstLine="851"/>
        <w:jc w:val="both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 xml:space="preserve"> II. Određuje se brisanje stečajnog dužnika iz točke I. ovog rješenja iz sudskog registra, što će registarski odjel ovog Suda provesti po pravomoćnosti ovog rješenja</w:t>
      </w:r>
      <w:r w:rsidRPr="006434FB">
        <w:rPr>
          <w:rFonts w:cstheme="minorBidi"/>
        </w:rPr>
        <w:t>.</w:t>
      </w:r>
      <w:r w:rsidRPr="006434FB">
        <w:rPr>
          <w:rFonts w:cstheme="minorBidi"/>
          <w:szCs w:val="22"/>
        </w:rPr>
        <w:t xml:space="preserve"> </w:t>
      </w:r>
    </w:p>
    <w:p w:rsidR="00FE3B9C" w:rsidP="006434FB" w:rsidRDefault="00FE3B9C">
      <w:pPr>
        <w:spacing w:before="160"/>
        <w:ind w:firstLine="851"/>
        <w:jc w:val="both"/>
        <w:rPr>
          <w:rFonts w:cstheme="minorBidi"/>
          <w:szCs w:val="22"/>
        </w:rPr>
      </w:pPr>
      <w:r>
        <w:rPr>
          <w:rFonts w:cstheme="minorBidi"/>
          <w:szCs w:val="22"/>
        </w:rPr>
        <w:t xml:space="preserve">III. </w:t>
      </w:r>
      <w:r w:rsidR="005659BE">
        <w:rPr>
          <w:rFonts w:cstheme="minorBidi"/>
          <w:szCs w:val="22"/>
        </w:rPr>
        <w:t>Stečajn</w:t>
      </w:r>
      <w:r w:rsidR="007E10AE">
        <w:rPr>
          <w:rFonts w:cstheme="minorBidi"/>
          <w:szCs w:val="22"/>
        </w:rPr>
        <w:t>i</w:t>
      </w:r>
      <w:r w:rsidRPr="00FE3B9C">
        <w:rPr>
          <w:rFonts w:cstheme="minorBidi"/>
          <w:szCs w:val="22"/>
        </w:rPr>
        <w:t xml:space="preserve"> upravitelj </w:t>
      </w:r>
      <w:r w:rsidRPr="0025289C" w:rsidR="0025289C">
        <w:rPr>
          <w:rFonts w:cstheme="minorBidi"/>
          <w:szCs w:val="22"/>
        </w:rPr>
        <w:t>Ivan Eterović iz Splita, Škrape 40, OIB: 76765128473</w:t>
      </w:r>
      <w:r w:rsidR="007E10AE">
        <w:rPr>
          <w:rFonts w:cstheme="minorBidi"/>
          <w:szCs w:val="22"/>
        </w:rPr>
        <w:t xml:space="preserve"> </w:t>
      </w:r>
      <w:r w:rsidRPr="00FE3B9C">
        <w:rPr>
          <w:rFonts w:cstheme="minorBidi"/>
          <w:szCs w:val="22"/>
        </w:rPr>
        <w:t>će i nakon zaključenja stečajnog postupka zastupati stečajnu masu u skladu sa Stečajnim zakonom.</w:t>
      </w:r>
    </w:p>
    <w:p w:rsidRPr="006434FB" w:rsidR="006434FB" w:rsidP="00597990" w:rsidRDefault="006434FB">
      <w:pPr>
        <w:spacing w:before="100" w:after="160"/>
        <w:jc w:val="center"/>
        <w:rPr>
          <w:rFonts w:cstheme="minorBidi"/>
          <w:szCs w:val="22"/>
        </w:rPr>
      </w:pPr>
      <w:r w:rsidRPr="006434FB">
        <w:rPr>
          <w:rFonts w:cstheme="minorBidi"/>
          <w:szCs w:val="22"/>
        </w:rPr>
        <w:t>Obrazloženje</w:t>
      </w:r>
    </w:p>
    <w:p w:rsidR="007E10AE" w:rsidP="007E10AE" w:rsidRDefault="0025289C">
      <w:pPr>
        <w:spacing w:before="240"/>
        <w:ind w:firstLine="709"/>
        <w:jc w:val="both"/>
        <w:rPr>
          <w:rFonts w:eastAsia="Times New Roman"/>
        </w:rPr>
      </w:pPr>
      <w:r w:rsidRPr="0025289C">
        <w:rPr>
          <w:rFonts w:eastAsia="Calibri"/>
        </w:rPr>
        <w:t>Rješenjem ovog suda poslovni broj 11. St-116/2014 od 1. lipnja 2015. otvoren je stečajni postupak nad stečajnim dužnikom, a za stečajnog upravitelja imenovan je Ivan Eterović iz Splita, Škrape 40, OIB: 76765128473.</w:t>
      </w:r>
    </w:p>
    <w:p w:rsidR="007E10AE" w:rsidP="002E1969" w:rsidRDefault="007E10AE">
      <w:pPr>
        <w:spacing w:before="2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Rješenjem ovoga suda poslovni broj 11.St-</w:t>
      </w:r>
      <w:r w:rsidR="0025289C">
        <w:rPr>
          <w:rFonts w:eastAsia="Times New Roman"/>
          <w:lang w:eastAsia="hr-HR"/>
        </w:rPr>
        <w:t>116/2014</w:t>
      </w:r>
      <w:r>
        <w:rPr>
          <w:rFonts w:eastAsia="Times New Roman"/>
          <w:lang w:eastAsia="hr-HR"/>
        </w:rPr>
        <w:t xml:space="preserve"> od </w:t>
      </w:r>
      <w:r w:rsidR="0025289C">
        <w:rPr>
          <w:rFonts w:eastAsia="Times New Roman"/>
          <w:lang w:eastAsia="hr-HR"/>
        </w:rPr>
        <w:t>24. svibnja</w:t>
      </w:r>
      <w:r>
        <w:rPr>
          <w:rFonts w:eastAsia="Times New Roman"/>
          <w:lang w:eastAsia="hr-HR"/>
        </w:rPr>
        <w:t xml:space="preserve"> 2018. određena je nagrada stečajnom upravitelju </w:t>
      </w:r>
      <w:r w:rsidR="0025289C">
        <w:rPr>
          <w:rFonts w:eastAsia="Times New Roman"/>
          <w:lang w:eastAsia="hr-HR"/>
        </w:rPr>
        <w:t>Ivanu Eteroviću</w:t>
      </w:r>
      <w:r>
        <w:rPr>
          <w:rFonts w:eastAsia="Times New Roman"/>
          <w:lang w:eastAsia="hr-HR"/>
        </w:rPr>
        <w:t xml:space="preserve"> za obavljanje službe stečajnog upravitelja u iznosu od </w:t>
      </w:r>
      <w:r w:rsidR="0025289C">
        <w:rPr>
          <w:rFonts w:eastAsia="Times New Roman"/>
          <w:lang w:eastAsia="hr-HR"/>
        </w:rPr>
        <w:t>46.880,79</w:t>
      </w:r>
      <w:r>
        <w:rPr>
          <w:rFonts w:eastAsia="Times New Roman"/>
          <w:lang w:eastAsia="hr-HR"/>
        </w:rPr>
        <w:t xml:space="preserve"> kn brutto.</w:t>
      </w:r>
    </w:p>
    <w:p w:rsidR="002E1969" w:rsidP="0025289C" w:rsidRDefault="007E10AE">
      <w:pPr>
        <w:spacing w:before="20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Dana </w:t>
      </w:r>
      <w:r w:rsidR="0025289C">
        <w:rPr>
          <w:rFonts w:eastAsia="Calibri"/>
        </w:rPr>
        <w:t>13. ožujka 2019</w:t>
      </w:r>
      <w:r>
        <w:rPr>
          <w:rFonts w:eastAsia="Calibri"/>
        </w:rPr>
        <w:t>. stečajni upravitelj dostavio je završni račun, završno iz</w:t>
      </w:r>
      <w:r w:rsidR="0025289C">
        <w:rPr>
          <w:rFonts w:eastAsia="Calibri"/>
        </w:rPr>
        <w:t>vješće i završni diobni popis. Završni račun</w:t>
      </w:r>
      <w:r w:rsidRPr="002E1969" w:rsidR="002E1969">
        <w:rPr>
          <w:rFonts w:eastAsia="Calibri"/>
        </w:rPr>
        <w:t xml:space="preserve"> je </w:t>
      </w:r>
      <w:r w:rsidR="002E1969">
        <w:rPr>
          <w:rFonts w:eastAsia="Calibri"/>
        </w:rPr>
        <w:t xml:space="preserve">ispitan od strane suda i javno </w:t>
      </w:r>
      <w:r w:rsidRPr="002E1969" w:rsidR="002E1969">
        <w:rPr>
          <w:rFonts w:eastAsia="Calibri"/>
        </w:rPr>
        <w:t>objavljen na mrežnoj stranici e-Oglasna ploča sudova</w:t>
      </w:r>
      <w:r w:rsidR="002E1969">
        <w:rPr>
          <w:rFonts w:eastAsia="Calibri"/>
        </w:rPr>
        <w:t xml:space="preserve"> </w:t>
      </w:r>
      <w:r w:rsidR="0025289C">
        <w:rPr>
          <w:rFonts w:eastAsia="Calibri"/>
        </w:rPr>
        <w:t>15. ožujka 2019</w:t>
      </w:r>
      <w:r w:rsidR="002E1969">
        <w:rPr>
          <w:rFonts w:eastAsia="Calibri"/>
        </w:rPr>
        <w:t>.</w:t>
      </w:r>
      <w:r w:rsidRPr="002E1969" w:rsidR="002E1969">
        <w:rPr>
          <w:rFonts w:eastAsia="Calibri"/>
        </w:rPr>
        <w:t xml:space="preserve"> (članak 89. stavak 3. Stečajnog zakona - „Narodne novine“ broj 71/15 i 104/17; dalje: SZ</w:t>
      </w:r>
      <w:r w:rsidR="008C7905">
        <w:rPr>
          <w:rFonts w:eastAsia="Calibri"/>
        </w:rPr>
        <w:t>/15</w:t>
      </w:r>
      <w:r w:rsidRPr="002E1969" w:rsidR="002E1969">
        <w:rPr>
          <w:rFonts w:eastAsia="Calibri"/>
        </w:rPr>
        <w:t xml:space="preserve">). U završnom izvješću, predanom uz završni račun, stečajni upravitelj u bitnom je naveo da je unovčena cjelokupna stečajna masa te da su po ispunjenju obveza stečajne mase preostala raspoloživa sredstva za prvu i ujedno završnu diobu u iznosu od </w:t>
      </w:r>
      <w:r w:rsidR="0025289C">
        <w:rPr>
          <w:rFonts w:eastAsia="Calibri"/>
        </w:rPr>
        <w:t>119.142,95</w:t>
      </w:r>
      <w:r w:rsidRPr="002E1969" w:rsidR="002E1969">
        <w:rPr>
          <w:rFonts w:eastAsia="Calibri"/>
        </w:rPr>
        <w:t xml:space="preserve"> kn</w:t>
      </w:r>
      <w:r w:rsidR="0025289C">
        <w:rPr>
          <w:rFonts w:eastAsia="Calibri"/>
        </w:rPr>
        <w:t>, s kojim iznosom bi se namirile</w:t>
      </w:r>
      <w:r w:rsidRPr="002E1969" w:rsidR="002E1969">
        <w:rPr>
          <w:rFonts w:eastAsia="Calibri"/>
        </w:rPr>
        <w:t xml:space="preserve"> tražbin</w:t>
      </w:r>
      <w:r w:rsidR="0025289C">
        <w:rPr>
          <w:rFonts w:eastAsia="Calibri"/>
        </w:rPr>
        <w:t>e</w:t>
      </w:r>
      <w:r w:rsidRPr="002E1969" w:rsidR="002E1969">
        <w:rPr>
          <w:rFonts w:eastAsia="Calibri"/>
        </w:rPr>
        <w:t xml:space="preserve"> </w:t>
      </w:r>
      <w:r w:rsidRPr="0025289C" w:rsidR="0025289C">
        <w:rPr>
          <w:rFonts w:eastAsia="Calibri"/>
        </w:rPr>
        <w:t>vjerovni</w:t>
      </w:r>
      <w:r w:rsidR="0025289C">
        <w:rPr>
          <w:rFonts w:eastAsia="Calibri"/>
        </w:rPr>
        <w:t>ka</w:t>
      </w:r>
      <w:r w:rsidRPr="0025289C" w:rsidR="0025289C">
        <w:rPr>
          <w:rFonts w:eastAsia="Calibri"/>
        </w:rPr>
        <w:t xml:space="preserve"> II. višeg isplatnog reda </w:t>
      </w:r>
      <w:r w:rsidRPr="002E1969" w:rsidR="002E1969">
        <w:rPr>
          <w:rFonts w:eastAsia="Calibri"/>
        </w:rPr>
        <w:t xml:space="preserve">za </w:t>
      </w:r>
      <w:r w:rsidRPr="0025289C" w:rsidR="0025289C">
        <w:rPr>
          <w:rFonts w:eastAsia="Calibri"/>
        </w:rPr>
        <w:t>6,653% od utvrđene tražbine.</w:t>
      </w:r>
    </w:p>
    <w:p w:rsidR="007E10AE" w:rsidP="002E1969" w:rsidRDefault="007E10AE">
      <w:pPr>
        <w:spacing w:before="2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R</w:t>
      </w:r>
      <w:r w:rsidR="00195CDB">
        <w:rPr>
          <w:rFonts w:eastAsia="Times New Roman"/>
          <w:lang w:eastAsia="hr-HR"/>
        </w:rPr>
        <w:t xml:space="preserve">ješenjem ovog suda poslovni broj </w:t>
      </w:r>
      <w:r>
        <w:rPr>
          <w:rFonts w:eastAsia="Times New Roman"/>
          <w:lang w:eastAsia="hr-HR"/>
        </w:rPr>
        <w:t>11.St-</w:t>
      </w:r>
      <w:r w:rsidR="0025289C">
        <w:rPr>
          <w:rFonts w:eastAsia="Times New Roman"/>
          <w:lang w:eastAsia="hr-HR"/>
        </w:rPr>
        <w:t>116/2014-99</w:t>
      </w:r>
      <w:r w:rsidR="00195CDB">
        <w:rPr>
          <w:rFonts w:eastAsia="Times New Roman"/>
          <w:lang w:eastAsia="hr-HR"/>
        </w:rPr>
        <w:t xml:space="preserve"> od </w:t>
      </w:r>
      <w:r w:rsidR="0025289C">
        <w:t>20. ožujka 2019</w:t>
      </w:r>
      <w:r w:rsidR="00195CDB">
        <w:t>.</w:t>
      </w:r>
      <w:r w:rsidR="00195CDB">
        <w:rPr>
          <w:rFonts w:eastAsia="Times New Roman"/>
          <w:lang w:eastAsia="hr-HR"/>
        </w:rPr>
        <w:t xml:space="preserve"> dana je </w:t>
      </w:r>
      <w:r>
        <w:t>suglasnost stečajnom upravitelju na završnu</w:t>
      </w:r>
      <w:r w:rsidR="00195CDB">
        <w:t xml:space="preserve"> diobu </w:t>
      </w:r>
      <w:r>
        <w:t>prema završnom diobeno</w:t>
      </w:r>
      <w:r w:rsidR="00195CDB">
        <w:t>m popis</w:t>
      </w:r>
      <w:r w:rsidR="0025289C">
        <w:t>u, zaprimljenom kod ovog suda 13. ožujka 2019</w:t>
      </w:r>
      <w:r>
        <w:t xml:space="preserve">. (točka I. izreke rješenja). Točkom II. izreke </w:t>
      </w:r>
      <w:r>
        <w:lastRenderedPageBreak/>
        <w:t>rješenja određeno je z</w:t>
      </w:r>
      <w:r w:rsidRPr="005659BE">
        <w:rPr>
          <w:rFonts w:eastAsia="Times New Roman"/>
          <w:lang w:eastAsia="hr-HR"/>
        </w:rPr>
        <w:t>avršno ročište vjerovnika radi raspravljanja o završnom izvješću i završnom računu.</w:t>
      </w:r>
    </w:p>
    <w:p w:rsidR="007E10AE" w:rsidP="002E1969" w:rsidRDefault="007E10AE">
      <w:pPr>
        <w:spacing w:before="200"/>
        <w:ind w:firstLine="709"/>
        <w:jc w:val="both"/>
        <w:rPr>
          <w:rFonts w:eastAsia="Times New Roman"/>
          <w:lang w:eastAsia="hr-HR"/>
        </w:rPr>
      </w:pPr>
      <w:r w:rsidRPr="007E10AE">
        <w:rPr>
          <w:rFonts w:eastAsia="Times New Roman"/>
          <w:lang w:eastAsia="hr-HR"/>
        </w:rPr>
        <w:t xml:space="preserve">Na završnom ročištu održanom </w:t>
      </w:r>
      <w:r w:rsidR="0025289C">
        <w:rPr>
          <w:rFonts w:eastAsia="Times New Roman"/>
          <w:lang w:eastAsia="hr-HR"/>
        </w:rPr>
        <w:t>11. travnja 2019</w:t>
      </w:r>
      <w:r w:rsidRPr="007E10AE">
        <w:rPr>
          <w:rFonts w:eastAsia="Times New Roman"/>
          <w:lang w:eastAsia="hr-HR"/>
        </w:rPr>
        <w:t>. nazočni vjerovni</w:t>
      </w:r>
      <w:r>
        <w:rPr>
          <w:rFonts w:eastAsia="Times New Roman"/>
          <w:lang w:eastAsia="hr-HR"/>
        </w:rPr>
        <w:t>ci</w:t>
      </w:r>
      <w:r w:rsidR="002E1969">
        <w:rPr>
          <w:rFonts w:eastAsia="Times New Roman"/>
          <w:lang w:eastAsia="hr-HR"/>
        </w:rPr>
        <w:t xml:space="preserve"> (Republika Hrvatska</w:t>
      </w:r>
      <w:r w:rsidR="0025289C">
        <w:rPr>
          <w:rFonts w:eastAsia="Times New Roman"/>
          <w:lang w:eastAsia="hr-HR"/>
        </w:rPr>
        <w:t xml:space="preserve"> -</w:t>
      </w:r>
      <w:r w:rsidR="002E1969">
        <w:rPr>
          <w:rFonts w:eastAsia="Times New Roman"/>
          <w:lang w:eastAsia="hr-HR"/>
        </w:rPr>
        <w:t xml:space="preserve"> Ministarstvo financija i </w:t>
      </w:r>
      <w:r w:rsidR="0025289C">
        <w:rPr>
          <w:rFonts w:eastAsia="Times New Roman"/>
          <w:lang w:eastAsia="hr-HR"/>
        </w:rPr>
        <w:t>Otp banka d.d. Split</w:t>
      </w:r>
      <w:r w:rsidR="002E1969">
        <w:rPr>
          <w:rFonts w:eastAsia="Times New Roman"/>
          <w:lang w:eastAsia="hr-HR"/>
        </w:rPr>
        <w:t>)</w:t>
      </w:r>
      <w:r w:rsidRPr="007E10AE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nisu</w:t>
      </w:r>
      <w:r w:rsidRPr="007E10AE">
        <w:rPr>
          <w:rFonts w:eastAsia="Times New Roman"/>
          <w:lang w:eastAsia="hr-HR"/>
        </w:rPr>
        <w:t xml:space="preserve"> ima</w:t>
      </w:r>
      <w:r>
        <w:rPr>
          <w:rFonts w:eastAsia="Times New Roman"/>
          <w:lang w:eastAsia="hr-HR"/>
        </w:rPr>
        <w:t>li</w:t>
      </w:r>
      <w:r w:rsidRPr="007E10AE">
        <w:rPr>
          <w:rFonts w:eastAsia="Times New Roman"/>
          <w:lang w:eastAsia="hr-HR"/>
        </w:rPr>
        <w:t xml:space="preserve"> primjedbi na za</w:t>
      </w:r>
      <w:r>
        <w:rPr>
          <w:rFonts w:eastAsia="Times New Roman"/>
          <w:lang w:eastAsia="hr-HR"/>
        </w:rPr>
        <w:t>vršno izvješće i završni račun.</w:t>
      </w:r>
    </w:p>
    <w:p w:rsidRPr="006434FB" w:rsidR="008C7905" w:rsidP="008C7905" w:rsidRDefault="008C7905">
      <w:pPr>
        <w:spacing w:before="200"/>
        <w:ind w:firstLine="708"/>
        <w:jc w:val="both"/>
        <w:rPr>
          <w:rFonts w:cstheme="minorBidi"/>
          <w:bCs/>
          <w:szCs w:val="22"/>
        </w:rPr>
      </w:pPr>
      <w:r>
        <w:rPr>
          <w:rFonts w:cstheme="minorBidi"/>
          <w:bCs/>
          <w:szCs w:val="22"/>
        </w:rPr>
        <w:t xml:space="preserve">Odredbom članka </w:t>
      </w:r>
      <w:r w:rsidRPr="006434FB">
        <w:rPr>
          <w:rFonts w:cstheme="minorBidi"/>
          <w:bCs/>
          <w:szCs w:val="22"/>
        </w:rPr>
        <w:t>196. Stečajnog zakona („Narodne novine“ broj 44/96, 29/99, 129/00, 123/03, 82/06, 116/10, 25/12, 133/12 i 45/13, dalje: SZ/96)</w:t>
      </w:r>
      <w:r>
        <w:rPr>
          <w:rFonts w:cstheme="minorBidi"/>
          <w:bCs/>
          <w:szCs w:val="22"/>
        </w:rPr>
        <w:t>,</w:t>
      </w:r>
      <w:r w:rsidRPr="006434FB">
        <w:rPr>
          <w:rFonts w:cstheme="minorBidi"/>
          <w:bCs/>
          <w:szCs w:val="22"/>
        </w:rPr>
        <w:t xml:space="preserve"> koji se u ovom postupku p</w:t>
      </w:r>
      <w:r>
        <w:rPr>
          <w:rFonts w:cstheme="minorBidi"/>
          <w:bCs/>
          <w:szCs w:val="22"/>
        </w:rPr>
        <w:t xml:space="preserve">rimjenjuje temeljem odredbe članka </w:t>
      </w:r>
      <w:r w:rsidRPr="006434FB">
        <w:rPr>
          <w:rFonts w:cstheme="minorBidi"/>
          <w:bCs/>
          <w:szCs w:val="22"/>
        </w:rPr>
        <w:t xml:space="preserve">441. </w:t>
      </w:r>
      <w:r w:rsidRPr="006434FB">
        <w:rPr>
          <w:bCs/>
        </w:rPr>
        <w:t>Stečajnog zakona („Narodne novine“ 71/15 i 104/17; dalje SZ/15)</w:t>
      </w:r>
      <w:r>
        <w:rPr>
          <w:bCs/>
        </w:rPr>
        <w:t>,</w:t>
      </w:r>
      <w:r w:rsidRPr="006434FB">
        <w:rPr>
          <w:bCs/>
        </w:rPr>
        <w:t xml:space="preserve"> </w:t>
      </w:r>
      <w:r w:rsidRPr="006434FB">
        <w:rPr>
          <w:rFonts w:cstheme="minorBidi"/>
          <w:bCs/>
          <w:szCs w:val="22"/>
        </w:rPr>
        <w:t>propisano je da će odmah nakon okončanja završne diobe stečajni sudac donijeti rješenje o zaključenju stečajnog postupka.</w:t>
      </w:r>
    </w:p>
    <w:p w:rsidR="008C7905" w:rsidP="008C7905" w:rsidRDefault="008C7905">
      <w:pPr>
        <w:spacing w:before="200"/>
        <w:ind w:firstLine="851"/>
        <w:jc w:val="both"/>
        <w:rPr>
          <w:rFonts w:cstheme="minorBidi"/>
          <w:bCs/>
          <w:szCs w:val="22"/>
        </w:rPr>
      </w:pPr>
      <w:r>
        <w:rPr>
          <w:rFonts w:cstheme="minorBidi"/>
          <w:bCs/>
          <w:szCs w:val="22"/>
        </w:rPr>
        <w:t xml:space="preserve">Kako je podneskom od </w:t>
      </w:r>
      <w:r w:rsidRPr="008C7905">
        <w:rPr>
          <w:rFonts w:cstheme="minorBidi"/>
          <w:bCs/>
          <w:szCs w:val="22"/>
        </w:rPr>
        <w:t xml:space="preserve">22. srpnja 2019. (list 610 spisa) </w:t>
      </w:r>
      <w:r>
        <w:rPr>
          <w:rFonts w:cstheme="minorBidi"/>
          <w:bCs/>
          <w:szCs w:val="22"/>
        </w:rPr>
        <w:t xml:space="preserve">stečajni upravitelj izvijestio sud da je </w:t>
      </w:r>
      <w:r w:rsidRPr="008C7905">
        <w:rPr>
          <w:rFonts w:cstheme="minorBidi"/>
          <w:bCs/>
          <w:szCs w:val="22"/>
        </w:rPr>
        <w:t>da provedena dioba sukladno završnom diobenom popisu</w:t>
      </w:r>
      <w:r>
        <w:rPr>
          <w:rFonts w:cstheme="minorBidi"/>
          <w:bCs/>
          <w:szCs w:val="22"/>
        </w:rPr>
        <w:t xml:space="preserve">, to je temeljem odredbe članka </w:t>
      </w:r>
      <w:r w:rsidRPr="00EE3631">
        <w:rPr>
          <w:rFonts w:cstheme="minorBidi"/>
          <w:bCs/>
          <w:szCs w:val="22"/>
        </w:rPr>
        <w:t>196. SZ/96 u vezi sa čl</w:t>
      </w:r>
      <w:r>
        <w:rPr>
          <w:rFonts w:cstheme="minorBidi"/>
          <w:bCs/>
          <w:szCs w:val="22"/>
        </w:rPr>
        <w:t>ankom</w:t>
      </w:r>
      <w:r w:rsidRPr="00EE3631">
        <w:rPr>
          <w:rFonts w:cstheme="minorBidi"/>
          <w:bCs/>
          <w:szCs w:val="22"/>
        </w:rPr>
        <w:t xml:space="preserve"> 441. SZ/15 odlučeno kao u izreci ovog rješenja pod točkom I.</w:t>
      </w:r>
    </w:p>
    <w:p w:rsidR="008C7905" w:rsidP="008C7905" w:rsidRDefault="008C7905">
      <w:pPr>
        <w:spacing w:before="200"/>
        <w:ind w:firstLine="851"/>
        <w:jc w:val="both"/>
        <w:rPr>
          <w:rFonts w:cstheme="minorBidi"/>
          <w:bCs/>
          <w:szCs w:val="22"/>
        </w:rPr>
      </w:pPr>
      <w:r w:rsidRPr="006434FB">
        <w:rPr>
          <w:rFonts w:cstheme="minorBidi"/>
          <w:bCs/>
          <w:szCs w:val="22"/>
        </w:rPr>
        <w:t>Temeljem odredbe čl</w:t>
      </w:r>
      <w:r>
        <w:rPr>
          <w:rFonts w:cstheme="minorBidi"/>
          <w:bCs/>
          <w:szCs w:val="22"/>
        </w:rPr>
        <w:t xml:space="preserve">anka 196. stavka </w:t>
      </w:r>
      <w:r w:rsidRPr="006434FB">
        <w:rPr>
          <w:rFonts w:cstheme="minorBidi"/>
          <w:bCs/>
          <w:szCs w:val="22"/>
        </w:rPr>
        <w:t>3. SZ/96 odlučeno je kao u izreci ovog rješenja pod točkom II.</w:t>
      </w:r>
    </w:p>
    <w:p w:rsidR="008C7905" w:rsidP="008C7905" w:rsidRDefault="008C7905">
      <w:pPr>
        <w:spacing w:before="200"/>
        <w:ind w:firstLine="708"/>
        <w:jc w:val="both"/>
        <w:rPr>
          <w:rFonts w:cstheme="minorBidi"/>
          <w:bCs/>
          <w:szCs w:val="22"/>
        </w:rPr>
      </w:pPr>
      <w:r w:rsidRPr="00FE3B9C">
        <w:rPr>
          <w:bCs/>
        </w:rPr>
        <w:t>Temeljem odredbe čl</w:t>
      </w:r>
      <w:r>
        <w:rPr>
          <w:bCs/>
        </w:rPr>
        <w:t>anka 25. stavka 1. točke 13. i članka 63. stavka 5. SZ/96 u vezi sa člankom</w:t>
      </w:r>
      <w:r w:rsidRPr="00FE3B9C">
        <w:rPr>
          <w:bCs/>
        </w:rPr>
        <w:t xml:space="preserve"> 441. SZ/15 odlučeno je kao u izreci ovog rješenja pod točkom III.</w:t>
      </w:r>
    </w:p>
    <w:p w:rsidRPr="005659BE" w:rsidR="008C7905" w:rsidP="005659BE" w:rsidRDefault="008C7905">
      <w:pPr>
        <w:jc w:val="both"/>
        <w:rPr>
          <w:rFonts w:eastAsia="Times New Roman"/>
          <w:lang w:eastAsia="hr-HR"/>
        </w:rPr>
      </w:pPr>
    </w:p>
    <w:p w:rsidR="005659BE" w:rsidP="005659BE" w:rsidRDefault="005659BE">
      <w:pPr>
        <w:jc w:val="center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 xml:space="preserve">U Splitu </w:t>
      </w:r>
      <w:r w:rsidR="008C7905">
        <w:rPr>
          <w:rFonts w:eastAsia="Times New Roman"/>
          <w:lang w:eastAsia="hr-HR"/>
        </w:rPr>
        <w:t>26. srpnja</w:t>
      </w:r>
      <w:r w:rsidR="0034400D">
        <w:rPr>
          <w:rFonts w:eastAsia="Times New Roman"/>
          <w:lang w:eastAsia="hr-HR"/>
        </w:rPr>
        <w:t xml:space="preserve"> 2019</w:t>
      </w:r>
      <w:r w:rsidRPr="005659BE">
        <w:rPr>
          <w:rFonts w:eastAsia="Times New Roman"/>
          <w:lang w:eastAsia="hr-HR"/>
        </w:rPr>
        <w:t>.</w:t>
      </w:r>
    </w:p>
    <w:p w:rsidRPr="005659BE" w:rsidR="005659BE" w:rsidP="005659BE" w:rsidRDefault="005659BE">
      <w:pPr>
        <w:jc w:val="center"/>
        <w:rPr>
          <w:rFonts w:eastAsia="Times New Roman"/>
          <w:lang w:eastAsia="hr-HR"/>
        </w:rPr>
      </w:pPr>
    </w:p>
    <w:p w:rsidRPr="005659BE" w:rsidR="005659BE" w:rsidP="005659BE" w:rsidRDefault="005659BE">
      <w:pPr>
        <w:ind w:left="6372" w:firstLine="708"/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Sutkinja</w:t>
      </w:r>
    </w:p>
    <w:p w:rsidR="005D572A" w:rsidP="0094096C" w:rsidRDefault="005659BE">
      <w:pPr>
        <w:ind w:left="6372"/>
        <w:jc w:val="center"/>
      </w:pPr>
      <w:r>
        <w:rPr>
          <w:rFonts w:eastAsia="Times New Roman"/>
          <w:lang w:eastAsia="hr-HR"/>
        </w:rPr>
        <w:t xml:space="preserve">   </w:t>
      </w:r>
      <w:r w:rsidRPr="005659BE">
        <w:rPr>
          <w:rFonts w:eastAsia="Times New Roman"/>
          <w:lang w:eastAsia="hr-HR"/>
        </w:rPr>
        <w:t>Ana Golub Gruić</w:t>
      </w:r>
      <w:r w:rsidR="005D572A">
        <w:t>, v.r.</w:t>
      </w:r>
    </w:p>
    <w:p w:rsidR="005D572A" w:rsidP="008832A6" w:rsidRDefault="005D572A">
      <w:pPr>
        <w:jc w:val="right"/>
      </w:pPr>
      <w:r>
        <w:t>za točnost otpravka – ovlašteni službenik</w:t>
      </w:r>
    </w:p>
    <w:p w:rsidR="005D572A" w:rsidP="008832A6" w:rsidRDefault="005D572A">
      <w:pPr>
        <w:ind w:left="4956" w:firstLine="708"/>
        <w:jc w:val="center"/>
      </w:pPr>
      <w:r>
        <w:t>Ana Bosančić</w:t>
      </w:r>
    </w:p>
    <w:p w:rsidR="005659BE" w:rsidP="005659BE" w:rsidRDefault="005659BE">
      <w:pPr>
        <w:ind w:left="6372"/>
        <w:jc w:val="both"/>
        <w:rPr>
          <w:rFonts w:eastAsia="Times New Roman"/>
          <w:lang w:eastAsia="hr-HR"/>
        </w:rPr>
      </w:pPr>
    </w:p>
    <w:p w:rsidR="005659BE" w:rsidP="005659BE" w:rsidRDefault="005659BE">
      <w:pPr>
        <w:ind w:left="6372"/>
        <w:jc w:val="both"/>
        <w:rPr>
          <w:rFonts w:eastAsia="Times New Roman"/>
          <w:lang w:eastAsia="hr-HR"/>
        </w:rPr>
      </w:pPr>
    </w:p>
    <w:p w:rsidR="005659BE" w:rsidP="007E10AE" w:rsidRDefault="005659BE">
      <w:pPr>
        <w:jc w:val="both"/>
        <w:rPr>
          <w:rFonts w:eastAsia="Times New Roman"/>
          <w:lang w:eastAsia="hr-HR"/>
        </w:rPr>
      </w:pPr>
      <w:r w:rsidRPr="005659BE">
        <w:rPr>
          <w:rFonts w:eastAsia="Times New Roman"/>
          <w:lang w:eastAsia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Pr="005659BE" w:rsidR="005659BE" w:rsidP="005659BE" w:rsidRDefault="005659BE">
      <w:pPr>
        <w:ind w:firstLine="708"/>
        <w:jc w:val="both"/>
        <w:rPr>
          <w:rFonts w:eastAsia="Times New Roman"/>
          <w:lang w:eastAsia="hr-HR"/>
        </w:rPr>
      </w:pPr>
    </w:p>
    <w:sectPr w:rsidRPr="005659BE" w:rsidR="005659BE" w:rsidSect="00A54B3D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43550" w:rsidP="006620E4" w:rsidRDefault="00843550">
      <w:r>
        <w:separator/>
      </w:r>
    </w:p>
  </w:endnote>
  <w:endnote w:type="continuationSeparator" w:id="0">
    <w:p w:rsidR="00843550" w:rsidP="006620E4" w:rsidRDefault="0084355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43550" w:rsidP="006620E4" w:rsidRDefault="00843550">
      <w:r>
        <w:separator/>
      </w:r>
    </w:p>
  </w:footnote>
  <w:footnote w:type="continuationSeparator" w:id="0">
    <w:p w:rsidR="00843550" w:rsidP="006620E4" w:rsidRDefault="0084355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620E4" w:rsidP="006434FB" w:rsidRDefault="005D572A">
    <w:pPr>
      <w:pStyle w:val="Zaglavlje"/>
      <w:ind w:firstLine="4248"/>
      <w:jc w:val="center"/>
    </w:pPr>
    <w:sdt>
      <w:sdtPr>
        <w:id w:val="682866749"/>
        <w:docPartObj>
          <w:docPartGallery w:val="Page Numbers (Top of Page)"/>
          <w:docPartUnique/>
        </w:docPartObj>
      </w:sdtPr>
      <w:sdtEndPr/>
      <w:sdtContent>
        <w:r w:rsidR="00F64445">
          <w:fldChar w:fldCharType="begin"/>
        </w:r>
        <w:r w:rsidR="00A54B3D">
          <w:instrText>PAGE   \* MERGEFORMAT</w:instrText>
        </w:r>
        <w:r w:rsidR="00F64445">
          <w:fldChar w:fldCharType="separate"/>
        </w:r>
        <w:r>
          <w:rPr>
            <w:noProof/>
          </w:rPr>
          <w:t>2</w:t>
        </w:r>
        <w:r w:rsidR="00F64445">
          <w:fldChar w:fldCharType="end"/>
        </w:r>
      </w:sdtContent>
    </w:sdt>
    <w:r w:rsidR="006434FB">
      <w:tab/>
    </w:r>
    <w:r w:rsidR="006434FB">
      <w:tab/>
    </w:r>
    <w:r w:rsidR="001B00FB">
      <w:t xml:space="preserve">Poslovni broj: </w:t>
    </w:r>
    <w:r w:rsidRPr="00A54B3D" w:rsidR="00A54B3D">
      <w:t>11.St-</w:t>
    </w:r>
    <w:r w:rsidR="0025289C">
      <w:t>116/2014-109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13746B66"/>
    <w:multiLevelType w:val="hybridMultilevel"/>
    <w:tmpl w:val="2CC6F6E8"/>
    <w:lvl w:ilvl="0" w:tplc="B40CBB5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CD95CB4"/>
    <w:multiLevelType w:val="hybridMultilevel"/>
    <w:tmpl w:val="9BB04D1C"/>
    <w:lvl w:ilvl="0" w:tplc="8D7EA7E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47F24055"/>
    <w:multiLevelType w:val="hybridMultilevel"/>
    <w:tmpl w:val="0F9C24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66EC9"/>
    <w:multiLevelType w:val="hybridMultilevel"/>
    <w:tmpl w:val="F508DCD2"/>
    <w:lvl w:ilvl="0" w:tplc="3E5CCEF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96D6B23"/>
    <w:multiLevelType w:val="hybridMultilevel"/>
    <w:tmpl w:val="855ECD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spidmax="942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D2C"/>
    <w:rsid w:val="000248FD"/>
    <w:rsid w:val="0008382A"/>
    <w:rsid w:val="00095554"/>
    <w:rsid w:val="000F2B9B"/>
    <w:rsid w:val="00117301"/>
    <w:rsid w:val="00120EA4"/>
    <w:rsid w:val="00182D18"/>
    <w:rsid w:val="00184EA6"/>
    <w:rsid w:val="00195CDB"/>
    <w:rsid w:val="001A3A84"/>
    <w:rsid w:val="001B00FB"/>
    <w:rsid w:val="001E0A19"/>
    <w:rsid w:val="002044E3"/>
    <w:rsid w:val="00204578"/>
    <w:rsid w:val="00251519"/>
    <w:rsid w:val="0025289C"/>
    <w:rsid w:val="0026523D"/>
    <w:rsid w:val="00275254"/>
    <w:rsid w:val="00287964"/>
    <w:rsid w:val="002A7403"/>
    <w:rsid w:val="002C32C3"/>
    <w:rsid w:val="002E1969"/>
    <w:rsid w:val="002F18BB"/>
    <w:rsid w:val="002F5592"/>
    <w:rsid w:val="00306725"/>
    <w:rsid w:val="003162D6"/>
    <w:rsid w:val="00336F77"/>
    <w:rsid w:val="0034400D"/>
    <w:rsid w:val="003776CA"/>
    <w:rsid w:val="00380939"/>
    <w:rsid w:val="003D2892"/>
    <w:rsid w:val="003E4EA6"/>
    <w:rsid w:val="003F3642"/>
    <w:rsid w:val="003F6383"/>
    <w:rsid w:val="00417DD5"/>
    <w:rsid w:val="004A61F4"/>
    <w:rsid w:val="004C168D"/>
    <w:rsid w:val="004D3F4C"/>
    <w:rsid w:val="0052221D"/>
    <w:rsid w:val="00533ABE"/>
    <w:rsid w:val="00540932"/>
    <w:rsid w:val="00561418"/>
    <w:rsid w:val="005659BE"/>
    <w:rsid w:val="00573FB3"/>
    <w:rsid w:val="0058453F"/>
    <w:rsid w:val="00597990"/>
    <w:rsid w:val="005B1B22"/>
    <w:rsid w:val="005D572A"/>
    <w:rsid w:val="005E50C7"/>
    <w:rsid w:val="005F001F"/>
    <w:rsid w:val="006039D1"/>
    <w:rsid w:val="00626F90"/>
    <w:rsid w:val="00631551"/>
    <w:rsid w:val="00632D47"/>
    <w:rsid w:val="006434FB"/>
    <w:rsid w:val="006620E4"/>
    <w:rsid w:val="006B3251"/>
    <w:rsid w:val="006D32F0"/>
    <w:rsid w:val="006F5E9C"/>
    <w:rsid w:val="007044FB"/>
    <w:rsid w:val="00722551"/>
    <w:rsid w:val="007766C9"/>
    <w:rsid w:val="00783D27"/>
    <w:rsid w:val="007C33FB"/>
    <w:rsid w:val="007E0D14"/>
    <w:rsid w:val="007E10AE"/>
    <w:rsid w:val="007E2241"/>
    <w:rsid w:val="007E43CA"/>
    <w:rsid w:val="007F35F3"/>
    <w:rsid w:val="007F3DC7"/>
    <w:rsid w:val="00831E83"/>
    <w:rsid w:val="00832536"/>
    <w:rsid w:val="00843550"/>
    <w:rsid w:val="008A79CE"/>
    <w:rsid w:val="008C7905"/>
    <w:rsid w:val="008D2D1C"/>
    <w:rsid w:val="0090214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258C1"/>
    <w:rsid w:val="00A32321"/>
    <w:rsid w:val="00A363D7"/>
    <w:rsid w:val="00A36E77"/>
    <w:rsid w:val="00A54B3D"/>
    <w:rsid w:val="00A7764A"/>
    <w:rsid w:val="00A83E8D"/>
    <w:rsid w:val="00A85F50"/>
    <w:rsid w:val="00AA34B7"/>
    <w:rsid w:val="00AA7E19"/>
    <w:rsid w:val="00AB64CB"/>
    <w:rsid w:val="00AC6F93"/>
    <w:rsid w:val="00AD37CE"/>
    <w:rsid w:val="00AE6AAE"/>
    <w:rsid w:val="00AF2598"/>
    <w:rsid w:val="00AF60DD"/>
    <w:rsid w:val="00B00594"/>
    <w:rsid w:val="00B028FD"/>
    <w:rsid w:val="00B1635B"/>
    <w:rsid w:val="00B2520E"/>
    <w:rsid w:val="00B40A48"/>
    <w:rsid w:val="00B66005"/>
    <w:rsid w:val="00B93F7B"/>
    <w:rsid w:val="00BA72BB"/>
    <w:rsid w:val="00BE5366"/>
    <w:rsid w:val="00BF534C"/>
    <w:rsid w:val="00C801FE"/>
    <w:rsid w:val="00C82CEE"/>
    <w:rsid w:val="00C82D53"/>
    <w:rsid w:val="00CA7591"/>
    <w:rsid w:val="00CF3834"/>
    <w:rsid w:val="00CF7FF2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64386"/>
    <w:rsid w:val="00E86D12"/>
    <w:rsid w:val="00F01EE2"/>
    <w:rsid w:val="00F167B3"/>
    <w:rsid w:val="00F64445"/>
    <w:rsid w:val="00FE1851"/>
    <w:rsid w:val="00FE3B9C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942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764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D53D2C"/>
    <w:pPr>
      <w:spacing w:after="0" w:line="240" w:lineRule="auto"/>
    </w:pPr>
  </w:style>
  <w:style w:type="character" w:styleId="Naglaeno">
    <w:name w:val="Strong"/>
    <w:basedOn w:val="Zadanifontodlomka"/>
    <w:uiPriority w:val="22"/>
    <w:qFormat/>
    <w:rsid w:val="002F5592"/>
    <w:rPr>
      <w:b/>
      <w:bCs/>
    </w:rPr>
  </w:style>
  <w:style w:type="paragraph" w:styleId="Odlomakpopisa">
    <w:name w:val="List Paragraph"/>
    <w:basedOn w:val="Normal"/>
    <w:uiPriority w:val="34"/>
    <w:qFormat/>
    <w:rsid w:val="00D309E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620E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620E4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6620E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620E4"/>
    <w:rPr>
      <w:rFonts w:ascii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84EA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84EA6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6434F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5D57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572A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D572A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D572A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D572A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6434F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5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72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572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572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572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382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TOPOLA društvo s ograničenom odgovornošću za projektiranje, nadzor i građenje u stečaju</izvorni_sadrzaj>
    <derivirana_varijabla naziv="DomainObject.Predmet.ProtustrankaFormated_1">  TOPOLA društvo s ograničenom odgovornošću za projektiranje, nadzor i građenje u stečaju</derivirana_varijabla>
  </DomainObject.Predmet.ProtustrankaFormated>
  <DomainObject.Predmet.ProtustrankaFormatedOIB>
    <izvorni_sadrzaj>  TOPOLA društvo s ograničenom odgovornošću za projektiranje, nadzor i građenje u stečaju, OIB 78168323445</izvorni_sadrzaj>
    <derivirana_varijabla naziv="DomainObject.Predmet.ProtustrankaFormatedOIB_1">  TOPOLA društvo s ograničenom odgovornošću za projektiranje, nadzor i građenje u stečaju, OIB 78168323445</derivirana_varijabla>
  </DomainObject.Predmet.ProtustrankaFormatedOIB>
  <DomainObject.Predmet.ProtustrankaFormatedWithAdress>
    <izvorni_sadrzaj> TOPOLA društvo s ograničenom odgovornošću za projektiranje, nadzor i građenje u stečaju, Imotskih iseljenika 3, 21260 Imotski</izvorni_sadrzaj>
    <derivirana_varijabla naziv="DomainObject.Predmet.ProtustrankaFormatedWithAdress_1"> TOPOLA društvo s ograničenom odgovornošću za projektiranje, nadzor i građenje u stečaju,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 u stečaju, OIB 78168323445, Imotskih iseljenika 3, 21260 Imotski</izvorni_sadrzaj>
    <derivirana_varijabla naziv="DomainObject.Predmet.ProtustrankaFormatedWithAdressOIB_1"> TOPOLA društvo s ograničenom odgovornošću za projektiranje, nadzor i građenje u stečaju,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u stečaju Imotskih iseljenika 3, 21260 Imotski</izvorni_sadrzaj>
    <derivirana_varijabla naziv="DomainObject.Predmet.ProtustrankaWithAdress_1">TOPOLA društvo s ograničenom odgovornošću za projektiranje, nadzor i građenje u stečaju Imotskih iseljenika 3, 21260 Imotski</derivirana_varijabla>
  </DomainObject.Predmet.ProtustrankaWithAdress>
  <DomainObject.Predmet.ProtustrankaWithAdressOIB>
    <izvorni_sadrzaj>TOPOLA društvo s ograničenom odgovornošću za projektiranje, nadzor i građenje u stečaju, OIB 78168323445, Imotskih iseljenika 3, 21260 Imotski</izvorni_sadrzaj>
    <derivirana_varijabla naziv="DomainObject.Predmet.ProtustrankaWithAdressOIB_1">TOPOLA društvo s ograničenom odgovornošću za projektiranje, nadzor i građenje u stečaju,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 u stečaju</izvorni_sadrzaj>
    <derivirana_varijabla naziv="DomainObject.Predmet.ProtustrankaNazivFormated_1">TOPOLA društvo s ograničenom odgovornošću za projektiranje, nadzor i građenje u stečaju</derivirana_varijabla>
  </DomainObject.Predmet.ProtustrankaNazivFormated>
  <DomainObject.Predmet.ProtustrankaNazivFormatedOIB>
    <izvorni_sadrzaj>TOPOLA društvo s ograničenom odgovornošću za projektiranje, nadzor i građenje u stečaju, OIB 78168323445</izvorni_sadrzaj>
    <derivirana_varijabla naziv="DomainObject.Predmet.ProtustrankaNazivFormatedOIB_1">TOPOLA društvo s ograničenom odgovornošću za projektiranje, nadzor i građenje u stečaju,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 u stečaju</item>
    </izvorni_sadrzaj>
    <derivirana_varijabla naziv="DomainObject.Predmet.ProtuStrankaListFormated_1">
      <item>TOPOLA društvo s ograničenom odgovornošću za projektiranje, nadzor i građenje u stečaju</item>
    </derivirana_varijabla>
  </DomainObject.Predmet.ProtuStrankaListFormated>
  <DomainObject.Predmet.ProtuStrankaListFormatedOIB>
    <izvorni_sadrzaj>
      <item>TOPOLA društvo s ograničenom odgovornošću za projektiranje, nadzor i građenje u stečaju, OIB 78168323445</item>
    </izvorni_sadrzaj>
    <derivirana_varijabla naziv="DomainObject.Predmet.ProtuStrankaListFormatedOIB_1">
      <item>TOPOLA društvo s ograničenom odgovornošću za projektiranje, nadzor i građenje u stečaju,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 u stečaju, Imotskih iseljenika 3, 21260 Imotski</item>
    </izvorni_sadrzaj>
    <derivirana_varijabla naziv="DomainObject.Predmet.ProtuStrankaListFormatedWithAdress_1">
      <item>TOPOLA društvo s ograničenom odgovornošću za projektiranje, nadzor i građenje u stečaju,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 u stečaju, OIB 78168323445, Imotskih iseljenika 3, 21260 Imotski</item>
    </izvorni_sadrzaj>
    <derivirana_varijabla naziv="DomainObject.Predmet.ProtuStrankaListFormatedWithAdressOIB_1">
      <item>TOPOLA društvo s ograničenom odgovornošću za projektiranje, nadzor i građenje u stečaju,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 u stečaju</item>
    </izvorni_sadrzaj>
    <derivirana_varijabla naziv="DomainObject.Predmet.ProtuStrankaListNazivFormated_1">
      <item>TOPOLA društvo s ograničenom odgovornošću za projektiranje, nadzor i građenje u stečaju</item>
    </derivirana_varijabla>
  </DomainObject.Predmet.ProtuStrankaListNazivFormated>
  <DomainObject.Predmet.ProtuStrankaListNazivFormatedOIB>
    <izvorni_sadrzaj>
      <item>TOPOLA društvo s ograničenom odgovornošću za projektiranje, nadzor i građenje u stečaju, OIB 78168323445</item>
    </izvorni_sadrzaj>
    <derivirana_varijabla naziv="DomainObject.Predmet.ProtuStrankaListNazivFormatedOIB_1">
      <item>TOPOLA društvo s ograničenom odgovornošću za projektiranje, nadzor i građenje u stečaju,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 u stečaju</izvorni_sadrzaj>
    <derivirana_varijabla naziv="DomainObject.Predmet.ProtustrankaIDrugi_1">TOPOLA društvo s ograničenom odgovornošću za projektiranje, nadzor i građenje u stečaju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 u stečaju, OIB 78168323445, Imotskih iseljenika 3, 21260 Imotski</izvorni_sadrzaj>
    <derivirana_varijabla naziv="DomainObject.Predmet.ProtustrankaIDrugiAdressOIB_1">TOPOLA društvo s ograničenom odgovornošću za projektiranje, nadzor i građenje u stečaju,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 u stečaju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 u stečaju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 u stečaju,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 u stečaju,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St-116/2014-104</izvorni_sadrzaj>
    <derivirana_varijabla naziv="DomainObject.PredzadnjaOdlukaIzPredmeta.Oznaka_1">St-116/2014-104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71239-147B-460F-AF59-381685897C8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2</properties:Pages>
  <properties:Words>614</properties:Words>
  <properties:Characters>3293</properties:Characters>
  <properties:Lines>76</properties:Lines>
  <properties:Paragraphs>27</properties:Paragraphs>
  <properties:TotalTime>174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2018-09-05T06:19:00Z</dcterms:created>
  <dc:creator>Vesna Perišić</dc:creator>
  <cp:lastModifiedBy>Ana Golub Gruić</cp:lastModifiedBy>
  <cp:lastPrinted>2019-07-26T08:15:00Z</cp:lastPrinted>
  <dcterms:modified xmlns:xsi="http://www.w3.org/2001/XMLSchema-instance" xsi:type="dcterms:W3CDTF">2019-07-26T08:15:00Z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zaključen stečajni postupak (čl. 196 SZ-a) (St-116-2014 Rješenje - zaključenje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