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2adb3" w14:paraId="e92adb3" w:rsidRDefault="001D1F2C" w:rsidR="001D1F2C">
      <w:pPr>
        <w:pStyle w:val="Naslov1"/>
        <w15:collapsed w:val="false"/>
      </w:pPr>
      <w:bookmarkStart w:name="_GoBack" w:id="0"/>
      <w:bookmarkEnd w:id="0"/>
      <w:r>
        <w:t>REPUBLIKA HRVATSKA</w:t>
      </w:r>
    </w:p>
    <w:p w:rsidRDefault="001D1F2C" w:rsidR="001D1F2C">
      <w:pPr>
        <w:spacing w:lineRule="auto" w:line="360"/>
        <w:jc w:val="both"/>
        <w:rPr>
          <w:b/>
          <w:bCs/>
          <w:i/>
          <w:iCs/>
          <w:lang w:val="hr-HR"/>
        </w:rPr>
      </w:pPr>
      <w:r>
        <w:rPr>
          <w:b/>
          <w:bCs/>
          <w:i/>
          <w:iCs/>
          <w:lang w:val="hr-HR"/>
        </w:rPr>
        <w:t>TRGOVAČKI SUD U ZAGREBU</w:t>
      </w:r>
    </w:p>
    <w:p w:rsidRDefault="006C4A24" w:rsidR="001D1F2C">
      <w:pPr>
        <w:spacing w:lineRule="auto" w:line="360"/>
        <w:jc w:val="both"/>
        <w:rPr>
          <w:b/>
          <w:bCs/>
          <w:i/>
          <w:iCs/>
          <w:lang w:val="hr-HR"/>
        </w:rPr>
      </w:pPr>
      <w:r>
        <w:rPr>
          <w:b/>
          <w:bCs/>
          <w:i/>
          <w:iCs/>
          <w:lang w:val="hr-HR"/>
        </w:rPr>
        <w:t>Predmet</w:t>
      </w:r>
    </w:p>
    <w:p w:rsidRDefault="006C4A24" w:rsidR="006C4A24">
      <w:pPr>
        <w:spacing w:lineRule="auto" w:line="360"/>
        <w:jc w:val="both"/>
        <w:rPr>
          <w:b/>
          <w:bCs/>
          <w:i/>
          <w:iCs/>
          <w:lang w:val="hr-HR"/>
        </w:rPr>
      </w:pPr>
    </w:p>
    <w:p w:rsidRDefault="00C61869" w:rsidR="00AC73DC">
      <w:pPr>
        <w:spacing w:lineRule="auto" w:line="360"/>
        <w:jc w:val="both"/>
        <w:rPr>
          <w:b/>
          <w:bCs/>
          <w:i/>
          <w:iCs/>
          <w:lang w:val="hr-HR"/>
        </w:rPr>
      </w:pPr>
      <w:r>
        <w:rPr>
          <w:b/>
          <w:bCs/>
          <w:i/>
          <w:iCs/>
          <w:lang w:val="hr-HR"/>
        </w:rPr>
        <w:t>ARIS 2000 i partneri k.d.</w:t>
      </w:r>
    </w:p>
    <w:p w:rsidRDefault="00C61869" w:rsidR="001D1F2C">
      <w:pPr>
        <w:spacing w:lineRule="auto" w:line="360"/>
        <w:jc w:val="both"/>
        <w:rPr>
          <w:b/>
          <w:bCs/>
          <w:i/>
          <w:iCs/>
          <w:lang w:val="hr-HR"/>
        </w:rPr>
      </w:pPr>
      <w:r>
        <w:rPr>
          <w:b/>
          <w:bCs/>
          <w:i/>
          <w:iCs/>
          <w:lang w:val="hr-HR"/>
        </w:rPr>
        <w:t>Kolodvorska 4a</w:t>
      </w:r>
    </w:p>
    <w:p w:rsidRDefault="00C61869" w:rsidR="00CF4963">
      <w:pPr>
        <w:spacing w:lineRule="auto" w:line="360"/>
        <w:jc w:val="both"/>
        <w:rPr>
          <w:b/>
          <w:bCs/>
          <w:i/>
          <w:iCs/>
          <w:lang w:val="hr-HR"/>
        </w:rPr>
      </w:pPr>
      <w:r>
        <w:rPr>
          <w:b/>
          <w:bCs/>
          <w:i/>
          <w:iCs/>
          <w:lang w:val="hr-HR"/>
        </w:rPr>
        <w:t>Zlatar Bistrica</w:t>
      </w:r>
    </w:p>
    <w:p w:rsidRDefault="00DE1013" w:rsidR="00DE1013">
      <w:pPr>
        <w:spacing w:lineRule="auto" w:line="360"/>
        <w:jc w:val="both"/>
        <w:rPr>
          <w:b/>
          <w:bCs/>
          <w:i/>
          <w:iCs/>
          <w:lang w:val="hr-HR"/>
        </w:rPr>
      </w:pPr>
      <w:r>
        <w:rPr>
          <w:b/>
          <w:bCs/>
          <w:i/>
          <w:iCs/>
          <w:lang w:val="hr-HR"/>
        </w:rPr>
        <w:t xml:space="preserve">OIB </w:t>
      </w:r>
      <w:r w:rsidR="00C61869">
        <w:rPr>
          <w:b/>
          <w:bCs/>
          <w:i/>
          <w:iCs/>
          <w:lang w:val="hr-HR"/>
        </w:rPr>
        <w:t>47432611256</w:t>
      </w:r>
    </w:p>
    <w:p w:rsidRDefault="00C61869" w:rsidR="001D1F2C">
      <w:pPr>
        <w:spacing w:lineRule="auto" w:line="360"/>
        <w:jc w:val="both"/>
        <w:rPr>
          <w:b/>
          <w:bCs/>
          <w:i/>
          <w:iCs/>
          <w:lang w:val="hr-HR"/>
        </w:rPr>
      </w:pPr>
      <w:r>
        <w:rPr>
          <w:b/>
          <w:bCs/>
          <w:i/>
          <w:iCs/>
          <w:lang w:val="hr-HR"/>
        </w:rPr>
        <w:t>66 St. 1687/11</w:t>
      </w: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center"/>
        <w:rPr>
          <w:b/>
          <w:bCs/>
          <w:i/>
          <w:iCs/>
          <w:sz w:val="28"/>
          <w:lang w:val="hr-HR"/>
        </w:rPr>
      </w:pPr>
      <w:r>
        <w:rPr>
          <w:b/>
          <w:bCs/>
          <w:i/>
          <w:iCs/>
          <w:sz w:val="28"/>
          <w:lang w:val="hr-HR"/>
        </w:rPr>
        <w:t>I Z V J E Š Ć E</w:t>
      </w:r>
    </w:p>
    <w:p w:rsidRDefault="001D1F2C" w:rsidR="001D1F2C">
      <w:pPr>
        <w:spacing w:lineRule="auto" w:line="360"/>
        <w:jc w:val="center"/>
        <w:rPr>
          <w:b/>
          <w:bCs/>
          <w:i/>
          <w:iCs/>
          <w:sz w:val="28"/>
          <w:lang w:val="hr-HR"/>
        </w:rPr>
      </w:pPr>
      <w:r>
        <w:rPr>
          <w:b/>
          <w:bCs/>
          <w:i/>
          <w:iCs/>
          <w:sz w:val="28"/>
          <w:lang w:val="hr-HR"/>
        </w:rPr>
        <w:t>STEČAJNOG UPRAVITELJA</w:t>
      </w:r>
    </w:p>
    <w:p w:rsidRDefault="005E048A" w:rsidP="005E048A" w:rsidR="005E048A">
      <w:pPr>
        <w:spacing w:lineRule="auto" w:line="360"/>
        <w:jc w:val="center"/>
        <w:rPr>
          <w:b/>
          <w:bCs/>
          <w:i/>
          <w:iCs/>
          <w:lang w:val="hr-HR"/>
        </w:rPr>
      </w:pPr>
      <w:r>
        <w:rPr>
          <w:b/>
          <w:bCs/>
          <w:i/>
          <w:iCs/>
          <w:lang w:val="hr-HR"/>
        </w:rPr>
        <w:t>O TIJEKU STEČAJNOG POSTUPKA</w:t>
      </w:r>
      <w:r w:rsidR="00A02A02">
        <w:rPr>
          <w:b/>
          <w:bCs/>
          <w:i/>
          <w:iCs/>
          <w:lang w:val="hr-HR"/>
        </w:rPr>
        <w:t xml:space="preserve"> I </w:t>
      </w:r>
      <w:r w:rsidR="00221E3E">
        <w:rPr>
          <w:b/>
          <w:bCs/>
          <w:i/>
          <w:iCs/>
          <w:lang w:val="hr-HR"/>
        </w:rPr>
        <w:t xml:space="preserve">STANJU STEČAJNE MASE </w:t>
      </w:r>
    </w:p>
    <w:p w:rsidRDefault="00221E3E" w:rsidP="005E048A" w:rsidR="00221E3E">
      <w:pPr>
        <w:spacing w:lineRule="auto" w:line="360"/>
        <w:jc w:val="center"/>
        <w:rPr>
          <w:b/>
          <w:bCs/>
          <w:i/>
          <w:iCs/>
          <w:lang w:val="hr-HR"/>
        </w:rPr>
      </w:pPr>
      <w:r>
        <w:rPr>
          <w:b/>
          <w:bCs/>
          <w:i/>
          <w:iCs/>
          <w:lang w:val="hr-HR"/>
        </w:rPr>
        <w:t>Obrazac 20.</w:t>
      </w:r>
    </w:p>
    <w:p w:rsidRDefault="005E048A" w:rsidR="005E048A">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6C4A24" w:rsidR="006C4A24">
      <w:pPr>
        <w:spacing w:lineRule="auto" w:line="360"/>
        <w:jc w:val="both"/>
        <w:rPr>
          <w:b/>
          <w:bCs/>
          <w:i/>
          <w:iCs/>
          <w:lang w:val="hr-HR"/>
        </w:rPr>
      </w:pPr>
    </w:p>
    <w:p w:rsidRDefault="006C4A24" w:rsidR="006C4A24">
      <w:pPr>
        <w:spacing w:lineRule="auto" w:line="360"/>
        <w:jc w:val="both"/>
        <w:rPr>
          <w:b/>
          <w:bCs/>
          <w:i/>
          <w:iCs/>
          <w:lang w:val="hr-HR"/>
        </w:rPr>
      </w:pPr>
    </w:p>
    <w:p w:rsidRDefault="006C4A24" w:rsidR="006C4A24">
      <w:pPr>
        <w:spacing w:lineRule="auto" w:line="360"/>
        <w:jc w:val="both"/>
        <w:rPr>
          <w:b/>
          <w:bCs/>
          <w:i/>
          <w:iCs/>
          <w:lang w:val="hr-HR"/>
        </w:rPr>
      </w:pPr>
    </w:p>
    <w:p w:rsidRDefault="006C4A24" w:rsidR="006C4A24">
      <w:pPr>
        <w:spacing w:lineRule="auto" w:line="360"/>
        <w:jc w:val="both"/>
        <w:rPr>
          <w:b/>
          <w:bCs/>
          <w:i/>
          <w:iCs/>
          <w:lang w:val="hr-HR"/>
        </w:rPr>
      </w:pPr>
    </w:p>
    <w:p w:rsidRDefault="006C4A24" w:rsidR="006C4A24">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DE1013" w:rsidR="001D1F2C">
      <w:pPr>
        <w:spacing w:lineRule="auto" w:line="360"/>
        <w:jc w:val="center"/>
        <w:rPr>
          <w:b/>
          <w:bCs/>
          <w:i/>
          <w:iCs/>
          <w:lang w:val="hr-HR"/>
        </w:rPr>
      </w:pPr>
      <w:r>
        <w:rPr>
          <w:b/>
          <w:bCs/>
          <w:i/>
          <w:iCs/>
          <w:lang w:val="hr-HR"/>
        </w:rPr>
        <w:t>Zagreb,</w:t>
      </w:r>
      <w:r w:rsidR="00573B54">
        <w:rPr>
          <w:b/>
          <w:bCs/>
          <w:i/>
          <w:iCs/>
          <w:lang w:val="hr-HR"/>
        </w:rPr>
        <w:t xml:space="preserve"> </w:t>
      </w:r>
      <w:r w:rsidR="00221E3E">
        <w:rPr>
          <w:b/>
          <w:bCs/>
          <w:i/>
          <w:iCs/>
          <w:lang w:val="hr-HR"/>
        </w:rPr>
        <w:t xml:space="preserve">26. Ožujak 2019. </w:t>
      </w: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r>
        <w:rPr>
          <w:lang w:val="hr-HR"/>
        </w:rPr>
        <w:t>SADRŽAJ</w:t>
      </w:r>
    </w:p>
    <w:p w:rsidRDefault="001D1F2C" w:rsidR="001D1F2C">
      <w:pPr>
        <w:spacing w:lineRule="auto" w:line="360"/>
        <w:jc w:val="both"/>
        <w:rPr>
          <w:lang w:val="hr-HR"/>
        </w:rPr>
      </w:pPr>
    </w:p>
    <w:p w:rsidRDefault="00003380" w:rsidR="001D1F2C">
      <w:pPr>
        <w:numPr>
          <w:ilvl w:val="0"/>
          <w:numId w:val="5"/>
        </w:numPr>
        <w:spacing w:lineRule="auto" w:line="360"/>
        <w:jc w:val="both"/>
        <w:rPr>
          <w:lang w:val="hr-HR"/>
        </w:rPr>
      </w:pPr>
      <w:r>
        <w:rPr>
          <w:lang w:val="hr-HR"/>
        </w:rPr>
        <w:t>Tijek stečajnog postupka</w:t>
      </w:r>
      <w:r w:rsidR="00EF36AA">
        <w:rPr>
          <w:lang w:val="hr-HR"/>
        </w:rPr>
        <w:t xml:space="preserve">         </w:t>
      </w:r>
      <w:r w:rsidR="00EF36AA">
        <w:rPr>
          <w:lang w:val="hr-HR"/>
        </w:rPr>
        <w:tab/>
      </w:r>
      <w:r w:rsidR="00EF36AA">
        <w:rPr>
          <w:lang w:val="hr-HR"/>
        </w:rPr>
        <w:tab/>
      </w:r>
      <w:r w:rsidR="00EF36AA">
        <w:rPr>
          <w:lang w:val="hr-HR"/>
        </w:rPr>
        <w:tab/>
      </w:r>
      <w:r w:rsidR="00EF36AA">
        <w:rPr>
          <w:lang w:val="hr-HR"/>
        </w:rPr>
        <w:tab/>
      </w:r>
      <w:r w:rsidR="00EF36AA">
        <w:rPr>
          <w:lang w:val="hr-HR"/>
        </w:rPr>
        <w:tab/>
      </w:r>
      <w:r w:rsidR="00EF36AA">
        <w:rPr>
          <w:lang w:val="hr-HR"/>
        </w:rPr>
        <w:tab/>
        <w:t xml:space="preserve">     </w:t>
      </w:r>
      <w:r w:rsidR="00EF36AA">
        <w:rPr>
          <w:lang w:val="hr-HR"/>
        </w:rPr>
        <w:tab/>
      </w:r>
      <w:r>
        <w:rPr>
          <w:lang w:val="hr-HR"/>
        </w:rPr>
        <w:t>3</w:t>
      </w:r>
    </w:p>
    <w:p w:rsidRDefault="001D1F2C" w:rsidP="003E4EAF" w:rsidR="001D1F2C">
      <w:pPr>
        <w:numPr>
          <w:ilvl w:val="0"/>
          <w:numId w:val="5"/>
        </w:numPr>
        <w:spacing w:lineRule="auto" w:line="360"/>
        <w:jc w:val="both"/>
        <w:rPr>
          <w:lang w:val="hr-HR"/>
        </w:rPr>
      </w:pPr>
      <w:r>
        <w:rPr>
          <w:lang w:val="hr-HR"/>
        </w:rPr>
        <w:t>Radni odnosi</w:t>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C4A24">
        <w:rPr>
          <w:lang w:val="hr-HR"/>
        </w:rPr>
        <w:t>5</w:t>
      </w:r>
    </w:p>
    <w:p w:rsidRDefault="00690D83" w:rsidP="00173B89" w:rsidR="00690D83">
      <w:pPr>
        <w:numPr>
          <w:ilvl w:val="0"/>
          <w:numId w:val="5"/>
        </w:numPr>
        <w:spacing w:lineRule="auto" w:line="360"/>
        <w:jc w:val="both"/>
      </w:pPr>
      <w:r>
        <w:t>S</w:t>
      </w:r>
      <w:r w:rsidR="00221E3E">
        <w:t>u</w:t>
      </w:r>
      <w:r>
        <w:t xml:space="preserve">dski </w:t>
      </w:r>
      <w:r w:rsidR="006C4A24">
        <w:t>predmeti</w:t>
      </w:r>
      <w:r>
        <w:tab/>
      </w:r>
      <w:r>
        <w:tab/>
      </w:r>
      <w:r>
        <w:tab/>
      </w:r>
      <w:r>
        <w:tab/>
      </w:r>
      <w:r>
        <w:tab/>
      </w:r>
      <w:r>
        <w:tab/>
      </w:r>
      <w:r>
        <w:tab/>
      </w:r>
      <w:r>
        <w:tab/>
      </w:r>
      <w:r>
        <w:tab/>
      </w:r>
      <w:r w:rsidR="006C4A24">
        <w:t>5</w:t>
      </w:r>
    </w:p>
    <w:p w:rsidRDefault="006C4A24" w:rsidP="00173B89" w:rsidR="006C4A24" w:rsidRPr="00690D83">
      <w:pPr>
        <w:numPr>
          <w:ilvl w:val="0"/>
          <w:numId w:val="5"/>
        </w:numPr>
        <w:spacing w:lineRule="auto" w:line="360"/>
        <w:jc w:val="both"/>
      </w:pPr>
      <w:r>
        <w:t>Obrazloženje prijavljenih tražbina</w:t>
      </w:r>
      <w:r>
        <w:tab/>
      </w:r>
      <w:r>
        <w:tab/>
      </w:r>
      <w:r>
        <w:tab/>
      </w:r>
      <w:r>
        <w:tab/>
      </w:r>
      <w:r>
        <w:tab/>
      </w:r>
      <w:r>
        <w:tab/>
      </w:r>
      <w:r>
        <w:tab/>
        <w:t>6</w:t>
      </w:r>
    </w:p>
    <w:p w:rsidRDefault="006C4A24" w:rsidR="001D1F2C">
      <w:pPr>
        <w:numPr>
          <w:ilvl w:val="0"/>
          <w:numId w:val="5"/>
        </w:numPr>
        <w:spacing w:lineRule="auto" w:line="360"/>
        <w:jc w:val="both"/>
      </w:pPr>
      <w:r>
        <w:rPr>
          <w:lang w:val="hr-HR"/>
        </w:rPr>
        <w:t>Z</w:t>
      </w:r>
      <w:r w:rsidR="003E4EAF">
        <w:rPr>
          <w:lang w:val="hr-HR"/>
        </w:rPr>
        <w:t>aključak</w:t>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8</w:t>
      </w:r>
    </w:p>
    <w:p w:rsidRDefault="001D1F2C" w:rsidR="001D1F2C">
      <w:pPr>
        <w:spacing w:lineRule="auto" w:line="360"/>
        <w:ind w:left="360"/>
        <w:jc w:val="both"/>
      </w:pPr>
    </w:p>
    <w:p w:rsidRDefault="001D1F2C" w:rsidR="001D1F2C">
      <w:pPr>
        <w:spacing w:lineRule="auto" w:line="360"/>
        <w:ind w:left="360"/>
        <w:jc w:val="both"/>
      </w:pPr>
    </w:p>
    <w:p w:rsidRDefault="001D1F2C" w:rsidR="001D1F2C">
      <w:pPr>
        <w:spacing w:lineRule="auto" w:line="360"/>
        <w:ind w:left="360"/>
        <w:jc w:val="both"/>
      </w:pPr>
    </w:p>
    <w:p w:rsidRDefault="00F947E3" w:rsidR="00F947E3">
      <w:pPr>
        <w:spacing w:lineRule="auto" w:line="360"/>
        <w:ind w:left="360"/>
        <w:jc w:val="both"/>
      </w:pPr>
    </w:p>
    <w:p w:rsidRDefault="008A39A7" w:rsidR="008A39A7">
      <w:pPr>
        <w:pStyle w:val="Naslov3"/>
        <w:ind w:left="0"/>
      </w:pPr>
    </w:p>
    <w:p w:rsidRDefault="001D1F2C" w:rsidR="001D1F2C">
      <w:pPr>
        <w:pStyle w:val="Naslov3"/>
        <w:ind w:left="0"/>
      </w:pPr>
      <w:r>
        <w:t>STEČAJNI UPRAVITELJ</w:t>
      </w:r>
    </w:p>
    <w:p w:rsidRDefault="001D1F2C" w:rsidR="001D1F2C">
      <w:pPr>
        <w:spacing w:lineRule="auto" w:line="360"/>
        <w:jc w:val="both"/>
        <w:rPr>
          <w:b/>
          <w:bCs/>
          <w:i/>
          <w:iCs/>
          <w:lang w:val="hr-HR"/>
        </w:rPr>
      </w:pPr>
      <w:r>
        <w:rPr>
          <w:b/>
          <w:bCs/>
          <w:i/>
          <w:iCs/>
          <w:lang w:val="hr-HR"/>
        </w:rPr>
        <w:t>JERKO-DUŠKO SUIĆ</w:t>
      </w:r>
      <w:r w:rsidR="00573B54">
        <w:rPr>
          <w:b/>
          <w:bCs/>
          <w:i/>
          <w:iCs/>
          <w:lang w:val="hr-HR"/>
        </w:rPr>
        <w:t>, DIP.IUR.</w:t>
      </w:r>
    </w:p>
    <w:p w:rsidRDefault="001D1F2C" w:rsidR="001D1F2C">
      <w:pPr>
        <w:spacing w:lineRule="auto" w:line="360"/>
        <w:jc w:val="both"/>
        <w:rPr>
          <w:b/>
          <w:bCs/>
          <w:i/>
          <w:iCs/>
          <w:lang w:val="hr-HR"/>
        </w:rPr>
      </w:pPr>
      <w:r>
        <w:rPr>
          <w:b/>
          <w:bCs/>
          <w:i/>
          <w:iCs/>
          <w:lang w:val="hr-HR"/>
        </w:rPr>
        <w:t>PREDMET:</w:t>
      </w:r>
    </w:p>
    <w:p w:rsidRDefault="00C61869" w:rsidR="001D1F2C">
      <w:pPr>
        <w:spacing w:lineRule="auto" w:line="360"/>
        <w:jc w:val="both"/>
        <w:rPr>
          <w:b/>
          <w:bCs/>
          <w:i/>
          <w:iCs/>
          <w:lang w:val="hr-HR"/>
        </w:rPr>
      </w:pPr>
      <w:r>
        <w:rPr>
          <w:b/>
          <w:bCs/>
          <w:i/>
          <w:iCs/>
          <w:lang w:val="hr-HR"/>
        </w:rPr>
        <w:t>66 St-1687/11</w:t>
      </w:r>
    </w:p>
    <w:p w:rsidRDefault="00B1092B" w:rsidP="00B1092B" w:rsidR="00B1092B">
      <w:pPr>
        <w:pStyle w:val="Tijeloteksta2"/>
        <w:rPr>
          <w:b/>
        </w:rPr>
      </w:pPr>
    </w:p>
    <w:p w:rsidRDefault="00221E3E" w:rsidP="00221E3E" w:rsidR="00221E3E">
      <w:pPr>
        <w:pStyle w:val="Tijeloteksta2"/>
        <w:jc w:val="center"/>
        <w:rPr>
          <w:b/>
        </w:rPr>
      </w:pPr>
      <w:r>
        <w:rPr>
          <w:b/>
        </w:rPr>
        <w:t>I</w:t>
      </w:r>
    </w:p>
    <w:p w:rsidRDefault="00221E3E" w:rsidP="00221E3E" w:rsidR="00221E3E">
      <w:pPr>
        <w:pStyle w:val="Tijeloteksta2"/>
        <w:jc w:val="center"/>
        <w:rPr>
          <w:b/>
        </w:rPr>
      </w:pPr>
      <w:r>
        <w:rPr>
          <w:b/>
        </w:rPr>
        <w:t>TIJEK STEČAJNOG POSTUPKA</w:t>
      </w:r>
    </w:p>
    <w:p w:rsidRDefault="00221E3E" w:rsidP="00B1092B" w:rsidR="00221E3E">
      <w:pPr>
        <w:pStyle w:val="Tijeloteksta2"/>
        <w:rPr>
          <w:b/>
        </w:rPr>
      </w:pPr>
    </w:p>
    <w:p w:rsidRDefault="00221E3E" w:rsidP="00B1092B" w:rsidR="00221E3E">
      <w:pPr>
        <w:pStyle w:val="Tijeloteksta2"/>
      </w:pPr>
      <w:r>
        <w:t>U Izvješću stečajnog upravitelja od 19.03.2012. godine, elaborirani su i dokumentirani razlozi otvaranja stečajnog postupka.</w:t>
      </w:r>
    </w:p>
    <w:p w:rsidRDefault="00221E3E" w:rsidP="00B1092B" w:rsidR="00221E3E">
      <w:pPr>
        <w:pStyle w:val="Tijeloteksta2"/>
      </w:pPr>
    </w:p>
    <w:p w:rsidRDefault="00221E3E" w:rsidP="00B1092B" w:rsidR="00221E3E">
      <w:pPr>
        <w:pStyle w:val="Tijeloteksta2"/>
      </w:pPr>
      <w:r>
        <w:t>Visoki trgovački sud Rješenjem od 25.09.2012. godine, odbio je žalbu zastupnika pravne osobe za otvaranje stečaja i potvrdio Rješenje Trgovačkog suda u Zagrebu.</w:t>
      </w:r>
    </w:p>
    <w:p w:rsidRDefault="00221E3E" w:rsidP="00B1092B" w:rsidR="00221E3E">
      <w:pPr>
        <w:pStyle w:val="Tijeloteksta2"/>
      </w:pPr>
    </w:p>
    <w:p w:rsidRDefault="00221E3E" w:rsidP="00B1092B" w:rsidR="00221E3E">
      <w:pPr>
        <w:pStyle w:val="Tijeloteksta2"/>
      </w:pPr>
      <w:r>
        <w:t>Prijedlog je pokrenut prema odredbama čl. 6. I 7. Stečajnog zakona:</w:t>
      </w:r>
    </w:p>
    <w:p w:rsidRDefault="00221E3E" w:rsidP="00221E3E" w:rsidR="00221E3E">
      <w:pPr>
        <w:pStyle w:val="Tijeloteksta2"/>
      </w:pPr>
    </w:p>
    <w:p w:rsidRDefault="00221E3E" w:rsidP="00221E3E" w:rsidR="00221E3E">
      <w:pPr>
        <w:spacing w:lineRule="auto" w:line="360"/>
        <w:jc w:val="both"/>
        <w:rPr>
          <w:b/>
          <w:lang w:val="hr-HR"/>
        </w:rPr>
      </w:pPr>
      <w:r w:rsidRPr="00221E3E">
        <w:rPr>
          <w:b/>
          <w:lang w:val="hr-HR"/>
        </w:rPr>
        <w:t xml:space="preserve">- </w:t>
      </w:r>
      <w:r w:rsidRPr="00003380">
        <w:rPr>
          <w:b/>
          <w:u w:val="single"/>
          <w:lang w:val="hr-HR"/>
        </w:rPr>
        <w:t>nesposobnost za plaćanje</w:t>
      </w:r>
      <w:r w:rsidRPr="00221E3E">
        <w:rPr>
          <w:b/>
          <w:lang w:val="hr-HR"/>
        </w:rPr>
        <w:t xml:space="preserve"> </w:t>
      </w:r>
    </w:p>
    <w:p w:rsidRDefault="00221E3E" w:rsidP="00221E3E" w:rsidR="00221E3E">
      <w:pPr>
        <w:spacing w:lineRule="auto" w:line="360"/>
        <w:jc w:val="both"/>
        <w:rPr>
          <w:b/>
          <w:lang w:val="hr-HR"/>
        </w:rPr>
      </w:pPr>
    </w:p>
    <w:p w:rsidRDefault="00221E3E" w:rsidP="00221E3E" w:rsidR="00221E3E">
      <w:pPr>
        <w:spacing w:lineRule="auto" w:line="360"/>
        <w:jc w:val="both"/>
        <w:rPr>
          <w:lang w:val="hr-HR"/>
        </w:rPr>
      </w:pPr>
      <w:r>
        <w:rPr>
          <w:lang w:val="hr-HR"/>
        </w:rPr>
        <w:t xml:space="preserve">Dužnik duže vrijeme nije u mogućnosti ispunjavati svoje obveze koje proizlaze iz Ugovora o kreditu i pristupanje dugu prema Reiffeisenbanci d.d. </w:t>
      </w:r>
    </w:p>
    <w:p w:rsidRDefault="00221E3E" w:rsidP="00221E3E" w:rsidR="00221E3E">
      <w:pPr>
        <w:spacing w:lineRule="auto" w:line="360"/>
        <w:jc w:val="both"/>
        <w:rPr>
          <w:lang w:val="hr-HR"/>
        </w:rPr>
      </w:pPr>
      <w:r>
        <w:rPr>
          <w:lang w:val="hr-HR"/>
        </w:rPr>
        <w:t>Stečajni postupak pokrenula je RBA Austria zbog duga od 4.942.906,52 kn i na Ispitnom ročište 12.07.2012. priznata je u cjelosti.</w:t>
      </w:r>
    </w:p>
    <w:p w:rsidRDefault="00221E3E" w:rsidP="00221E3E" w:rsidR="00221E3E">
      <w:pPr>
        <w:spacing w:lineRule="auto" w:line="360"/>
        <w:jc w:val="both"/>
        <w:rPr>
          <w:lang w:val="hr-HR"/>
        </w:rPr>
      </w:pPr>
    </w:p>
    <w:p w:rsidRDefault="00221E3E" w:rsidP="00221E3E" w:rsidR="00221E3E" w:rsidRPr="00221E3E">
      <w:pPr>
        <w:spacing w:lineRule="auto" w:line="360"/>
        <w:jc w:val="both"/>
        <w:rPr>
          <w:lang w:val="hr-HR"/>
        </w:rPr>
      </w:pPr>
      <w:r>
        <w:rPr>
          <w:lang w:val="hr-HR"/>
        </w:rPr>
        <w:t xml:space="preserve">Stečajni razlozi dokazuju se: </w:t>
      </w:r>
    </w:p>
    <w:p w:rsidRDefault="00221E3E" w:rsidP="00221E3E" w:rsidR="00221E3E">
      <w:pPr>
        <w:numPr>
          <w:ilvl w:val="0"/>
          <w:numId w:val="16"/>
        </w:numPr>
        <w:spacing w:lineRule="auto" w:line="360"/>
        <w:jc w:val="both"/>
        <w:rPr>
          <w:lang w:val="hr-HR"/>
        </w:rPr>
      </w:pPr>
      <w:r>
        <w:rPr>
          <w:lang w:val="hr-HR"/>
        </w:rPr>
        <w:t>Potvrda banke o solventnosti od 24.11.2011. godine,</w:t>
      </w:r>
    </w:p>
    <w:p w:rsidRDefault="00221E3E" w:rsidP="00221E3E" w:rsidR="00221E3E">
      <w:pPr>
        <w:numPr>
          <w:ilvl w:val="0"/>
          <w:numId w:val="16"/>
        </w:numPr>
        <w:spacing w:lineRule="auto" w:line="360"/>
        <w:jc w:val="both"/>
        <w:rPr>
          <w:lang w:val="hr-HR"/>
        </w:rPr>
      </w:pPr>
      <w:r>
        <w:rPr>
          <w:lang w:val="hr-HR"/>
        </w:rPr>
        <w:t>Potvrda Porezne uprave o obvezama dužnika od 20.03.2012.</w:t>
      </w:r>
    </w:p>
    <w:p w:rsidRDefault="00221E3E" w:rsidP="00221E3E" w:rsidR="00221E3E">
      <w:pPr>
        <w:numPr>
          <w:ilvl w:val="0"/>
          <w:numId w:val="16"/>
        </w:numPr>
        <w:spacing w:lineRule="auto" w:line="360"/>
        <w:jc w:val="both"/>
        <w:rPr>
          <w:lang w:val="hr-HR"/>
        </w:rPr>
      </w:pPr>
      <w:r>
        <w:rPr>
          <w:lang w:val="hr-HR"/>
        </w:rPr>
        <w:t>Prokazni popis imovine od 24.03.2012.</w:t>
      </w:r>
    </w:p>
    <w:p w:rsidRDefault="00221E3E" w:rsidP="00221E3E" w:rsidR="00221E3E">
      <w:pPr>
        <w:numPr>
          <w:ilvl w:val="0"/>
          <w:numId w:val="16"/>
        </w:numPr>
        <w:spacing w:lineRule="auto" w:line="360"/>
        <w:jc w:val="both"/>
        <w:rPr>
          <w:lang w:val="hr-HR"/>
        </w:rPr>
      </w:pPr>
      <w:r>
        <w:rPr>
          <w:lang w:val="hr-HR"/>
        </w:rPr>
        <w:t>Potvrda FINE o obvezama duga od 15.10.2010. godine,</w:t>
      </w:r>
    </w:p>
    <w:p w:rsidRDefault="00221E3E" w:rsidP="00221E3E" w:rsidR="00221E3E">
      <w:pPr>
        <w:numPr>
          <w:ilvl w:val="0"/>
          <w:numId w:val="16"/>
        </w:numPr>
        <w:spacing w:lineRule="auto" w:line="360"/>
        <w:jc w:val="both"/>
        <w:rPr>
          <w:lang w:val="hr-HR"/>
        </w:rPr>
      </w:pPr>
      <w:r>
        <w:rPr>
          <w:lang w:val="hr-HR"/>
        </w:rPr>
        <w:t>Ugovor o pristupanju dugu od 15.10.2010. godine,</w:t>
      </w:r>
    </w:p>
    <w:p w:rsidRDefault="00221E3E" w:rsidP="00221E3E" w:rsidR="00221E3E">
      <w:pPr>
        <w:numPr>
          <w:ilvl w:val="0"/>
          <w:numId w:val="16"/>
        </w:numPr>
        <w:spacing w:lineRule="auto" w:line="360"/>
        <w:jc w:val="both"/>
        <w:rPr>
          <w:lang w:val="hr-HR"/>
        </w:rPr>
      </w:pPr>
      <w:r>
        <w:rPr>
          <w:lang w:val="hr-HR"/>
        </w:rPr>
        <w:t>Ugovor o pristupanju dugu od 04.05.2011. godine</w:t>
      </w:r>
    </w:p>
    <w:p w:rsidRDefault="00221E3E" w:rsidP="00221E3E" w:rsidR="00221E3E">
      <w:pPr>
        <w:numPr>
          <w:ilvl w:val="0"/>
          <w:numId w:val="16"/>
        </w:numPr>
        <w:spacing w:lineRule="auto" w:line="360"/>
        <w:jc w:val="both"/>
        <w:rPr>
          <w:lang w:val="hr-HR"/>
        </w:rPr>
      </w:pPr>
      <w:r>
        <w:rPr>
          <w:lang w:val="hr-HR"/>
        </w:rPr>
        <w:t>Ugovor o kreditu.</w:t>
      </w:r>
    </w:p>
    <w:p w:rsidRDefault="00221E3E" w:rsidP="00221E3E" w:rsidR="00221E3E">
      <w:pPr>
        <w:spacing w:lineRule="auto" w:line="360"/>
        <w:jc w:val="both"/>
        <w:rPr>
          <w:lang w:val="hr-HR"/>
        </w:rPr>
      </w:pPr>
    </w:p>
    <w:p w:rsidRDefault="00221E3E" w:rsidP="00221E3E" w:rsidR="00221E3E">
      <w:pPr>
        <w:spacing w:lineRule="auto" w:line="360"/>
        <w:jc w:val="both"/>
        <w:rPr>
          <w:lang w:val="hr-HR"/>
        </w:rPr>
      </w:pPr>
      <w:r>
        <w:rPr>
          <w:lang w:val="hr-HR"/>
        </w:rPr>
        <w:lastRenderedPageBreak/>
        <w:t>Iz ukupne dokumentacije iz čl. 4. Stav 3. Stečajnog zakona, postoje razlozi zbog kojeg je otvoren stečajni postupak.</w:t>
      </w:r>
    </w:p>
    <w:p w:rsidRDefault="00221E3E" w:rsidP="00221E3E" w:rsidR="00221E3E" w:rsidRPr="00221E3E">
      <w:pPr>
        <w:spacing w:lineRule="auto" w:line="360"/>
        <w:jc w:val="both"/>
        <w:rPr>
          <w:b/>
          <w:lang w:val="hr-HR"/>
        </w:rPr>
      </w:pPr>
    </w:p>
    <w:p w:rsidRDefault="00003380" w:rsidP="00221E3E" w:rsidR="00003380">
      <w:pPr>
        <w:spacing w:lineRule="auto" w:line="360"/>
        <w:jc w:val="both"/>
        <w:rPr>
          <w:b/>
          <w:lang w:val="hr-HR"/>
        </w:rPr>
      </w:pPr>
    </w:p>
    <w:p w:rsidRDefault="00003380" w:rsidP="00003380" w:rsidR="00003380" w:rsidRPr="00226ACF">
      <w:pPr>
        <w:spacing w:lineRule="auto" w:line="360"/>
        <w:jc w:val="both"/>
        <w:rPr>
          <w:b/>
          <w:lang w:val="hr-HR"/>
        </w:rPr>
      </w:pPr>
      <w:r>
        <w:rPr>
          <w:b/>
          <w:lang w:val="hr-HR"/>
        </w:rPr>
        <w:t>Potraživanja</w:t>
      </w:r>
    </w:p>
    <w:p w:rsidRDefault="00003380" w:rsidP="00003380" w:rsidR="00003380">
      <w:pPr>
        <w:spacing w:lineRule="auto" w:line="360"/>
        <w:jc w:val="both"/>
        <w:rPr>
          <w:lang w:val="hr-HR"/>
        </w:rPr>
      </w:pPr>
    </w:p>
    <w:p w:rsidRDefault="00003380" w:rsidP="00003380" w:rsidR="00003380">
      <w:pPr>
        <w:numPr>
          <w:ilvl w:val="0"/>
          <w:numId w:val="2"/>
        </w:numPr>
        <w:spacing w:lineRule="auto" w:line="360"/>
        <w:jc w:val="both"/>
        <w:rPr>
          <w:lang w:val="hr-HR"/>
        </w:rPr>
      </w:pPr>
      <w:r>
        <w:rPr>
          <w:lang w:val="hr-HR"/>
        </w:rPr>
        <w:t>potraživanja s osnove pruženih usluga od povezanih društava i obveza iznosi 16.322,82 kune,</w:t>
      </w:r>
    </w:p>
    <w:p w:rsidRDefault="00003380" w:rsidP="00003380" w:rsidR="00003380">
      <w:pPr>
        <w:numPr>
          <w:ilvl w:val="0"/>
          <w:numId w:val="2"/>
        </w:numPr>
        <w:spacing w:lineRule="auto" w:line="360"/>
        <w:jc w:val="both"/>
        <w:rPr>
          <w:lang w:val="hr-HR"/>
        </w:rPr>
      </w:pPr>
      <w:r>
        <w:rPr>
          <w:lang w:val="hr-HR"/>
        </w:rPr>
        <w:t>potraživanja s osnova naknade štete od banke iznosi 1.503.000,00 kuna (odnos društva i banke je u sudskom postupku). Po pitanju potraživanja od Raiffesenbank d.d. vodi se sudski spor što ne utječe na obustavu i zaključenje stečajnog postupka.</w:t>
      </w:r>
    </w:p>
    <w:p w:rsidRDefault="00003380" w:rsidP="00003380" w:rsidR="00003380">
      <w:pPr>
        <w:spacing w:lineRule="auto" w:line="360"/>
        <w:ind w:left="1080"/>
        <w:jc w:val="both"/>
        <w:rPr>
          <w:lang w:val="hr-HR"/>
        </w:rPr>
      </w:pPr>
    </w:p>
    <w:p w:rsidRDefault="00003380" w:rsidP="00003380" w:rsidR="00003380" w:rsidRPr="00226ACF">
      <w:pPr>
        <w:spacing w:lineRule="auto" w:line="360"/>
        <w:jc w:val="both"/>
        <w:rPr>
          <w:b/>
          <w:lang w:val="hr-HR"/>
        </w:rPr>
      </w:pPr>
      <w:r>
        <w:rPr>
          <w:b/>
          <w:lang w:val="hr-HR"/>
        </w:rPr>
        <w:t>Obveze</w:t>
      </w:r>
    </w:p>
    <w:p w:rsidRDefault="00003380" w:rsidP="00003380" w:rsidR="00003380">
      <w:pPr>
        <w:spacing w:lineRule="auto" w:line="360"/>
        <w:jc w:val="both"/>
        <w:rPr>
          <w:lang w:val="hr-HR"/>
        </w:rPr>
      </w:pPr>
    </w:p>
    <w:p w:rsidRDefault="00003380" w:rsidP="00003380" w:rsidR="00003380">
      <w:pPr>
        <w:numPr>
          <w:ilvl w:val="0"/>
          <w:numId w:val="2"/>
        </w:numPr>
        <w:spacing w:lineRule="auto" w:line="360"/>
        <w:jc w:val="both"/>
        <w:rPr>
          <w:lang w:val="hr-HR"/>
        </w:rPr>
      </w:pPr>
      <w:r>
        <w:rPr>
          <w:lang w:val="hr-HR"/>
        </w:rPr>
        <w:t>Zagrebačka banka za poslove prometa – 4.466,53 kune,</w:t>
      </w:r>
    </w:p>
    <w:p w:rsidRDefault="00003380" w:rsidP="00003380" w:rsidR="00003380">
      <w:pPr>
        <w:numPr>
          <w:ilvl w:val="0"/>
          <w:numId w:val="2"/>
        </w:numPr>
        <w:spacing w:lineRule="auto" w:line="360"/>
        <w:jc w:val="both"/>
        <w:rPr>
          <w:lang w:val="hr-HR"/>
        </w:rPr>
      </w:pPr>
      <w:r>
        <w:rPr>
          <w:lang w:val="hr-HR"/>
        </w:rPr>
        <w:t>VIP Net Zagreb za telekomunikacijske usluge 1.922,31 kuna,</w:t>
      </w:r>
    </w:p>
    <w:p w:rsidRDefault="00003380" w:rsidP="00003380" w:rsidR="00003380">
      <w:pPr>
        <w:numPr>
          <w:ilvl w:val="0"/>
          <w:numId w:val="2"/>
        </w:numPr>
        <w:spacing w:lineRule="auto" w:line="360"/>
        <w:jc w:val="both"/>
        <w:rPr>
          <w:lang w:val="hr-HR"/>
        </w:rPr>
      </w:pPr>
      <w:r>
        <w:rPr>
          <w:lang w:val="hr-HR"/>
        </w:rPr>
        <w:t>obaveze poreza 991,08 kuna,</w:t>
      </w:r>
    </w:p>
    <w:p w:rsidRDefault="00003380" w:rsidP="00003380" w:rsidR="00003380">
      <w:pPr>
        <w:numPr>
          <w:ilvl w:val="0"/>
          <w:numId w:val="2"/>
        </w:numPr>
        <w:spacing w:lineRule="auto" w:line="360"/>
        <w:jc w:val="both"/>
        <w:rPr>
          <w:lang w:val="hr-HR"/>
        </w:rPr>
      </w:pPr>
      <w:r>
        <w:rPr>
          <w:lang w:val="hr-HR"/>
        </w:rPr>
        <w:t>Hrvoje Šimić 1.548,84 kuna.</w:t>
      </w:r>
    </w:p>
    <w:p w:rsidRDefault="00003380" w:rsidP="00003380" w:rsidR="00003380">
      <w:pPr>
        <w:numPr>
          <w:ilvl w:val="0"/>
          <w:numId w:val="2"/>
        </w:numPr>
        <w:spacing w:lineRule="auto" w:line="360"/>
        <w:jc w:val="both"/>
        <w:rPr>
          <w:lang w:val="hr-HR"/>
        </w:rPr>
      </w:pPr>
      <w:r>
        <w:rPr>
          <w:lang w:val="hr-HR"/>
        </w:rPr>
        <w:t>Sveukupno obveze iznose 8.928,76 kuna.</w:t>
      </w:r>
    </w:p>
    <w:p w:rsidRDefault="00003380" w:rsidP="00003380" w:rsidR="00003380">
      <w:pPr>
        <w:spacing w:lineRule="auto" w:line="360"/>
        <w:ind w:firstLine="720"/>
        <w:jc w:val="both"/>
        <w:rPr>
          <w:lang w:val="hr-HR"/>
        </w:rPr>
      </w:pPr>
    </w:p>
    <w:p w:rsidRDefault="00003380" w:rsidP="00003380" w:rsidR="00003380">
      <w:pPr>
        <w:spacing w:lineRule="auto" w:line="360"/>
        <w:ind w:firstLine="720"/>
        <w:jc w:val="both"/>
        <w:rPr>
          <w:lang w:val="hr-HR"/>
        </w:rPr>
      </w:pPr>
      <w:r>
        <w:rPr>
          <w:lang w:val="hr-HR"/>
        </w:rPr>
        <w:t xml:space="preserve">Iz svega navedenog, iz financijske dokumentacije, potvrde Porezne uprave i izvoda FINE, evidentno proizlazi da je stečajni dužnik Aris 2000 i partneri k.d. </w:t>
      </w:r>
    </w:p>
    <w:p w:rsidRDefault="00003380" w:rsidP="00003380" w:rsidR="00003380">
      <w:pPr>
        <w:spacing w:lineRule="auto" w:line="360"/>
        <w:jc w:val="both"/>
        <w:rPr>
          <w:lang w:val="hr-HR"/>
        </w:rPr>
      </w:pPr>
    </w:p>
    <w:p w:rsidRDefault="00003380" w:rsidP="00003380" w:rsidR="00003380">
      <w:pPr>
        <w:numPr>
          <w:ilvl w:val="0"/>
          <w:numId w:val="2"/>
        </w:numPr>
        <w:spacing w:lineRule="auto" w:line="360"/>
        <w:jc w:val="both"/>
        <w:rPr>
          <w:b/>
          <w:lang w:val="hr-HR"/>
        </w:rPr>
      </w:pPr>
      <w:r>
        <w:rPr>
          <w:b/>
          <w:lang w:val="hr-HR"/>
        </w:rPr>
        <w:t>nesposoban za plaćanje.</w:t>
      </w:r>
    </w:p>
    <w:p w:rsidRDefault="00003380" w:rsidP="00003380" w:rsidR="00003380">
      <w:pPr>
        <w:spacing w:lineRule="auto" w:line="360"/>
        <w:ind w:left="720"/>
        <w:jc w:val="center"/>
        <w:rPr>
          <w:lang w:val="hr-HR"/>
        </w:rPr>
      </w:pPr>
    </w:p>
    <w:p w:rsidRDefault="00003380" w:rsidP="00003380" w:rsidR="00003380" w:rsidRPr="00003380">
      <w:pPr>
        <w:numPr>
          <w:ilvl w:val="0"/>
          <w:numId w:val="2"/>
        </w:numPr>
        <w:spacing w:lineRule="auto" w:line="360"/>
        <w:jc w:val="both"/>
        <w:rPr>
          <w:b/>
          <w:u w:val="single"/>
          <w:lang w:val="hr-HR"/>
        </w:rPr>
      </w:pPr>
      <w:r w:rsidRPr="00003380">
        <w:rPr>
          <w:b/>
          <w:u w:val="single"/>
          <w:lang w:val="hr-HR"/>
        </w:rPr>
        <w:t>Prezaduženost</w:t>
      </w:r>
    </w:p>
    <w:p w:rsidRDefault="00003380" w:rsidP="00003380" w:rsidR="00003380" w:rsidRPr="00221E3E">
      <w:pPr>
        <w:spacing w:lineRule="auto" w:line="360"/>
        <w:ind w:left="1080"/>
        <w:jc w:val="both"/>
        <w:rPr>
          <w:b/>
          <w:lang w:val="hr-HR"/>
        </w:rPr>
      </w:pPr>
    </w:p>
    <w:p w:rsidRDefault="00003380" w:rsidP="00003380" w:rsidR="00003380">
      <w:pPr>
        <w:spacing w:lineRule="auto" w:line="360"/>
        <w:jc w:val="both"/>
        <w:rPr>
          <w:lang w:val="hr-HR"/>
        </w:rPr>
      </w:pPr>
    </w:p>
    <w:p w:rsidRDefault="00003380" w:rsidP="00003380" w:rsidR="00003380">
      <w:pPr>
        <w:spacing w:lineRule="auto" w:line="360"/>
        <w:jc w:val="both"/>
        <w:rPr>
          <w:lang w:val="hr-HR"/>
        </w:rPr>
      </w:pPr>
      <w:r>
        <w:rPr>
          <w:lang w:val="hr-HR"/>
        </w:rPr>
        <w:t xml:space="preserve">Na temelju članka 4. st. 8 Stečajnog zakona, a u skladu s Prokaznim popisom imovine, i inventurnih lista, evidentno proizlazi da je stečajni dužnik </w:t>
      </w:r>
      <w:r>
        <w:rPr>
          <w:b/>
          <w:bCs/>
          <w:lang w:val="hr-HR"/>
        </w:rPr>
        <w:t xml:space="preserve">ARIS 2000 i partneri k.d. </w:t>
      </w:r>
      <w:r>
        <w:rPr>
          <w:lang w:val="hr-HR"/>
        </w:rPr>
        <w:t xml:space="preserve">  – </w:t>
      </w:r>
      <w:r>
        <w:rPr>
          <w:b/>
          <w:bCs/>
          <w:lang w:val="hr-HR"/>
        </w:rPr>
        <w:t>prezadužen</w:t>
      </w:r>
      <w:r>
        <w:rPr>
          <w:lang w:val="hr-HR"/>
        </w:rPr>
        <w:t>, što znači da njegova imovina ne pokriva postojeće obveze.</w:t>
      </w:r>
    </w:p>
    <w:p w:rsidRDefault="00003380" w:rsidP="00003380" w:rsidR="00003380">
      <w:pPr>
        <w:spacing w:lineRule="auto" w:line="360"/>
        <w:jc w:val="both"/>
        <w:rPr>
          <w:lang w:val="hr-HR"/>
        </w:rPr>
      </w:pPr>
    </w:p>
    <w:p w:rsidRDefault="00003380" w:rsidP="00003380" w:rsidR="00003380">
      <w:pPr>
        <w:spacing w:lineRule="auto" w:line="360"/>
        <w:jc w:val="both"/>
        <w:rPr>
          <w:lang w:val="hr-HR"/>
        </w:rPr>
      </w:pPr>
      <w:r>
        <w:rPr>
          <w:lang w:val="hr-HR"/>
        </w:rPr>
        <w:lastRenderedPageBreak/>
        <w:t>Iz prokaznog popisa imovine, proizlazi da dužnik nema nekretnina, nema pokretnina, nema imovinskih prava nad tuđim stvarima, nema novčanih tražbina i nema novčanih sredstava na računu.</w:t>
      </w:r>
    </w:p>
    <w:p w:rsidRDefault="006C4A24" w:rsidP="00003380" w:rsidR="006C4A24">
      <w:pPr>
        <w:spacing w:lineRule="auto" w:line="360"/>
        <w:jc w:val="both"/>
        <w:rPr>
          <w:lang w:val="hr-HR"/>
        </w:rPr>
      </w:pPr>
    </w:p>
    <w:p w:rsidRDefault="00003380" w:rsidP="00003380" w:rsidR="00003380">
      <w:pPr>
        <w:spacing w:lineRule="auto" w:line="360"/>
        <w:jc w:val="both"/>
        <w:rPr>
          <w:lang w:val="hr-HR"/>
        </w:rPr>
      </w:pPr>
      <w:r>
        <w:rPr>
          <w:lang w:val="hr-HR"/>
        </w:rPr>
        <w:t xml:space="preserve">Dužnik je </w:t>
      </w:r>
    </w:p>
    <w:p w:rsidRDefault="00003380" w:rsidP="00003380" w:rsidR="00003380">
      <w:pPr>
        <w:numPr>
          <w:ilvl w:val="0"/>
          <w:numId w:val="2"/>
        </w:numPr>
        <w:spacing w:lineRule="auto" w:line="360"/>
        <w:jc w:val="both"/>
        <w:rPr>
          <w:b/>
          <w:bCs/>
          <w:lang w:val="hr-HR"/>
        </w:rPr>
      </w:pPr>
      <w:r>
        <w:rPr>
          <w:b/>
          <w:bCs/>
          <w:lang w:val="hr-HR"/>
        </w:rPr>
        <w:t>prezadužen.</w:t>
      </w:r>
    </w:p>
    <w:p w:rsidRDefault="00A36CDE" w:rsidP="00724572" w:rsidR="00A36CDE">
      <w:pPr>
        <w:pStyle w:val="Tijeloteksta2"/>
        <w:rPr>
          <w:b/>
          <w:bCs/>
        </w:rPr>
      </w:pPr>
    </w:p>
    <w:p w:rsidRDefault="006C4A24" w:rsidP="003D5BC1" w:rsidR="006C4A24">
      <w:pPr>
        <w:pStyle w:val="Tijeloteksta2"/>
        <w:jc w:val="center"/>
        <w:rPr>
          <w:b/>
          <w:bCs/>
          <w:i/>
        </w:rPr>
      </w:pPr>
    </w:p>
    <w:p w:rsidRDefault="006C4A24" w:rsidP="003D5BC1" w:rsidR="006C4A24">
      <w:pPr>
        <w:pStyle w:val="Tijeloteksta2"/>
        <w:jc w:val="center"/>
        <w:rPr>
          <w:b/>
          <w:bCs/>
          <w:i/>
        </w:rPr>
      </w:pPr>
    </w:p>
    <w:p w:rsidRDefault="00197146" w:rsidP="003D5BC1" w:rsidR="00A36CDE" w:rsidRPr="00197146">
      <w:pPr>
        <w:pStyle w:val="Tijeloteksta2"/>
        <w:jc w:val="center"/>
        <w:rPr>
          <w:b/>
          <w:bCs/>
          <w:i/>
        </w:rPr>
      </w:pPr>
      <w:r w:rsidRPr="00197146">
        <w:rPr>
          <w:b/>
          <w:bCs/>
          <w:i/>
        </w:rPr>
        <w:t>II</w:t>
      </w:r>
    </w:p>
    <w:p w:rsidRDefault="00724572" w:rsidP="00724572" w:rsidR="00724572" w:rsidRPr="00197146">
      <w:pPr>
        <w:pStyle w:val="Tijeloteksta2"/>
        <w:jc w:val="center"/>
        <w:rPr>
          <w:b/>
          <w:bCs/>
          <w:i/>
          <w:iCs/>
        </w:rPr>
      </w:pPr>
      <w:r w:rsidRPr="00197146">
        <w:rPr>
          <w:b/>
          <w:bCs/>
          <w:i/>
          <w:iCs/>
        </w:rPr>
        <w:t>RADNI ODNOSI</w:t>
      </w:r>
    </w:p>
    <w:p w:rsidRDefault="00724572" w:rsidP="00724572" w:rsidR="00724572">
      <w:pPr>
        <w:pStyle w:val="Tijeloteksta2"/>
      </w:pPr>
    </w:p>
    <w:p w:rsidRDefault="00724572" w:rsidP="00724572" w:rsidR="00724572">
      <w:pPr>
        <w:pStyle w:val="Tijeloteksta2"/>
      </w:pPr>
      <w:r>
        <w:t>Trgovačko društvo nema zaposlenih radnika.</w:t>
      </w:r>
    </w:p>
    <w:p w:rsidRDefault="0058565C" w:rsidP="00724572" w:rsidR="0058565C">
      <w:pPr>
        <w:pStyle w:val="Tijeloteksta2"/>
      </w:pPr>
    </w:p>
    <w:p w:rsidRDefault="003E4EAF" w:rsidP="00724572" w:rsidR="003E4EAF" w:rsidRPr="00197146">
      <w:pPr>
        <w:pStyle w:val="Tijeloteksta2"/>
        <w:jc w:val="center"/>
        <w:rPr>
          <w:b/>
          <w:i/>
        </w:rPr>
      </w:pPr>
    </w:p>
    <w:p w:rsidRDefault="00197146" w:rsidP="00724572" w:rsidR="00724572" w:rsidRPr="00197146">
      <w:pPr>
        <w:pStyle w:val="Tijeloteksta2"/>
        <w:jc w:val="center"/>
        <w:rPr>
          <w:b/>
          <w:i/>
        </w:rPr>
      </w:pPr>
      <w:r>
        <w:rPr>
          <w:b/>
          <w:i/>
        </w:rPr>
        <w:t>I</w:t>
      </w:r>
      <w:r w:rsidR="00003380">
        <w:rPr>
          <w:b/>
          <w:i/>
        </w:rPr>
        <w:t>II</w:t>
      </w:r>
    </w:p>
    <w:p w:rsidRDefault="00724572" w:rsidP="0058565C" w:rsidR="00724572" w:rsidRPr="00197146">
      <w:pPr>
        <w:pStyle w:val="Tijeloteksta2"/>
        <w:jc w:val="center"/>
        <w:rPr>
          <w:b/>
          <w:bCs/>
          <w:i/>
          <w:iCs/>
        </w:rPr>
      </w:pPr>
      <w:r w:rsidRPr="00197146">
        <w:rPr>
          <w:b/>
          <w:bCs/>
          <w:i/>
          <w:iCs/>
        </w:rPr>
        <w:t>SUDSKI PREDMETI</w:t>
      </w:r>
    </w:p>
    <w:p w:rsidRDefault="00724572" w:rsidP="00724572" w:rsidR="00724572" w:rsidRPr="00724572">
      <w:pPr>
        <w:pStyle w:val="Tijeloteksta2"/>
        <w:ind w:left="360"/>
        <w:jc w:val="center"/>
        <w:rPr>
          <w:b/>
          <w:bCs/>
          <w:i/>
          <w:iCs/>
        </w:rPr>
      </w:pPr>
    </w:p>
    <w:p w:rsidRDefault="003D5BC1" w:rsidP="00724572" w:rsidR="00724572">
      <w:pPr>
        <w:pStyle w:val="Tijeloteksta2"/>
        <w:ind w:left="360"/>
      </w:pPr>
      <w:r>
        <w:t>Trgovačk</w:t>
      </w:r>
      <w:r w:rsidR="00003380">
        <w:t>i</w:t>
      </w:r>
      <w:r>
        <w:t xml:space="preserve"> sud u Zagrebu:</w:t>
      </w:r>
    </w:p>
    <w:p w:rsidRDefault="006C4A24" w:rsidP="00724572" w:rsidR="006C4A24">
      <w:pPr>
        <w:pStyle w:val="Tijeloteksta2"/>
        <w:ind w:left="360"/>
      </w:pPr>
    </w:p>
    <w:p w:rsidRDefault="003D5BC1" w:rsidP="003D5BC1" w:rsidR="003D5BC1">
      <w:pPr>
        <w:pStyle w:val="Tijeloteksta2"/>
        <w:numPr>
          <w:ilvl w:val="0"/>
          <w:numId w:val="2"/>
        </w:numPr>
      </w:pPr>
      <w:r>
        <w:t>P-5538/11</w:t>
      </w:r>
    </w:p>
    <w:p w:rsidRDefault="003D5BC1" w:rsidP="003D5BC1" w:rsidR="003D5BC1">
      <w:pPr>
        <w:pStyle w:val="Tijeloteksta2"/>
        <w:numPr>
          <w:ilvl w:val="0"/>
          <w:numId w:val="2"/>
        </w:numPr>
      </w:pPr>
      <w:r>
        <w:t>P-6402/11</w:t>
      </w:r>
    </w:p>
    <w:p w:rsidRDefault="003D5BC1" w:rsidP="003D5BC1" w:rsidR="003D5BC1">
      <w:pPr>
        <w:pStyle w:val="Tijeloteksta2"/>
        <w:numPr>
          <w:ilvl w:val="0"/>
          <w:numId w:val="2"/>
        </w:numPr>
      </w:pPr>
      <w:r>
        <w:t>P-2590/11</w:t>
      </w:r>
    </w:p>
    <w:p w:rsidRDefault="00003380" w:rsidP="003D5BC1" w:rsidR="00003380">
      <w:pPr>
        <w:pStyle w:val="Tijeloteksta2"/>
        <w:numPr>
          <w:ilvl w:val="0"/>
          <w:numId w:val="2"/>
        </w:numPr>
      </w:pPr>
      <w:r>
        <w:t>PZ-5422/16</w:t>
      </w:r>
    </w:p>
    <w:p w:rsidRDefault="00003380" w:rsidP="003D5BC1" w:rsidR="00003380">
      <w:pPr>
        <w:pStyle w:val="Tijeloteksta2"/>
        <w:numPr>
          <w:ilvl w:val="0"/>
          <w:numId w:val="2"/>
        </w:numPr>
      </w:pPr>
      <w:r>
        <w:t>PZ-1641/18</w:t>
      </w:r>
    </w:p>
    <w:p w:rsidRDefault="00003380" w:rsidP="003D5BC1" w:rsidR="00003380">
      <w:pPr>
        <w:pStyle w:val="Tijeloteksta2"/>
        <w:numPr>
          <w:ilvl w:val="0"/>
          <w:numId w:val="2"/>
        </w:numPr>
      </w:pPr>
      <w:r>
        <w:t>PZ-4030/12</w:t>
      </w:r>
    </w:p>
    <w:p w:rsidRDefault="00724572" w:rsidP="00724572" w:rsidR="00724572">
      <w:pPr>
        <w:pStyle w:val="Tijeloteksta2"/>
        <w:ind w:left="360"/>
      </w:pPr>
    </w:p>
    <w:p w:rsidRDefault="00197146" w:rsidP="00AB662F" w:rsidR="00197146">
      <w:pPr>
        <w:pStyle w:val="Tijeloteksta2"/>
      </w:pPr>
    </w:p>
    <w:p w:rsidRDefault="00003380" w:rsidP="00003380" w:rsidR="00003380">
      <w:pPr>
        <w:pStyle w:val="Tijeloteksta2"/>
        <w:jc w:val="center"/>
        <w:rPr>
          <w:b/>
        </w:rPr>
      </w:pPr>
    </w:p>
    <w:p w:rsidRDefault="006C4A24" w:rsidP="00003380" w:rsidR="006C4A24">
      <w:pPr>
        <w:pStyle w:val="Tijeloteksta2"/>
        <w:jc w:val="center"/>
        <w:rPr>
          <w:b/>
        </w:rPr>
      </w:pPr>
    </w:p>
    <w:p w:rsidRDefault="006C4A24" w:rsidP="00003380" w:rsidR="006C4A24">
      <w:pPr>
        <w:pStyle w:val="Tijeloteksta2"/>
        <w:jc w:val="center"/>
        <w:rPr>
          <w:b/>
        </w:rPr>
      </w:pPr>
    </w:p>
    <w:p w:rsidRDefault="006C4A24" w:rsidP="00003380" w:rsidR="006C4A24">
      <w:pPr>
        <w:pStyle w:val="Tijeloteksta2"/>
        <w:jc w:val="center"/>
        <w:rPr>
          <w:b/>
        </w:rPr>
      </w:pPr>
    </w:p>
    <w:p w:rsidRDefault="006C4A24" w:rsidP="00003380" w:rsidR="006C4A24">
      <w:pPr>
        <w:pStyle w:val="Tijeloteksta2"/>
        <w:jc w:val="center"/>
        <w:rPr>
          <w:b/>
        </w:rPr>
      </w:pPr>
    </w:p>
    <w:p w:rsidRDefault="006C4A24" w:rsidP="00003380" w:rsidR="006C4A24">
      <w:pPr>
        <w:pStyle w:val="Tijeloteksta2"/>
        <w:jc w:val="center"/>
        <w:rPr>
          <w:b/>
        </w:rPr>
      </w:pPr>
    </w:p>
    <w:p w:rsidRDefault="00003380" w:rsidP="00003380" w:rsidR="00197146" w:rsidRPr="00003380">
      <w:pPr>
        <w:pStyle w:val="Tijeloteksta2"/>
        <w:jc w:val="center"/>
        <w:rPr>
          <w:b/>
        </w:rPr>
      </w:pPr>
      <w:r w:rsidRPr="00003380">
        <w:rPr>
          <w:b/>
        </w:rPr>
        <w:lastRenderedPageBreak/>
        <w:t>IV</w:t>
      </w:r>
    </w:p>
    <w:p w:rsidRDefault="00003380" w:rsidP="00003380" w:rsidR="00003380" w:rsidRPr="00003380">
      <w:pPr>
        <w:pStyle w:val="Tijeloteksta2"/>
        <w:jc w:val="center"/>
        <w:rPr>
          <w:b/>
        </w:rPr>
      </w:pPr>
      <w:r w:rsidRPr="00003380">
        <w:rPr>
          <w:b/>
        </w:rPr>
        <w:t>OBRAZLOŽENJE ISPITANIH PRIJAVLJENIH TRAŽBINA</w:t>
      </w:r>
    </w:p>
    <w:p w:rsidRDefault="00003380" w:rsidP="00AB662F" w:rsidR="00003380">
      <w:pPr>
        <w:pStyle w:val="Tijeloteksta2"/>
      </w:pPr>
    </w:p>
    <w:p w:rsidRDefault="00003380" w:rsidP="00003380" w:rsidR="00003380" w:rsidRPr="00003380">
      <w:pPr>
        <w:keepNext/>
        <w:jc w:val="center"/>
        <w:outlineLvl w:val="0"/>
        <w:rPr>
          <w:sz w:val="22"/>
          <w:szCs w:val="22"/>
          <w:lang w:val="hr-HR"/>
        </w:rPr>
      </w:pPr>
      <w:r w:rsidRPr="00003380">
        <w:rPr>
          <w:sz w:val="22"/>
          <w:szCs w:val="22"/>
          <w:lang w:val="hr-HR"/>
        </w:rPr>
        <w:t>TABLICA STEČAJNOG UPRAVITELJA</w:t>
      </w:r>
    </w:p>
    <w:p w:rsidRDefault="00003380" w:rsidP="00003380" w:rsidR="00003380" w:rsidRPr="00003380">
      <w:pPr>
        <w:keepNext/>
        <w:jc w:val="center"/>
        <w:outlineLvl w:val="0"/>
        <w:rPr>
          <w:sz w:val="22"/>
          <w:szCs w:val="22"/>
          <w:lang w:val="hr-HR"/>
        </w:rPr>
      </w:pPr>
      <w:r w:rsidRPr="00003380">
        <w:rPr>
          <w:sz w:val="22"/>
          <w:szCs w:val="22"/>
          <w:lang w:val="hr-HR"/>
        </w:rPr>
        <w:t>DRUGI VIŠI ISPLATNI RED</w:t>
      </w:r>
    </w:p>
    <w:p w:rsidRDefault="00003380" w:rsidP="00003380" w:rsidR="00003380" w:rsidRPr="00003380">
      <w:pPr>
        <w:rPr>
          <w:sz w:val="22"/>
          <w:szCs w:val="22"/>
          <w:lang w:val="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1041"/>
        <w:gridCol w:w="1549"/>
        <w:gridCol w:w="1487"/>
        <w:gridCol w:w="1371"/>
        <w:gridCol w:w="1133"/>
        <w:gridCol w:w="1474"/>
        <w:gridCol w:w="1231"/>
      </w:tblGrid>
      <w:tr w:rsidTr="00AD199E" w:rsidR="00003380" w:rsidRPr="00003380">
        <w:trPr>
          <w:trHeight w:val="489"/>
        </w:trPr>
        <w:tc>
          <w:tcPr>
            <w:tcW w:type="pct" w:w="410"/>
            <w:shd w:fill="auto" w:color="auto" w:val="clear"/>
          </w:tcPr>
          <w:p w:rsidRDefault="00003380" w:rsidP="00AD199E" w:rsidR="00003380" w:rsidRPr="00003380">
            <w:pPr>
              <w:jc w:val="center"/>
              <w:rPr>
                <w:b/>
                <w:sz w:val="22"/>
                <w:szCs w:val="22"/>
                <w:lang w:val="hr-HR"/>
              </w:rPr>
            </w:pPr>
            <w:r w:rsidRPr="00003380">
              <w:rPr>
                <w:b/>
                <w:sz w:val="22"/>
                <w:szCs w:val="22"/>
                <w:lang w:val="hr-HR"/>
              </w:rPr>
              <w:t>Broj prijave i datum</w:t>
            </w:r>
          </w:p>
        </w:tc>
        <w:tc>
          <w:tcPr>
            <w:tcW w:type="pct" w:w="685"/>
            <w:shd w:fill="auto" w:color="auto" w:val="clear"/>
          </w:tcPr>
          <w:p w:rsidRDefault="00003380" w:rsidP="00003380" w:rsidR="00003380" w:rsidRPr="00003380">
            <w:pPr>
              <w:rPr>
                <w:b/>
                <w:sz w:val="22"/>
                <w:szCs w:val="22"/>
                <w:lang w:val="hr-HR"/>
              </w:rPr>
            </w:pPr>
            <w:r w:rsidRPr="00003380">
              <w:rPr>
                <w:b/>
                <w:sz w:val="22"/>
                <w:szCs w:val="22"/>
                <w:lang w:val="hr-HR"/>
              </w:rPr>
              <w:t>Naziv vjerovnika i adresa</w:t>
            </w:r>
          </w:p>
        </w:tc>
        <w:tc>
          <w:tcPr>
            <w:tcW w:type="pct" w:w="686"/>
            <w:shd w:fill="auto" w:color="auto" w:val="clear"/>
          </w:tcPr>
          <w:p w:rsidRDefault="00003380" w:rsidP="00003380" w:rsidR="00003380" w:rsidRPr="00003380">
            <w:pPr>
              <w:rPr>
                <w:b/>
                <w:sz w:val="22"/>
                <w:szCs w:val="22"/>
                <w:lang w:val="hr-HR"/>
              </w:rPr>
            </w:pPr>
            <w:r w:rsidRPr="00003380">
              <w:rPr>
                <w:b/>
                <w:sz w:val="22"/>
                <w:szCs w:val="22"/>
                <w:lang w:val="hr-HR"/>
              </w:rPr>
              <w:t>Osnova tražbine</w:t>
            </w:r>
          </w:p>
        </w:tc>
        <w:tc>
          <w:tcPr>
            <w:tcW w:type="pct" w:w="633"/>
            <w:shd w:fill="auto" w:color="auto" w:val="clear"/>
          </w:tcPr>
          <w:p w:rsidRDefault="00003380" w:rsidP="00003380" w:rsidR="00003380" w:rsidRPr="00003380">
            <w:pPr>
              <w:rPr>
                <w:b/>
                <w:sz w:val="22"/>
                <w:szCs w:val="22"/>
                <w:lang w:val="hr-HR"/>
              </w:rPr>
            </w:pPr>
            <w:r w:rsidRPr="00003380">
              <w:rPr>
                <w:b/>
                <w:sz w:val="22"/>
                <w:szCs w:val="22"/>
                <w:lang w:val="hr-HR"/>
              </w:rPr>
              <w:t>Iznos tražbine – prijavljeno</w:t>
            </w:r>
          </w:p>
        </w:tc>
        <w:tc>
          <w:tcPr>
            <w:tcW w:type="pct" w:w="422"/>
            <w:shd w:fill="auto" w:color="auto" w:val="clear"/>
          </w:tcPr>
          <w:p w:rsidRDefault="00003380" w:rsidP="00AD199E" w:rsidR="00003380" w:rsidRPr="00003380">
            <w:pPr>
              <w:jc w:val="right"/>
              <w:rPr>
                <w:b/>
                <w:sz w:val="22"/>
                <w:szCs w:val="22"/>
                <w:lang w:val="hr-HR"/>
              </w:rPr>
            </w:pPr>
            <w:r w:rsidRPr="00003380">
              <w:rPr>
                <w:b/>
                <w:sz w:val="22"/>
                <w:szCs w:val="22"/>
                <w:lang w:val="hr-HR"/>
              </w:rPr>
              <w:t>Osporeno</w:t>
            </w:r>
          </w:p>
        </w:tc>
        <w:tc>
          <w:tcPr>
            <w:tcW w:type="pct" w:w="1561"/>
            <w:shd w:fill="C0C0C0" w:color="auto" w:val="clear"/>
          </w:tcPr>
          <w:p w:rsidRDefault="00003380" w:rsidP="00003380" w:rsidR="00003380" w:rsidRPr="00003380">
            <w:pPr>
              <w:rPr>
                <w:b/>
                <w:sz w:val="22"/>
                <w:szCs w:val="22"/>
                <w:lang w:val="hr-HR"/>
              </w:rPr>
            </w:pPr>
            <w:r w:rsidRPr="00003380">
              <w:rPr>
                <w:b/>
                <w:sz w:val="22"/>
                <w:szCs w:val="22"/>
                <w:lang w:val="hr-HR"/>
              </w:rPr>
              <w:t>Priznato</w:t>
            </w:r>
          </w:p>
        </w:tc>
        <w:tc>
          <w:tcPr>
            <w:tcW w:type="pct" w:w="603"/>
            <w:shd w:fill="auto" w:color="auto" w:val="clear"/>
          </w:tcPr>
          <w:p w:rsidRDefault="00003380" w:rsidP="00003380" w:rsidR="00003380" w:rsidRPr="00003380">
            <w:pPr>
              <w:rPr>
                <w:b/>
                <w:sz w:val="22"/>
                <w:szCs w:val="22"/>
                <w:lang w:val="hr-HR"/>
              </w:rPr>
            </w:pPr>
            <w:r w:rsidRPr="00003380">
              <w:rPr>
                <w:b/>
                <w:sz w:val="22"/>
                <w:szCs w:val="22"/>
                <w:lang w:val="hr-HR"/>
              </w:rPr>
              <w:t>Napomena</w:t>
            </w:r>
          </w:p>
        </w:tc>
      </w:tr>
      <w:tr w:rsidTr="00AD199E" w:rsidR="00003380" w:rsidRPr="00003380">
        <w:trPr>
          <w:trHeight w:val="747"/>
        </w:trPr>
        <w:tc>
          <w:tcPr>
            <w:tcW w:type="pct" w:w="410"/>
            <w:shd w:fill="auto" w:color="auto" w:val="clear"/>
          </w:tcPr>
          <w:p w:rsidRDefault="00003380" w:rsidP="00AD199E" w:rsidR="00003380" w:rsidRPr="00003380">
            <w:pPr>
              <w:jc w:val="center"/>
              <w:rPr>
                <w:b/>
                <w:sz w:val="22"/>
                <w:szCs w:val="22"/>
                <w:lang w:val="hr-HR"/>
              </w:rPr>
            </w:pPr>
            <w:r w:rsidRPr="00003380">
              <w:rPr>
                <w:b/>
                <w:sz w:val="22"/>
                <w:szCs w:val="22"/>
                <w:lang w:val="hr-HR"/>
              </w:rPr>
              <w:t>1</w:t>
            </w:r>
          </w:p>
          <w:p w:rsidRDefault="00003380" w:rsidP="00AD199E" w:rsidR="00003380" w:rsidRPr="00003380">
            <w:pPr>
              <w:jc w:val="center"/>
              <w:rPr>
                <w:b/>
                <w:sz w:val="22"/>
                <w:szCs w:val="22"/>
                <w:lang w:val="hr-HR"/>
              </w:rPr>
            </w:pPr>
            <w:r w:rsidRPr="00003380">
              <w:rPr>
                <w:b/>
                <w:sz w:val="22"/>
                <w:szCs w:val="22"/>
                <w:lang w:val="hr-HR"/>
              </w:rPr>
              <w:t>13.06.12.</w:t>
            </w:r>
          </w:p>
        </w:tc>
        <w:tc>
          <w:tcPr>
            <w:tcW w:type="pct" w:w="685"/>
            <w:shd w:fill="auto" w:color="auto" w:val="clear"/>
          </w:tcPr>
          <w:p w:rsidRDefault="00003380" w:rsidP="00003380" w:rsidR="00003380" w:rsidRPr="00003380">
            <w:pPr>
              <w:rPr>
                <w:sz w:val="22"/>
                <w:szCs w:val="22"/>
                <w:lang w:val="hr-HR"/>
              </w:rPr>
            </w:pPr>
            <w:r w:rsidRPr="00003380">
              <w:rPr>
                <w:sz w:val="22"/>
                <w:szCs w:val="22"/>
                <w:lang w:val="hr-HR"/>
              </w:rPr>
              <w:t>Republika Hrvatska Ministarstvo finanija, Porezna uprava, Područni ured Krapina, zastupana po Županijskom državnom odvjetništvu u Zagrebu</w:t>
            </w:r>
          </w:p>
        </w:tc>
        <w:tc>
          <w:tcPr>
            <w:tcW w:type="pct" w:w="686"/>
            <w:shd w:fill="auto" w:color="auto" w:val="clear"/>
          </w:tcPr>
          <w:p w:rsidRDefault="00003380" w:rsidP="00003380" w:rsidR="00003380" w:rsidRPr="00003380">
            <w:pPr>
              <w:rPr>
                <w:sz w:val="22"/>
                <w:szCs w:val="22"/>
                <w:lang w:val="hr-HR"/>
              </w:rPr>
            </w:pPr>
            <w:r w:rsidRPr="00003380">
              <w:rPr>
                <w:sz w:val="22"/>
                <w:szCs w:val="22"/>
                <w:lang w:val="hr-HR"/>
              </w:rPr>
              <w:t>Porezi i doprinosi</w:t>
            </w:r>
          </w:p>
        </w:tc>
        <w:tc>
          <w:tcPr>
            <w:tcW w:type="pct" w:w="633"/>
            <w:shd w:fill="auto" w:color="auto" w:val="clear"/>
          </w:tcPr>
          <w:p w:rsidRDefault="00003380" w:rsidP="00AD199E" w:rsidR="00003380" w:rsidRPr="00003380">
            <w:pPr>
              <w:jc w:val="right"/>
              <w:rPr>
                <w:b/>
                <w:sz w:val="22"/>
                <w:szCs w:val="22"/>
                <w:lang w:val="hr-HR"/>
              </w:rPr>
            </w:pPr>
            <w:r w:rsidRPr="00003380">
              <w:rPr>
                <w:b/>
                <w:sz w:val="22"/>
                <w:szCs w:val="22"/>
                <w:lang w:val="hr-HR"/>
              </w:rPr>
              <w:t>1.403,02</w:t>
            </w:r>
          </w:p>
        </w:tc>
        <w:tc>
          <w:tcPr>
            <w:tcW w:type="pct" w:w="422"/>
            <w:shd w:fill="auto" w:color="auto" w:val="clear"/>
          </w:tcPr>
          <w:p w:rsidRDefault="00003380" w:rsidP="00AD199E" w:rsidR="00003380" w:rsidRPr="00003380">
            <w:pPr>
              <w:jc w:val="right"/>
              <w:rPr>
                <w:sz w:val="22"/>
                <w:szCs w:val="22"/>
                <w:lang w:val="hr-HR"/>
              </w:rPr>
            </w:pPr>
            <w:r w:rsidRPr="00003380">
              <w:rPr>
                <w:sz w:val="22"/>
                <w:szCs w:val="22"/>
                <w:lang w:val="hr-HR"/>
              </w:rPr>
              <w:t>0,00</w:t>
            </w:r>
          </w:p>
        </w:tc>
        <w:tc>
          <w:tcPr>
            <w:tcW w:type="pct" w:w="1561"/>
            <w:shd w:fill="C0C0C0" w:color="auto" w:val="clear"/>
          </w:tcPr>
          <w:p w:rsidRDefault="00003380" w:rsidP="00AD199E" w:rsidR="00003380" w:rsidRPr="00003380">
            <w:pPr>
              <w:jc w:val="right"/>
              <w:rPr>
                <w:b/>
                <w:sz w:val="22"/>
                <w:szCs w:val="22"/>
                <w:lang w:val="hr-HR"/>
              </w:rPr>
            </w:pPr>
            <w:r w:rsidRPr="00003380">
              <w:rPr>
                <w:b/>
                <w:sz w:val="22"/>
                <w:szCs w:val="22"/>
                <w:lang w:val="hr-HR"/>
              </w:rPr>
              <w:t>1.403.02</w:t>
            </w:r>
          </w:p>
        </w:tc>
        <w:tc>
          <w:tcPr>
            <w:tcW w:type="pct" w:w="603"/>
            <w:shd w:fill="auto" w:color="auto" w:val="clear"/>
          </w:tcPr>
          <w:p w:rsidRDefault="00003380" w:rsidP="00003380" w:rsidR="00003380" w:rsidRPr="00003380">
            <w:pPr>
              <w:rPr>
                <w:sz w:val="22"/>
                <w:szCs w:val="22"/>
                <w:lang w:val="hr-HR"/>
              </w:rPr>
            </w:pPr>
          </w:p>
        </w:tc>
      </w:tr>
      <w:tr w:rsidTr="00AD199E" w:rsidR="00003380" w:rsidRPr="00003380">
        <w:trPr>
          <w:trHeight w:val="503"/>
        </w:trPr>
        <w:tc>
          <w:tcPr>
            <w:tcW w:type="pct" w:w="410"/>
            <w:shd w:fill="auto" w:color="auto" w:val="clear"/>
          </w:tcPr>
          <w:p w:rsidRDefault="00003380" w:rsidP="00AD199E" w:rsidR="00003380" w:rsidRPr="00003380">
            <w:pPr>
              <w:jc w:val="center"/>
              <w:rPr>
                <w:b/>
                <w:sz w:val="22"/>
                <w:szCs w:val="22"/>
                <w:lang w:val="hr-HR"/>
              </w:rPr>
            </w:pPr>
          </w:p>
        </w:tc>
        <w:tc>
          <w:tcPr>
            <w:tcW w:type="pct" w:w="685"/>
            <w:shd w:fill="auto" w:color="auto" w:val="clear"/>
          </w:tcPr>
          <w:p w:rsidRDefault="00003380" w:rsidP="00003380" w:rsidR="00003380" w:rsidRPr="00003380">
            <w:pPr>
              <w:rPr>
                <w:sz w:val="22"/>
                <w:szCs w:val="22"/>
                <w:lang w:val="hr-HR"/>
              </w:rPr>
            </w:pPr>
            <w:r w:rsidRPr="00003380">
              <w:rPr>
                <w:sz w:val="22"/>
                <w:szCs w:val="22"/>
                <w:lang w:val="hr-HR"/>
              </w:rPr>
              <w:t>Žiro račun</w:t>
            </w:r>
          </w:p>
        </w:tc>
        <w:tc>
          <w:tcPr>
            <w:tcW w:type="pct" w:w="686"/>
            <w:shd w:fill="auto" w:color="auto" w:val="clear"/>
          </w:tcPr>
          <w:p w:rsidRDefault="00003380" w:rsidP="00003380" w:rsidR="00003380" w:rsidRPr="00003380">
            <w:pPr>
              <w:rPr>
                <w:sz w:val="22"/>
                <w:szCs w:val="22"/>
                <w:lang w:val="hr-HR"/>
              </w:rPr>
            </w:pPr>
            <w:r w:rsidRPr="00003380">
              <w:rPr>
                <w:sz w:val="22"/>
                <w:szCs w:val="22"/>
                <w:lang w:val="hr-HR"/>
              </w:rPr>
              <w:t>Državni proračun</w:t>
            </w:r>
          </w:p>
        </w:tc>
        <w:tc>
          <w:tcPr>
            <w:tcW w:type="pct" w:w="633"/>
            <w:shd w:fill="auto" w:color="auto" w:val="clear"/>
          </w:tcPr>
          <w:p w:rsidRDefault="00003380" w:rsidP="00AD199E" w:rsidR="00003380" w:rsidRPr="00003380">
            <w:pPr>
              <w:jc w:val="right"/>
              <w:rPr>
                <w:b/>
                <w:sz w:val="22"/>
                <w:szCs w:val="22"/>
                <w:lang w:val="hr-HR"/>
              </w:rPr>
            </w:pPr>
          </w:p>
        </w:tc>
        <w:tc>
          <w:tcPr>
            <w:tcW w:type="pct" w:w="422"/>
            <w:shd w:fill="auto" w:color="auto" w:val="clear"/>
          </w:tcPr>
          <w:p w:rsidRDefault="00003380" w:rsidP="00AD199E" w:rsidR="00003380" w:rsidRPr="00003380">
            <w:pPr>
              <w:jc w:val="right"/>
              <w:rPr>
                <w:sz w:val="22"/>
                <w:szCs w:val="22"/>
                <w:lang w:val="hr-HR"/>
              </w:rPr>
            </w:pPr>
          </w:p>
        </w:tc>
        <w:tc>
          <w:tcPr>
            <w:tcW w:type="pct" w:w="1561"/>
            <w:shd w:fill="C0C0C0" w:color="auto" w:val="clear"/>
          </w:tcPr>
          <w:p w:rsidRDefault="00003380" w:rsidP="00AD199E" w:rsidR="00003380" w:rsidRPr="00003380">
            <w:pPr>
              <w:jc w:val="right"/>
              <w:rPr>
                <w:b/>
                <w:sz w:val="22"/>
                <w:szCs w:val="22"/>
                <w:lang w:val="hr-HR"/>
              </w:rPr>
            </w:pPr>
          </w:p>
        </w:tc>
        <w:tc>
          <w:tcPr>
            <w:tcW w:type="pct" w:w="603"/>
            <w:shd w:fill="auto" w:color="auto" w:val="clear"/>
          </w:tcPr>
          <w:p w:rsidRDefault="00003380" w:rsidP="00003380" w:rsidR="00003380" w:rsidRPr="00003380">
            <w:pPr>
              <w:rPr>
                <w:sz w:val="22"/>
                <w:szCs w:val="22"/>
                <w:lang w:val="hr-HR"/>
              </w:rPr>
            </w:pPr>
          </w:p>
        </w:tc>
      </w:tr>
      <w:tr w:rsidTr="00AD199E" w:rsidR="00003380" w:rsidRPr="00003380">
        <w:trPr>
          <w:trHeight w:val="702"/>
        </w:trPr>
        <w:tc>
          <w:tcPr>
            <w:tcW w:type="pct" w:w="410"/>
            <w:shd w:fill="auto" w:color="auto" w:val="clear"/>
          </w:tcPr>
          <w:p w:rsidRDefault="00003380" w:rsidP="00AD199E" w:rsidR="00003380" w:rsidRPr="00003380">
            <w:pPr>
              <w:jc w:val="center"/>
              <w:rPr>
                <w:b/>
                <w:sz w:val="22"/>
                <w:szCs w:val="22"/>
                <w:lang w:val="hr-HR"/>
              </w:rPr>
            </w:pPr>
          </w:p>
          <w:p w:rsidRDefault="00003380" w:rsidP="00AD199E" w:rsidR="00003380" w:rsidRPr="00003380">
            <w:pPr>
              <w:jc w:val="center"/>
              <w:rPr>
                <w:b/>
                <w:sz w:val="22"/>
                <w:szCs w:val="22"/>
                <w:lang w:val="hr-HR"/>
              </w:rPr>
            </w:pPr>
            <w:r w:rsidRPr="00003380">
              <w:rPr>
                <w:b/>
                <w:sz w:val="22"/>
                <w:szCs w:val="22"/>
                <w:lang w:val="hr-HR"/>
              </w:rPr>
              <w:t>2</w:t>
            </w:r>
            <w:r w:rsidRPr="00003380">
              <w:rPr>
                <w:b/>
                <w:sz w:val="22"/>
                <w:szCs w:val="22"/>
                <w:lang w:val="hr-HR"/>
              </w:rPr>
              <w:br/>
              <w:t>13.06.12.</w:t>
            </w:r>
          </w:p>
          <w:p w:rsidRDefault="00003380" w:rsidP="00AD199E" w:rsidR="00003380" w:rsidRPr="00003380">
            <w:pPr>
              <w:jc w:val="center"/>
              <w:rPr>
                <w:b/>
                <w:sz w:val="22"/>
                <w:szCs w:val="22"/>
                <w:lang w:val="hr-HR"/>
              </w:rPr>
            </w:pPr>
          </w:p>
        </w:tc>
        <w:tc>
          <w:tcPr>
            <w:tcW w:type="pct" w:w="685"/>
            <w:shd w:fill="auto" w:color="auto" w:val="clear"/>
          </w:tcPr>
          <w:p w:rsidRDefault="00003380" w:rsidP="00003380" w:rsidR="00003380" w:rsidRPr="00003380">
            <w:pPr>
              <w:rPr>
                <w:sz w:val="22"/>
                <w:szCs w:val="22"/>
                <w:lang w:val="hr-HR"/>
              </w:rPr>
            </w:pPr>
            <w:r w:rsidRPr="00003380">
              <w:rPr>
                <w:sz w:val="22"/>
                <w:szCs w:val="22"/>
                <w:lang w:val="hr-HR"/>
              </w:rPr>
              <w:t>VIP Net d.o.o Vrtni put 1, Zagreb, OIB 29524210204</w:t>
            </w:r>
          </w:p>
        </w:tc>
        <w:tc>
          <w:tcPr>
            <w:tcW w:type="pct" w:w="686"/>
            <w:shd w:fill="auto" w:color="auto" w:val="clear"/>
          </w:tcPr>
          <w:p w:rsidRDefault="00003380" w:rsidP="00003380" w:rsidR="00003380" w:rsidRPr="00003380">
            <w:pPr>
              <w:rPr>
                <w:sz w:val="22"/>
                <w:szCs w:val="22"/>
                <w:lang w:val="hr-HR"/>
              </w:rPr>
            </w:pPr>
            <w:r w:rsidRPr="00003380">
              <w:rPr>
                <w:sz w:val="22"/>
                <w:szCs w:val="22"/>
                <w:lang w:val="hr-HR"/>
              </w:rPr>
              <w:t>Ugovor o zasnivanju pretplatničkog odnosa</w:t>
            </w:r>
          </w:p>
        </w:tc>
        <w:tc>
          <w:tcPr>
            <w:tcW w:type="pct" w:w="633"/>
            <w:shd w:fill="auto" w:color="auto" w:val="clear"/>
          </w:tcPr>
          <w:p w:rsidRDefault="00003380" w:rsidP="00AD199E" w:rsidR="00003380" w:rsidRPr="00003380">
            <w:pPr>
              <w:jc w:val="right"/>
              <w:rPr>
                <w:b/>
                <w:sz w:val="22"/>
                <w:szCs w:val="22"/>
                <w:lang w:val="hr-HR"/>
              </w:rPr>
            </w:pPr>
            <w:r w:rsidRPr="00003380">
              <w:rPr>
                <w:b/>
                <w:sz w:val="22"/>
                <w:szCs w:val="22"/>
                <w:lang w:val="hr-HR"/>
              </w:rPr>
              <w:t>5.142,09</w:t>
            </w:r>
          </w:p>
        </w:tc>
        <w:tc>
          <w:tcPr>
            <w:tcW w:type="pct" w:w="422"/>
            <w:shd w:fill="auto" w:color="auto" w:val="clear"/>
          </w:tcPr>
          <w:p w:rsidRDefault="00003380" w:rsidP="00AD199E" w:rsidR="00003380" w:rsidRPr="00003380">
            <w:pPr>
              <w:jc w:val="right"/>
              <w:rPr>
                <w:sz w:val="22"/>
                <w:szCs w:val="22"/>
                <w:lang w:val="hr-HR"/>
              </w:rPr>
            </w:pPr>
            <w:r w:rsidRPr="00003380">
              <w:rPr>
                <w:sz w:val="22"/>
                <w:szCs w:val="22"/>
                <w:lang w:val="hr-HR"/>
              </w:rPr>
              <w:t>0,00</w:t>
            </w:r>
          </w:p>
        </w:tc>
        <w:tc>
          <w:tcPr>
            <w:tcW w:type="pct" w:w="1561"/>
            <w:shd w:fill="C0C0C0" w:color="auto" w:val="clear"/>
          </w:tcPr>
          <w:p w:rsidRDefault="00003380" w:rsidP="00AD199E" w:rsidR="00003380" w:rsidRPr="00003380">
            <w:pPr>
              <w:jc w:val="right"/>
              <w:rPr>
                <w:b/>
                <w:sz w:val="22"/>
                <w:szCs w:val="22"/>
                <w:lang w:val="hr-HR"/>
              </w:rPr>
            </w:pPr>
            <w:r w:rsidRPr="00003380">
              <w:rPr>
                <w:b/>
                <w:sz w:val="22"/>
                <w:szCs w:val="22"/>
                <w:lang w:val="hr-HR"/>
              </w:rPr>
              <w:t>5.142,09</w:t>
            </w:r>
          </w:p>
        </w:tc>
        <w:tc>
          <w:tcPr>
            <w:tcW w:type="pct" w:w="603"/>
            <w:shd w:fill="auto" w:color="auto" w:val="clear"/>
          </w:tcPr>
          <w:p w:rsidRDefault="00003380" w:rsidP="00003380" w:rsidR="00003380" w:rsidRPr="00003380">
            <w:pPr>
              <w:rPr>
                <w:sz w:val="22"/>
                <w:szCs w:val="22"/>
                <w:lang w:val="hr-HR"/>
              </w:rPr>
            </w:pPr>
            <w:r w:rsidRPr="00003380">
              <w:rPr>
                <w:sz w:val="22"/>
                <w:szCs w:val="22"/>
                <w:lang w:val="hr-HR"/>
              </w:rPr>
              <w:t>Pristojba plaćena</w:t>
            </w:r>
          </w:p>
        </w:tc>
      </w:tr>
      <w:tr w:rsidTr="00AD199E" w:rsidR="00003380" w:rsidRPr="00003380">
        <w:trPr>
          <w:trHeight w:val="489"/>
        </w:trPr>
        <w:tc>
          <w:tcPr>
            <w:tcW w:type="pct" w:w="410"/>
            <w:shd w:fill="auto" w:color="auto" w:val="clear"/>
          </w:tcPr>
          <w:p w:rsidRDefault="00003380" w:rsidP="00AD199E" w:rsidR="00003380" w:rsidRPr="00003380">
            <w:pPr>
              <w:jc w:val="center"/>
              <w:rPr>
                <w:b/>
                <w:sz w:val="22"/>
                <w:szCs w:val="22"/>
                <w:lang w:val="hr-HR"/>
              </w:rPr>
            </w:pPr>
          </w:p>
          <w:p w:rsidRDefault="00003380" w:rsidP="00AD199E" w:rsidR="00003380" w:rsidRPr="00003380">
            <w:pPr>
              <w:jc w:val="center"/>
              <w:rPr>
                <w:b/>
                <w:sz w:val="22"/>
                <w:szCs w:val="22"/>
                <w:lang w:val="hr-HR"/>
              </w:rPr>
            </w:pPr>
          </w:p>
        </w:tc>
        <w:tc>
          <w:tcPr>
            <w:tcW w:type="pct" w:w="685"/>
            <w:shd w:fill="auto" w:color="auto" w:val="clear"/>
          </w:tcPr>
          <w:p w:rsidRDefault="00003380" w:rsidP="00003380" w:rsidR="00003380" w:rsidRPr="00003380">
            <w:pPr>
              <w:rPr>
                <w:sz w:val="22"/>
                <w:szCs w:val="22"/>
                <w:lang w:val="hr-HR"/>
              </w:rPr>
            </w:pPr>
            <w:r w:rsidRPr="00003380">
              <w:rPr>
                <w:sz w:val="22"/>
                <w:szCs w:val="22"/>
                <w:lang w:val="hr-HR"/>
              </w:rPr>
              <w:t>Žiro račun</w:t>
            </w:r>
          </w:p>
        </w:tc>
        <w:tc>
          <w:tcPr>
            <w:tcW w:type="pct" w:w="686"/>
            <w:shd w:fill="auto" w:color="auto" w:val="clear"/>
          </w:tcPr>
          <w:p w:rsidRDefault="00003380" w:rsidP="00003380" w:rsidR="00003380" w:rsidRPr="00003380">
            <w:pPr>
              <w:rPr>
                <w:sz w:val="22"/>
                <w:szCs w:val="22"/>
                <w:lang w:val="hr-HR"/>
              </w:rPr>
            </w:pPr>
            <w:r w:rsidRPr="00003380">
              <w:rPr>
                <w:sz w:val="22"/>
                <w:szCs w:val="22"/>
                <w:lang w:val="hr-HR"/>
              </w:rPr>
              <w:t>2484008-1100341353</w:t>
            </w:r>
          </w:p>
        </w:tc>
        <w:tc>
          <w:tcPr>
            <w:tcW w:type="pct" w:w="633"/>
            <w:shd w:fill="auto" w:color="auto" w:val="clear"/>
          </w:tcPr>
          <w:p w:rsidRDefault="00003380" w:rsidP="00AD199E" w:rsidR="00003380" w:rsidRPr="00003380">
            <w:pPr>
              <w:jc w:val="right"/>
              <w:rPr>
                <w:b/>
                <w:sz w:val="22"/>
                <w:szCs w:val="22"/>
                <w:lang w:val="hr-HR"/>
              </w:rPr>
            </w:pPr>
          </w:p>
        </w:tc>
        <w:tc>
          <w:tcPr>
            <w:tcW w:type="pct" w:w="422"/>
            <w:shd w:fill="auto" w:color="auto" w:val="clear"/>
          </w:tcPr>
          <w:p w:rsidRDefault="00003380" w:rsidP="00AD199E" w:rsidR="00003380" w:rsidRPr="00003380">
            <w:pPr>
              <w:jc w:val="right"/>
              <w:rPr>
                <w:sz w:val="22"/>
                <w:szCs w:val="22"/>
                <w:lang w:val="hr-HR"/>
              </w:rPr>
            </w:pPr>
          </w:p>
        </w:tc>
        <w:tc>
          <w:tcPr>
            <w:tcW w:type="pct" w:w="1561"/>
            <w:shd w:fill="C0C0C0" w:color="auto" w:val="clear"/>
          </w:tcPr>
          <w:p w:rsidRDefault="00003380" w:rsidP="00AD199E" w:rsidR="00003380" w:rsidRPr="00003380">
            <w:pPr>
              <w:jc w:val="right"/>
              <w:rPr>
                <w:b/>
                <w:sz w:val="22"/>
                <w:szCs w:val="22"/>
                <w:lang w:val="hr-HR"/>
              </w:rPr>
            </w:pPr>
          </w:p>
        </w:tc>
        <w:tc>
          <w:tcPr>
            <w:tcW w:type="pct" w:w="603"/>
            <w:shd w:fill="auto" w:color="auto" w:val="clear"/>
          </w:tcPr>
          <w:p w:rsidRDefault="00003380" w:rsidP="00003380" w:rsidR="00003380" w:rsidRPr="00003380">
            <w:pPr>
              <w:rPr>
                <w:sz w:val="22"/>
                <w:szCs w:val="22"/>
                <w:lang w:val="hr-HR"/>
              </w:rPr>
            </w:pPr>
          </w:p>
        </w:tc>
      </w:tr>
      <w:tr w:rsidTr="00AD199E" w:rsidR="00003380" w:rsidRPr="00003380">
        <w:trPr>
          <w:trHeight w:val="747"/>
        </w:trPr>
        <w:tc>
          <w:tcPr>
            <w:tcW w:type="pct" w:w="410"/>
            <w:shd w:fill="auto" w:color="auto" w:val="clear"/>
          </w:tcPr>
          <w:p w:rsidRDefault="00003380" w:rsidP="00AD199E" w:rsidR="00003380" w:rsidRPr="00003380">
            <w:pPr>
              <w:jc w:val="center"/>
              <w:rPr>
                <w:b/>
                <w:sz w:val="22"/>
                <w:szCs w:val="22"/>
                <w:lang w:val="hr-HR"/>
              </w:rPr>
            </w:pPr>
          </w:p>
          <w:p w:rsidRDefault="00003380" w:rsidP="00AD199E" w:rsidR="00003380" w:rsidRPr="00003380">
            <w:pPr>
              <w:jc w:val="center"/>
              <w:rPr>
                <w:b/>
                <w:sz w:val="22"/>
                <w:szCs w:val="22"/>
                <w:lang w:val="hr-HR"/>
              </w:rPr>
            </w:pPr>
            <w:r w:rsidRPr="00003380">
              <w:rPr>
                <w:b/>
                <w:sz w:val="22"/>
                <w:szCs w:val="22"/>
                <w:lang w:val="hr-HR"/>
              </w:rPr>
              <w:t>3</w:t>
            </w:r>
          </w:p>
          <w:p w:rsidRDefault="00003380" w:rsidP="00AD199E" w:rsidR="00003380" w:rsidRPr="00003380">
            <w:pPr>
              <w:jc w:val="center"/>
              <w:rPr>
                <w:b/>
                <w:sz w:val="22"/>
                <w:szCs w:val="22"/>
                <w:lang w:val="hr-HR"/>
              </w:rPr>
            </w:pPr>
            <w:r w:rsidRPr="00003380">
              <w:rPr>
                <w:b/>
                <w:sz w:val="22"/>
                <w:szCs w:val="22"/>
                <w:lang w:val="hr-HR"/>
              </w:rPr>
              <w:t>14.06.12.</w:t>
            </w:r>
          </w:p>
        </w:tc>
        <w:tc>
          <w:tcPr>
            <w:tcW w:type="pct" w:w="685"/>
            <w:shd w:fill="auto" w:color="auto" w:val="clear"/>
          </w:tcPr>
          <w:p w:rsidRDefault="00003380" w:rsidP="00003380" w:rsidR="00003380" w:rsidRPr="00003380">
            <w:pPr>
              <w:rPr>
                <w:sz w:val="22"/>
                <w:szCs w:val="22"/>
                <w:lang w:val="hr-HR"/>
              </w:rPr>
            </w:pPr>
            <w:r w:rsidRPr="00003380">
              <w:rPr>
                <w:sz w:val="22"/>
                <w:szCs w:val="22"/>
                <w:lang w:val="hr-HR"/>
              </w:rPr>
              <w:t>Reiffeisenbank Austria d.d.</w:t>
            </w:r>
          </w:p>
          <w:p w:rsidRDefault="00003380" w:rsidP="00003380" w:rsidR="00003380" w:rsidRPr="00003380">
            <w:pPr>
              <w:rPr>
                <w:sz w:val="22"/>
                <w:szCs w:val="22"/>
                <w:lang w:val="hr-HR"/>
              </w:rPr>
            </w:pPr>
            <w:r w:rsidRPr="00003380">
              <w:rPr>
                <w:sz w:val="22"/>
                <w:szCs w:val="22"/>
                <w:lang w:val="hr-HR"/>
              </w:rPr>
              <w:t>Petrinjska 59</w:t>
            </w:r>
          </w:p>
          <w:p w:rsidRDefault="00003380" w:rsidP="00003380" w:rsidR="00003380" w:rsidRPr="00003380">
            <w:pPr>
              <w:rPr>
                <w:sz w:val="22"/>
                <w:szCs w:val="22"/>
                <w:lang w:val="hr-HR"/>
              </w:rPr>
            </w:pPr>
            <w:r w:rsidRPr="00003380">
              <w:rPr>
                <w:sz w:val="22"/>
                <w:szCs w:val="22"/>
                <w:lang w:val="hr-HR"/>
              </w:rPr>
              <w:t>Zagreb, OIB 53056966535</w:t>
            </w:r>
          </w:p>
          <w:p w:rsidRDefault="00003380" w:rsidP="00003380" w:rsidR="00003380" w:rsidRPr="00003380">
            <w:pPr>
              <w:rPr>
                <w:sz w:val="22"/>
                <w:szCs w:val="22"/>
                <w:lang w:val="hr-HR"/>
              </w:rPr>
            </w:pPr>
            <w:r w:rsidRPr="00003380">
              <w:rPr>
                <w:sz w:val="22"/>
                <w:szCs w:val="22"/>
                <w:lang w:val="hr-HR"/>
              </w:rPr>
              <w:t>Odvjetnički ured Glamuzina i Goršeta</w:t>
            </w:r>
          </w:p>
        </w:tc>
        <w:tc>
          <w:tcPr>
            <w:tcW w:type="pct" w:w="686"/>
            <w:shd w:fill="auto" w:color="auto" w:val="clear"/>
          </w:tcPr>
          <w:p w:rsidRDefault="00003380" w:rsidP="00003380" w:rsidR="00003380" w:rsidRPr="00003380">
            <w:pPr>
              <w:rPr>
                <w:sz w:val="22"/>
                <w:szCs w:val="22"/>
                <w:lang w:val="hr-HR"/>
              </w:rPr>
            </w:pPr>
            <w:r w:rsidRPr="00003380">
              <w:rPr>
                <w:sz w:val="22"/>
                <w:szCs w:val="22"/>
                <w:lang w:val="hr-HR"/>
              </w:rPr>
              <w:t>Ugovor o pristupanju dugu (15.10.2010.)  krediti – glavnica, kamate i naknade troškova</w:t>
            </w:r>
          </w:p>
        </w:tc>
        <w:tc>
          <w:tcPr>
            <w:tcW w:type="pct" w:w="633"/>
            <w:shd w:fill="auto" w:color="auto" w:val="clear"/>
          </w:tcPr>
          <w:p w:rsidRDefault="00003380" w:rsidP="00AD199E" w:rsidR="00003380" w:rsidRPr="00003380">
            <w:pPr>
              <w:jc w:val="right"/>
              <w:rPr>
                <w:b/>
                <w:sz w:val="22"/>
                <w:szCs w:val="22"/>
                <w:lang w:val="hr-HR"/>
              </w:rPr>
            </w:pPr>
            <w:r w:rsidRPr="00003380">
              <w:rPr>
                <w:b/>
                <w:sz w:val="22"/>
                <w:szCs w:val="22"/>
                <w:lang w:val="hr-HR"/>
              </w:rPr>
              <w:t>4.942.906,52</w:t>
            </w:r>
          </w:p>
        </w:tc>
        <w:tc>
          <w:tcPr>
            <w:tcW w:type="pct" w:w="422"/>
            <w:shd w:fill="auto" w:color="auto" w:val="clear"/>
          </w:tcPr>
          <w:p w:rsidRDefault="00003380" w:rsidP="00AD199E" w:rsidR="00003380" w:rsidRPr="00003380">
            <w:pPr>
              <w:jc w:val="right"/>
              <w:rPr>
                <w:sz w:val="22"/>
                <w:szCs w:val="22"/>
                <w:lang w:val="hr-HR"/>
              </w:rPr>
            </w:pPr>
            <w:r w:rsidRPr="00003380">
              <w:rPr>
                <w:sz w:val="22"/>
                <w:szCs w:val="22"/>
                <w:lang w:val="hr-HR"/>
              </w:rPr>
              <w:t>0,00</w:t>
            </w:r>
          </w:p>
        </w:tc>
        <w:tc>
          <w:tcPr>
            <w:tcW w:type="pct" w:w="1561"/>
            <w:shd w:fill="C0C0C0" w:color="auto" w:val="clear"/>
          </w:tcPr>
          <w:p w:rsidRDefault="00003380" w:rsidP="00AD199E" w:rsidR="00003380" w:rsidRPr="00003380">
            <w:pPr>
              <w:jc w:val="right"/>
              <w:rPr>
                <w:b/>
                <w:sz w:val="22"/>
                <w:szCs w:val="22"/>
                <w:lang w:val="hr-HR"/>
              </w:rPr>
            </w:pPr>
            <w:r w:rsidRPr="00003380">
              <w:rPr>
                <w:b/>
                <w:sz w:val="22"/>
                <w:szCs w:val="22"/>
                <w:lang w:val="hr-HR"/>
              </w:rPr>
              <w:t>4.942.906,52</w:t>
            </w:r>
          </w:p>
        </w:tc>
        <w:tc>
          <w:tcPr>
            <w:tcW w:type="pct" w:w="603"/>
            <w:shd w:fill="auto" w:color="auto" w:val="clear"/>
          </w:tcPr>
          <w:p w:rsidRDefault="00003380" w:rsidP="00003380" w:rsidR="00003380" w:rsidRPr="00003380">
            <w:pPr>
              <w:rPr>
                <w:sz w:val="22"/>
                <w:szCs w:val="22"/>
                <w:lang w:val="hr-HR"/>
              </w:rPr>
            </w:pPr>
            <w:r w:rsidRPr="00003380">
              <w:rPr>
                <w:sz w:val="22"/>
                <w:szCs w:val="22"/>
                <w:lang w:val="hr-HR"/>
              </w:rPr>
              <w:t>Pristojba plaćena</w:t>
            </w:r>
          </w:p>
        </w:tc>
      </w:tr>
      <w:tr w:rsidTr="00AD199E" w:rsidR="00003380" w:rsidRPr="00003380">
        <w:trPr>
          <w:trHeight w:val="411"/>
        </w:trPr>
        <w:tc>
          <w:tcPr>
            <w:tcW w:type="pct" w:w="410"/>
            <w:shd w:fill="auto" w:color="auto" w:val="clear"/>
          </w:tcPr>
          <w:p w:rsidRDefault="00003380" w:rsidP="00AD199E" w:rsidR="00003380" w:rsidRPr="00003380">
            <w:pPr>
              <w:jc w:val="center"/>
              <w:rPr>
                <w:b/>
                <w:sz w:val="22"/>
                <w:szCs w:val="22"/>
                <w:lang w:val="hr-HR"/>
              </w:rPr>
            </w:pPr>
          </w:p>
          <w:p w:rsidRDefault="00003380" w:rsidP="00AD199E" w:rsidR="00003380" w:rsidRPr="00003380">
            <w:pPr>
              <w:jc w:val="center"/>
              <w:rPr>
                <w:b/>
                <w:sz w:val="22"/>
                <w:szCs w:val="22"/>
                <w:lang w:val="hr-HR"/>
              </w:rPr>
            </w:pPr>
          </w:p>
        </w:tc>
        <w:tc>
          <w:tcPr>
            <w:tcW w:type="pct" w:w="685"/>
            <w:shd w:fill="auto" w:color="auto" w:val="clear"/>
          </w:tcPr>
          <w:p w:rsidRDefault="00003380" w:rsidP="00003380" w:rsidR="00003380" w:rsidRPr="00003380">
            <w:pPr>
              <w:rPr>
                <w:sz w:val="22"/>
                <w:szCs w:val="22"/>
                <w:lang w:val="hr-HR"/>
              </w:rPr>
            </w:pPr>
            <w:r w:rsidRPr="00003380">
              <w:rPr>
                <w:sz w:val="22"/>
                <w:szCs w:val="22"/>
                <w:lang w:val="hr-HR"/>
              </w:rPr>
              <w:t xml:space="preserve">Žiro račun </w:t>
            </w:r>
          </w:p>
          <w:p w:rsidRDefault="00003380" w:rsidP="00003380" w:rsidR="00003380" w:rsidRPr="00003380">
            <w:pPr>
              <w:rPr>
                <w:sz w:val="22"/>
                <w:szCs w:val="22"/>
                <w:lang w:val="hr-HR"/>
              </w:rPr>
            </w:pPr>
          </w:p>
        </w:tc>
        <w:tc>
          <w:tcPr>
            <w:tcW w:type="pct" w:w="686"/>
            <w:shd w:fill="auto" w:color="auto" w:val="clear"/>
          </w:tcPr>
          <w:p w:rsidRDefault="00003380" w:rsidP="00003380" w:rsidR="00003380" w:rsidRPr="00003380">
            <w:pPr>
              <w:rPr>
                <w:sz w:val="22"/>
                <w:szCs w:val="22"/>
                <w:lang w:val="hr-HR"/>
              </w:rPr>
            </w:pPr>
            <w:r w:rsidRPr="00003380">
              <w:rPr>
                <w:sz w:val="22"/>
                <w:szCs w:val="22"/>
                <w:lang w:val="hr-HR"/>
              </w:rPr>
              <w:t>24840008-100000013</w:t>
            </w:r>
          </w:p>
          <w:p w:rsidRDefault="00003380" w:rsidP="00003380" w:rsidR="00003380" w:rsidRPr="00003380">
            <w:pPr>
              <w:rPr>
                <w:sz w:val="22"/>
                <w:szCs w:val="22"/>
                <w:lang w:val="hr-HR"/>
              </w:rPr>
            </w:pPr>
          </w:p>
          <w:p w:rsidRDefault="00003380" w:rsidP="00003380" w:rsidR="00003380" w:rsidRPr="00003380">
            <w:pPr>
              <w:rPr>
                <w:sz w:val="22"/>
                <w:szCs w:val="22"/>
                <w:lang w:val="hr-HR"/>
              </w:rPr>
            </w:pPr>
          </w:p>
        </w:tc>
        <w:tc>
          <w:tcPr>
            <w:tcW w:type="pct" w:w="633"/>
            <w:shd w:fill="auto" w:color="auto" w:val="clear"/>
          </w:tcPr>
          <w:p w:rsidRDefault="00003380" w:rsidP="00AD199E" w:rsidR="00003380" w:rsidRPr="00003380">
            <w:pPr>
              <w:jc w:val="right"/>
              <w:rPr>
                <w:b/>
                <w:sz w:val="22"/>
                <w:szCs w:val="22"/>
                <w:lang w:val="hr-HR"/>
              </w:rPr>
            </w:pPr>
          </w:p>
        </w:tc>
        <w:tc>
          <w:tcPr>
            <w:tcW w:type="pct" w:w="422"/>
            <w:shd w:fill="auto" w:color="auto" w:val="clear"/>
          </w:tcPr>
          <w:p w:rsidRDefault="00003380" w:rsidP="00AD199E" w:rsidR="00003380" w:rsidRPr="00003380">
            <w:pPr>
              <w:jc w:val="right"/>
              <w:rPr>
                <w:sz w:val="22"/>
                <w:szCs w:val="22"/>
                <w:lang w:val="hr-HR"/>
              </w:rPr>
            </w:pPr>
          </w:p>
        </w:tc>
        <w:tc>
          <w:tcPr>
            <w:tcW w:type="pct" w:w="1561"/>
            <w:shd w:fill="C0C0C0" w:color="auto" w:val="clear"/>
          </w:tcPr>
          <w:p w:rsidRDefault="00003380" w:rsidP="00AD199E" w:rsidR="00003380" w:rsidRPr="00003380">
            <w:pPr>
              <w:jc w:val="right"/>
              <w:rPr>
                <w:b/>
                <w:sz w:val="22"/>
                <w:szCs w:val="22"/>
                <w:lang w:val="hr-HR"/>
              </w:rPr>
            </w:pPr>
          </w:p>
        </w:tc>
        <w:tc>
          <w:tcPr>
            <w:tcW w:type="pct" w:w="603"/>
            <w:shd w:fill="auto" w:color="auto" w:val="clear"/>
          </w:tcPr>
          <w:p w:rsidRDefault="00003380" w:rsidP="00003380" w:rsidR="00003380" w:rsidRPr="00003380">
            <w:pPr>
              <w:rPr>
                <w:sz w:val="22"/>
                <w:szCs w:val="22"/>
                <w:lang w:val="hr-HR"/>
              </w:rPr>
            </w:pPr>
          </w:p>
        </w:tc>
      </w:tr>
      <w:tr w:rsidTr="00AD199E" w:rsidR="00003380" w:rsidRPr="00003380">
        <w:trPr>
          <w:trHeight w:val="411"/>
        </w:trPr>
        <w:tc>
          <w:tcPr>
            <w:tcW w:type="pct" w:w="410"/>
            <w:shd w:fill="auto" w:color="auto" w:val="clear"/>
          </w:tcPr>
          <w:p w:rsidRDefault="00003380" w:rsidP="00AD199E" w:rsidR="00003380" w:rsidRPr="00003380">
            <w:pPr>
              <w:jc w:val="center"/>
              <w:rPr>
                <w:b/>
                <w:sz w:val="22"/>
                <w:szCs w:val="22"/>
                <w:lang w:val="hr-HR"/>
              </w:rPr>
            </w:pPr>
          </w:p>
        </w:tc>
        <w:tc>
          <w:tcPr>
            <w:tcW w:type="pct" w:w="685"/>
            <w:shd w:fill="auto" w:color="auto" w:val="clear"/>
          </w:tcPr>
          <w:p w:rsidRDefault="00003380" w:rsidP="00003380" w:rsidR="00003380" w:rsidRPr="00003380">
            <w:pPr>
              <w:rPr>
                <w:sz w:val="22"/>
                <w:szCs w:val="22"/>
                <w:lang w:val="hr-HR"/>
              </w:rPr>
            </w:pPr>
          </w:p>
          <w:p w:rsidRDefault="00003380" w:rsidP="00003380" w:rsidR="00003380" w:rsidRPr="00003380">
            <w:pPr>
              <w:rPr>
                <w:sz w:val="22"/>
                <w:szCs w:val="22"/>
                <w:lang w:val="hr-HR"/>
              </w:rPr>
            </w:pPr>
            <w:r w:rsidRPr="00003380">
              <w:rPr>
                <w:sz w:val="22"/>
                <w:szCs w:val="22"/>
                <w:lang w:val="hr-HR"/>
              </w:rPr>
              <w:t>SVEUKUPNO</w:t>
            </w:r>
          </w:p>
          <w:p w:rsidRDefault="00003380" w:rsidP="00003380" w:rsidR="00003380" w:rsidRPr="00003380">
            <w:pPr>
              <w:rPr>
                <w:sz w:val="22"/>
                <w:szCs w:val="22"/>
                <w:lang w:val="hr-HR"/>
              </w:rPr>
            </w:pPr>
          </w:p>
        </w:tc>
        <w:tc>
          <w:tcPr>
            <w:tcW w:type="pct" w:w="686"/>
            <w:shd w:fill="auto" w:color="auto" w:val="clear"/>
          </w:tcPr>
          <w:p w:rsidRDefault="00003380" w:rsidP="00003380" w:rsidR="00003380" w:rsidRPr="00003380">
            <w:pPr>
              <w:rPr>
                <w:sz w:val="22"/>
                <w:szCs w:val="22"/>
                <w:lang w:val="hr-HR"/>
              </w:rPr>
            </w:pPr>
          </w:p>
        </w:tc>
        <w:tc>
          <w:tcPr>
            <w:tcW w:type="pct" w:w="633"/>
            <w:shd w:fill="auto" w:color="auto" w:val="clear"/>
          </w:tcPr>
          <w:p w:rsidRDefault="00003380" w:rsidP="00AD199E" w:rsidR="00003380" w:rsidRPr="00003380">
            <w:pPr>
              <w:jc w:val="right"/>
              <w:rPr>
                <w:b/>
                <w:sz w:val="22"/>
                <w:szCs w:val="22"/>
                <w:lang w:val="hr-HR"/>
              </w:rPr>
            </w:pPr>
          </w:p>
          <w:p w:rsidRDefault="00003380" w:rsidP="00AD199E" w:rsidR="00003380" w:rsidRPr="00003380">
            <w:pPr>
              <w:jc w:val="right"/>
              <w:rPr>
                <w:b/>
                <w:sz w:val="22"/>
                <w:szCs w:val="22"/>
                <w:lang w:val="hr-HR"/>
              </w:rPr>
            </w:pPr>
            <w:r w:rsidRPr="00003380">
              <w:rPr>
                <w:b/>
                <w:sz w:val="22"/>
                <w:szCs w:val="22"/>
                <w:lang w:val="hr-HR"/>
              </w:rPr>
              <w:t>4.949.451,63</w:t>
            </w:r>
          </w:p>
        </w:tc>
        <w:tc>
          <w:tcPr>
            <w:tcW w:type="pct" w:w="422"/>
            <w:shd w:fill="auto" w:color="auto" w:val="clear"/>
          </w:tcPr>
          <w:p w:rsidRDefault="00003380" w:rsidP="00AD199E" w:rsidR="00003380" w:rsidRPr="00003380">
            <w:pPr>
              <w:jc w:val="right"/>
              <w:rPr>
                <w:sz w:val="22"/>
                <w:szCs w:val="22"/>
                <w:lang w:val="hr-HR"/>
              </w:rPr>
            </w:pPr>
          </w:p>
        </w:tc>
        <w:tc>
          <w:tcPr>
            <w:tcW w:type="pct" w:w="1561"/>
            <w:shd w:fill="C0C0C0" w:color="auto" w:val="clear"/>
          </w:tcPr>
          <w:p w:rsidRDefault="00003380" w:rsidP="00AD199E" w:rsidR="00003380" w:rsidRPr="00003380">
            <w:pPr>
              <w:jc w:val="right"/>
              <w:rPr>
                <w:b/>
                <w:sz w:val="22"/>
                <w:szCs w:val="22"/>
                <w:lang w:val="hr-HR"/>
              </w:rPr>
            </w:pPr>
          </w:p>
          <w:p w:rsidRDefault="00003380" w:rsidP="00AD199E" w:rsidR="00003380" w:rsidRPr="00003380">
            <w:pPr>
              <w:jc w:val="right"/>
              <w:rPr>
                <w:b/>
                <w:sz w:val="22"/>
                <w:szCs w:val="22"/>
                <w:lang w:val="hr-HR"/>
              </w:rPr>
            </w:pPr>
            <w:r w:rsidRPr="00003380">
              <w:rPr>
                <w:b/>
                <w:sz w:val="22"/>
                <w:szCs w:val="22"/>
                <w:lang w:val="hr-HR"/>
              </w:rPr>
              <w:t>4.949.451,63</w:t>
            </w:r>
          </w:p>
        </w:tc>
        <w:tc>
          <w:tcPr>
            <w:tcW w:type="pct" w:w="603"/>
            <w:shd w:fill="auto" w:color="auto" w:val="clear"/>
          </w:tcPr>
          <w:p w:rsidRDefault="00003380" w:rsidP="00003380" w:rsidR="00003380" w:rsidRPr="00003380">
            <w:pPr>
              <w:rPr>
                <w:sz w:val="22"/>
                <w:szCs w:val="22"/>
                <w:lang w:val="hr-HR"/>
              </w:rPr>
            </w:pPr>
          </w:p>
          <w:p w:rsidRDefault="00003380" w:rsidP="00003380" w:rsidR="00003380" w:rsidRPr="00003380">
            <w:pPr>
              <w:rPr>
                <w:sz w:val="22"/>
                <w:szCs w:val="22"/>
                <w:lang w:val="hr-HR"/>
              </w:rPr>
            </w:pPr>
            <w:r w:rsidRPr="00003380">
              <w:rPr>
                <w:sz w:val="22"/>
                <w:szCs w:val="22"/>
                <w:lang w:val="hr-HR"/>
              </w:rPr>
              <w:t>kn</w:t>
            </w:r>
          </w:p>
        </w:tc>
      </w:tr>
    </w:tbl>
    <w:p w:rsidRDefault="00003380" w:rsidP="00003380" w:rsidR="00003380" w:rsidRPr="00003380">
      <w:pPr>
        <w:rPr>
          <w:sz w:val="22"/>
          <w:szCs w:val="22"/>
          <w:lang w:val="hr-HR"/>
        </w:rPr>
      </w:pP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r w:rsidRPr="00003380">
        <w:rPr>
          <w:sz w:val="22"/>
          <w:szCs w:val="22"/>
          <w:lang w:val="hr-HR"/>
        </w:rPr>
        <w:tab/>
      </w:r>
    </w:p>
    <w:p w:rsidRDefault="00003380" w:rsidP="00003380" w:rsidR="00003380" w:rsidRPr="00003380">
      <w:pPr>
        <w:rPr>
          <w:sz w:val="22"/>
          <w:szCs w:val="22"/>
          <w:lang w:val="hr-HR"/>
        </w:rPr>
      </w:pPr>
    </w:p>
    <w:p w:rsidRDefault="00003380" w:rsidP="00AB662F" w:rsidR="00003380" w:rsidRPr="00D15AC8">
      <w:pPr>
        <w:pStyle w:val="Tijeloteksta2"/>
        <w:rPr>
          <w:sz w:val="22"/>
          <w:szCs w:val="22"/>
        </w:rPr>
      </w:pPr>
    </w:p>
    <w:p w:rsidRDefault="00197146" w:rsidP="00AB662F" w:rsidR="00197146" w:rsidRPr="00D15AC8">
      <w:pPr>
        <w:pStyle w:val="Tijeloteksta2"/>
        <w:rPr>
          <w:sz w:val="22"/>
          <w:szCs w:val="22"/>
        </w:rPr>
      </w:pPr>
    </w:p>
    <w:p w:rsidRDefault="00D15AC8" w:rsidP="00D15AC8" w:rsidR="00D15AC8">
      <w:pPr>
        <w:pStyle w:val="Tijeloteksta2"/>
        <w:ind w:left="360"/>
      </w:pPr>
    </w:p>
    <w:p w:rsidRDefault="00D15AC8" w:rsidP="00D15AC8" w:rsidR="00197146">
      <w:pPr>
        <w:pStyle w:val="Tijeloteksta2"/>
        <w:numPr>
          <w:ilvl w:val="0"/>
          <w:numId w:val="23"/>
        </w:numPr>
      </w:pPr>
      <w:r>
        <w:lastRenderedPageBreak/>
        <w:t>Dana 09.07.2012. godine, zaprimljena je naknadna prijava tražbine izvan roka, vjerovnika Hrvoje Šimić, u iznosu od 6.691,75 kn, na ime plaćanja troškova telefona koje je platio gotovinom osobnim sredstvima.</w:t>
      </w:r>
    </w:p>
    <w:p w:rsidRDefault="000549FA" w:rsidP="000549FA" w:rsidR="000549FA">
      <w:pPr>
        <w:pStyle w:val="Tijeloteksta2"/>
        <w:ind w:left="720"/>
      </w:pPr>
    </w:p>
    <w:p w:rsidRDefault="00D15AC8" w:rsidP="00D15AC8" w:rsidR="00D15AC8">
      <w:pPr>
        <w:pStyle w:val="Tijeloteksta2"/>
        <w:ind w:left="720"/>
      </w:pPr>
      <w:r>
        <w:t>Stečajni upravitelj ispitao je naknadnu prijavu te istu osporio u cjelosti iz razloga što je uplatu trebalo izvršiti pozajmicom tvrtci, a ne direktno osobnim sredstvima. Iz uplata se ne može ustanoviti da su računi vezani za konkretno prijavljenu tražbinu VIP-net d.o.o.</w:t>
      </w:r>
    </w:p>
    <w:p w:rsidRDefault="000549FA" w:rsidP="00D15AC8" w:rsidR="000549FA">
      <w:pPr>
        <w:pStyle w:val="Tijeloteksta2"/>
        <w:ind w:left="720"/>
      </w:pPr>
    </w:p>
    <w:p w:rsidRDefault="000549FA" w:rsidP="000549FA" w:rsidR="00D15AC8">
      <w:pPr>
        <w:pStyle w:val="Tijeloteksta2"/>
        <w:ind w:left="720"/>
      </w:pPr>
      <w:r>
        <w:t xml:space="preserve">Visoki trgovački sud RH </w:t>
      </w:r>
      <w:r w:rsidR="00D15AC8">
        <w:t xml:space="preserve">je svojim Rješenjem od 20.03.2018. godine smatrao da žalitelj ima pravni interes pobijati Rješenje o utvrđenoj tražbini navedenog vjerovnika, ako mu nije omogućeno osporavanje predmetne tražbine na Ispitnom ročištu. Primjenjujući odredbe čl. 187. </w:t>
      </w:r>
      <w:r>
        <w:t>i</w:t>
      </w:r>
      <w:r w:rsidR="00D15AC8">
        <w:t xml:space="preserve"> 188. Stečajnog zakona pravo osporavanja nije ograničeno. No, kao stečajni upravitelj nisam nadležan za osporavanje odluke suca, no moram naglasiti, da je stečajni sudac svojim rješenjem od 12.07.2012. uputio vjerovnika Hrvoja Šimića u parnicu radi utvrđivanja osporenih tražbina (čl. 266. Stečajnog zakona).</w:t>
      </w:r>
    </w:p>
    <w:p w:rsidRDefault="000549FA" w:rsidP="000549FA" w:rsidR="000549FA">
      <w:pPr>
        <w:pStyle w:val="Tijeloteksta2"/>
        <w:ind w:left="720"/>
      </w:pPr>
    </w:p>
    <w:p w:rsidRDefault="000549FA" w:rsidP="000549FA" w:rsidR="000549FA">
      <w:pPr>
        <w:pStyle w:val="Tijeloteksta2"/>
        <w:numPr>
          <w:ilvl w:val="0"/>
          <w:numId w:val="23"/>
        </w:numPr>
      </w:pPr>
      <w:r>
        <w:t>Priznata tražbina RBA d.d. Austria argumentirana je priloženom financijskom dokumentacijom:</w:t>
      </w:r>
    </w:p>
    <w:p w:rsidRDefault="000549FA" w:rsidP="000549FA" w:rsidR="000549FA">
      <w:pPr>
        <w:pStyle w:val="Tijeloteksta2"/>
        <w:ind w:left="720"/>
      </w:pPr>
    </w:p>
    <w:p w:rsidRDefault="000549FA" w:rsidP="000549FA" w:rsidR="000549FA">
      <w:pPr>
        <w:pStyle w:val="Tijeloteksta2"/>
        <w:numPr>
          <w:ilvl w:val="0"/>
          <w:numId w:val="2"/>
        </w:numPr>
      </w:pPr>
      <w:r>
        <w:t>Ugovor o kreditu 02.11.2006.</w:t>
      </w:r>
    </w:p>
    <w:p w:rsidRDefault="000549FA" w:rsidP="000549FA" w:rsidR="000549FA">
      <w:pPr>
        <w:pStyle w:val="Tijeloteksta2"/>
        <w:numPr>
          <w:ilvl w:val="0"/>
          <w:numId w:val="2"/>
        </w:numPr>
      </w:pPr>
      <w:r>
        <w:t>Ugovor o kreditu 15.09.2009.</w:t>
      </w:r>
    </w:p>
    <w:p w:rsidRDefault="000549FA" w:rsidP="000549FA" w:rsidR="000549FA">
      <w:pPr>
        <w:pStyle w:val="Tijeloteksta2"/>
        <w:numPr>
          <w:ilvl w:val="0"/>
          <w:numId w:val="2"/>
        </w:numPr>
      </w:pPr>
      <w:r>
        <w:t>Ugovor o pristupanju dugu.</w:t>
      </w:r>
    </w:p>
    <w:p w:rsidRDefault="000549FA" w:rsidP="000549FA" w:rsidR="000549FA">
      <w:pPr>
        <w:pStyle w:val="Tijeloteksta2"/>
        <w:ind w:left="720"/>
      </w:pPr>
    </w:p>
    <w:p w:rsidRDefault="000549FA" w:rsidP="000549FA" w:rsidR="000549FA">
      <w:pPr>
        <w:pStyle w:val="Tijeloteksta2"/>
        <w:ind w:left="720"/>
      </w:pPr>
    </w:p>
    <w:p w:rsidRDefault="000549FA" w:rsidP="000549FA" w:rsidR="000549FA">
      <w:pPr>
        <w:pStyle w:val="Tijeloteksta2"/>
        <w:ind w:left="720"/>
      </w:pPr>
      <w:r>
        <w:t>Budući da vjerovnik osporava tražbinu koju je priznao stečajni upravitelj, sud je stečajnog vjerovnika uputio na parnicu radi utvrđivanja osporavanja tražbine.</w:t>
      </w:r>
    </w:p>
    <w:p w:rsidRDefault="007F2E6A" w:rsidR="007F2E6A">
      <w:pPr>
        <w:spacing w:lineRule="auto" w:line="360"/>
        <w:jc w:val="both"/>
        <w:rPr>
          <w:lang w:val="hr-HR"/>
        </w:rPr>
      </w:pPr>
    </w:p>
    <w:p w:rsidRDefault="000549FA" w:rsidR="000549FA">
      <w:pPr>
        <w:spacing w:lineRule="auto" w:line="360"/>
        <w:jc w:val="both"/>
        <w:rPr>
          <w:lang w:val="hr-HR"/>
        </w:rPr>
      </w:pPr>
    </w:p>
    <w:p w:rsidRDefault="000549FA" w:rsidR="000549FA">
      <w:pPr>
        <w:spacing w:lineRule="auto" w:line="360"/>
        <w:jc w:val="both"/>
        <w:rPr>
          <w:lang w:val="hr-HR"/>
        </w:rPr>
      </w:pPr>
    </w:p>
    <w:p w:rsidRDefault="000549FA" w:rsidR="000549FA">
      <w:pPr>
        <w:spacing w:lineRule="auto" w:line="360"/>
        <w:jc w:val="both"/>
        <w:rPr>
          <w:lang w:val="hr-HR"/>
        </w:rPr>
      </w:pPr>
    </w:p>
    <w:p w:rsidRDefault="000549FA" w:rsidR="000549FA">
      <w:pPr>
        <w:spacing w:lineRule="auto" w:line="360"/>
        <w:jc w:val="both"/>
        <w:rPr>
          <w:lang w:val="hr-HR"/>
        </w:rPr>
      </w:pPr>
    </w:p>
    <w:p w:rsidRDefault="000549FA" w:rsidR="000549FA">
      <w:pPr>
        <w:spacing w:lineRule="auto" w:line="360"/>
        <w:jc w:val="both"/>
        <w:rPr>
          <w:lang w:val="hr-HR"/>
        </w:rPr>
      </w:pPr>
    </w:p>
    <w:p w:rsidRDefault="000549FA" w:rsidP="000549FA" w:rsidR="000549FA" w:rsidRPr="000549FA">
      <w:pPr>
        <w:spacing w:lineRule="auto" w:line="360"/>
        <w:jc w:val="center"/>
        <w:rPr>
          <w:b/>
          <w:lang w:val="hr-HR"/>
        </w:rPr>
      </w:pPr>
      <w:r w:rsidRPr="000549FA">
        <w:rPr>
          <w:b/>
          <w:lang w:val="hr-HR"/>
        </w:rPr>
        <w:lastRenderedPageBreak/>
        <w:t>V</w:t>
      </w:r>
    </w:p>
    <w:p w:rsidRDefault="000549FA" w:rsidP="000549FA" w:rsidR="000549FA" w:rsidRPr="000549FA">
      <w:pPr>
        <w:spacing w:lineRule="auto" w:line="360"/>
        <w:jc w:val="center"/>
        <w:rPr>
          <w:b/>
          <w:lang w:val="hr-HR"/>
        </w:rPr>
      </w:pPr>
      <w:r w:rsidRPr="000549FA">
        <w:rPr>
          <w:b/>
          <w:lang w:val="hr-HR"/>
        </w:rPr>
        <w:t>ZAKLJUČAK</w:t>
      </w:r>
    </w:p>
    <w:p w:rsidRDefault="00197146" w:rsidR="00197146">
      <w:pPr>
        <w:spacing w:lineRule="auto" w:line="360"/>
        <w:jc w:val="both"/>
        <w:rPr>
          <w:lang w:val="hr-HR"/>
        </w:rPr>
      </w:pPr>
    </w:p>
    <w:p w:rsidRDefault="006C4A24" w:rsidR="006C4A24">
      <w:pPr>
        <w:spacing w:lineRule="auto" w:line="360"/>
        <w:jc w:val="both"/>
        <w:rPr>
          <w:lang w:val="hr-HR"/>
        </w:rPr>
      </w:pPr>
    </w:p>
    <w:p w:rsidRDefault="000549FA" w:rsidP="000549FA" w:rsidR="001D1F2C">
      <w:pPr>
        <w:pStyle w:val="Tijeloteksta2"/>
        <w:numPr>
          <w:ilvl w:val="0"/>
          <w:numId w:val="24"/>
        </w:numPr>
        <w:rPr>
          <w:b/>
        </w:rPr>
      </w:pPr>
      <w:r w:rsidRPr="000549FA">
        <w:rPr>
          <w:b/>
        </w:rPr>
        <w:t>Da se usvoji u potpunosti Izvješće stečajnog upravitelja.</w:t>
      </w:r>
    </w:p>
    <w:p w:rsidRDefault="000549FA" w:rsidP="000549FA" w:rsidR="000549FA" w:rsidRPr="000549FA">
      <w:pPr>
        <w:pStyle w:val="Tijeloteksta2"/>
        <w:ind w:left="720"/>
        <w:rPr>
          <w:b/>
        </w:rPr>
      </w:pPr>
    </w:p>
    <w:p w:rsidRDefault="000549FA" w:rsidP="000549FA" w:rsidR="000549FA">
      <w:pPr>
        <w:pStyle w:val="Tijeloteksta2"/>
        <w:numPr>
          <w:ilvl w:val="0"/>
          <w:numId w:val="24"/>
        </w:numPr>
        <w:rPr>
          <w:b/>
        </w:rPr>
      </w:pPr>
      <w:r w:rsidRPr="000549FA">
        <w:rPr>
          <w:b/>
        </w:rPr>
        <w:t xml:space="preserve">Da se vjerovnicima kojima se osporena tražbina, ili koji osporavaju priznatu tražbinu sud uputi na parnicu radi utvrđivanja osporenih tražbina. </w:t>
      </w:r>
    </w:p>
    <w:p w:rsidRDefault="000549FA" w:rsidP="000549FA" w:rsidR="000549FA">
      <w:pPr>
        <w:pStyle w:val="Odlomakpopisa"/>
        <w:rPr>
          <w:b/>
        </w:rPr>
      </w:pPr>
    </w:p>
    <w:p w:rsidRDefault="000549FA" w:rsidP="000549FA" w:rsidR="000549FA" w:rsidRPr="000549FA">
      <w:pPr>
        <w:pStyle w:val="Tijeloteksta2"/>
        <w:ind w:left="720"/>
        <w:rPr>
          <w:b/>
        </w:rPr>
      </w:pPr>
    </w:p>
    <w:p w:rsidRDefault="000549FA" w:rsidP="000549FA" w:rsidR="000549FA">
      <w:pPr>
        <w:pStyle w:val="Tijeloteksta2"/>
        <w:numPr>
          <w:ilvl w:val="0"/>
          <w:numId w:val="24"/>
        </w:numPr>
        <w:rPr>
          <w:b/>
        </w:rPr>
      </w:pPr>
      <w:r w:rsidRPr="000549FA">
        <w:rPr>
          <w:b/>
        </w:rPr>
        <w:t>Da se usvoji zaključak sa Skupštine vjerovnika s Izvještajnog ročišta od 12.07.2012. godine na temelju odredaba čl. 203. Stečajnog zakona,  jer stečajna masa nije dostatna ni za pokriće stečajnog postupka.</w:t>
      </w:r>
    </w:p>
    <w:p w:rsidRDefault="006C4A24" w:rsidP="006C4A24" w:rsidR="006C4A24" w:rsidRPr="000549FA">
      <w:pPr>
        <w:pStyle w:val="Tijeloteksta2"/>
        <w:ind w:left="720"/>
        <w:rPr>
          <w:b/>
        </w:rPr>
      </w:pPr>
    </w:p>
    <w:p w:rsidRDefault="00EF36AA" w:rsidP="000549FA" w:rsidR="00EF36AA" w:rsidRPr="000549FA">
      <w:pPr>
        <w:pStyle w:val="Tijeloteksta2"/>
        <w:numPr>
          <w:ilvl w:val="0"/>
          <w:numId w:val="24"/>
        </w:numPr>
      </w:pPr>
      <w:r w:rsidRPr="000549FA">
        <w:rPr>
          <w:b/>
          <w:bCs/>
        </w:rPr>
        <w:t>Prije donošenja Rješenja, na temelju čl. 203, stav 1. Stečajnog zakona, stečajni sudac treba pribaviti mišljenje vjerovnika stečajne mase, stečajnog upravitelja i skupštine vjerovnika.</w:t>
      </w:r>
      <w:r w:rsidR="000549FA">
        <w:t xml:space="preserve"> </w:t>
      </w:r>
      <w:r w:rsidRPr="000549FA">
        <w:rPr>
          <w:b/>
          <w:bCs/>
        </w:rPr>
        <w:t>Ako se vjerovnici protive obustavi postupka, potrebno je da solidarno predujme dostatan iznos novca za pokriće postupka prema Rješenju stečajnog suca.</w:t>
      </w:r>
    </w:p>
    <w:p w:rsidRDefault="00EF36AA" w:rsidR="00EF36AA">
      <w:pPr>
        <w:pStyle w:val="Tijeloteksta2"/>
        <w:rPr>
          <w:b/>
          <w:bCs/>
        </w:rPr>
      </w:pPr>
    </w:p>
    <w:p w:rsidRDefault="001D1F2C" w:rsidR="001D1F2C">
      <w:pPr>
        <w:pStyle w:val="Tijeloteksta2"/>
      </w:pPr>
    </w:p>
    <w:p w:rsidRDefault="00EF36AA" w:rsidR="00EF36AA">
      <w:pPr>
        <w:pStyle w:val="Tijeloteksta2"/>
      </w:pPr>
    </w:p>
    <w:p w:rsidRDefault="00EF36AA" w:rsidR="00EF36AA">
      <w:pPr>
        <w:pStyle w:val="Tijeloteksta2"/>
      </w:pPr>
    </w:p>
    <w:p w:rsidRDefault="001D1F2C" w:rsidR="001D1F2C">
      <w:pPr>
        <w:pStyle w:val="Tijeloteksta2"/>
      </w:pPr>
    </w:p>
    <w:p w:rsidRDefault="001D1F2C" w:rsidR="001D1F2C">
      <w:pPr>
        <w:pStyle w:val="Tijeloteksta2"/>
      </w:pPr>
    </w:p>
    <w:p w:rsidRDefault="001D1F2C" w:rsidR="001D1F2C">
      <w:pPr>
        <w:pStyle w:val="Tijeloteksta2"/>
      </w:pPr>
    </w:p>
    <w:p w:rsidRDefault="001D1F2C" w:rsidR="001D1F2C">
      <w:pPr>
        <w:pStyle w:val="Tijeloteksta2"/>
      </w:pPr>
      <w:r>
        <w:tab/>
      </w:r>
      <w:r>
        <w:tab/>
      </w:r>
      <w:r>
        <w:tab/>
      </w:r>
      <w:r>
        <w:tab/>
      </w:r>
      <w:r>
        <w:tab/>
      </w:r>
      <w:r>
        <w:tab/>
      </w:r>
      <w:r>
        <w:tab/>
      </w:r>
      <w:r>
        <w:tab/>
      </w:r>
      <w:r w:rsidR="009669E3">
        <w:t>S</w:t>
      </w:r>
      <w:r>
        <w:t>tečajni upravitelj:</w:t>
      </w:r>
    </w:p>
    <w:p w:rsidRDefault="001D1F2C" w:rsidR="001D1F2C">
      <w:pPr>
        <w:pStyle w:val="Tijeloteksta2"/>
      </w:pPr>
    </w:p>
    <w:p w:rsidRDefault="001D1F2C" w:rsidR="001D1F2C">
      <w:pPr>
        <w:pStyle w:val="Tijeloteksta2"/>
      </w:pPr>
      <w:r>
        <w:tab/>
      </w:r>
      <w:r>
        <w:tab/>
      </w:r>
      <w:r>
        <w:tab/>
      </w:r>
      <w:r>
        <w:tab/>
      </w:r>
      <w:r>
        <w:tab/>
      </w:r>
      <w:r>
        <w:tab/>
      </w:r>
      <w:r>
        <w:tab/>
      </w:r>
      <w:r>
        <w:tab/>
        <w:t>Jerko-Duško Suić, dipl.iur.</w:t>
      </w:r>
    </w:p>
    <w:p w:rsidRDefault="007B1008" w:rsidR="007B1008">
      <w:pPr>
        <w:pStyle w:val="Tijeloteksta2"/>
      </w:pPr>
    </w:p>
    <w:sectPr w:rsidR="007B1008">
      <w:headerReference w:type="default" r:id="rId9"/>
      <w:footerReference w:type="even" r:id="rId10"/>
      <w:footerReference w:type="default" r:id="rId11"/>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99E" w:rsidR="00AD199E">
      <w:r>
        <w:separator/>
      </w:r>
    </w:p>
  </w:endnote>
  <w:endnote w:id="0" w:type="continuationSeparator">
    <w:p w:rsidRDefault="00AD199E" w:rsidR="00AD19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146" w:rsidR="0019714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146" w:rsidR="0019714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146" w:rsidR="0019714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324E">
      <w:rPr>
        <w:rStyle w:val="Brojstranice"/>
        <w:noProof/>
      </w:rPr>
      <w:t>8</w:t>
    </w:r>
    <w:r>
      <w:rPr>
        <w:rStyle w:val="Brojstranice"/>
      </w:rPr>
      <w:fldChar w:fldCharType="end"/>
    </w:r>
  </w:p>
  <w:p w:rsidRDefault="00197146" w:rsidR="0019714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99E" w:rsidR="00AD199E">
      <w:r>
        <w:separator/>
      </w:r>
    </w:p>
  </w:footnote>
  <w:footnote w:id="0" w:type="continuationSeparator">
    <w:p w:rsidRDefault="00AD199E" w:rsidR="00AD19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146" w:rsidP="00CF4963" w:rsidR="00197146">
    <w:pPr>
      <w:spacing w:lineRule="auto" w:line="360"/>
      <w:jc w:val="right"/>
      <w:rPr>
        <w:b/>
        <w:bCs/>
        <w:i/>
        <w:iCs/>
        <w:lang w:val="hr-HR"/>
      </w:rPr>
    </w:pPr>
    <w:r>
      <w:rPr>
        <w:i/>
        <w:lang w:val="hr-HR"/>
      </w:rPr>
      <w:t>Izvješće stečajnog upravitelja</w:t>
    </w:r>
    <w:r>
      <w:rPr>
        <w:b/>
        <w:bCs/>
        <w:i/>
        <w:iCs/>
        <w:lang w:val="hr-HR"/>
      </w:rPr>
      <w:t xml:space="preserve"> ARIS 2000 i partneri k.d.</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73454"/>
    <w:multiLevelType w:val="hybridMultilevel"/>
    <w:tmpl w:val="0DE2E19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EC342006" w:ilvl="2">
      <w:start w:val="1"/>
      <w:numFmt w:val="lowerLetter"/>
      <w:lvlText w:val="%3)"/>
      <w:lvlJc w:val="left"/>
      <w:pPr>
        <w:tabs>
          <w:tab w:pos="2340" w:val="num"/>
        </w:tabs>
        <w:ind w:hanging="360" w:left="2340"/>
      </w:pPr>
      <w:rPr>
        <w:rFonts w:cs="Times New Roman" w:eastAsia="Times New Roman" w:hAnsi="Times New Roman" w:ascii="Times New Roman"/>
      </w:rPr>
    </w:lvl>
    <w:lvl w:tplc="8EBA00F8" w:ilvl="3">
      <w:start w:val="1"/>
      <w:numFmt w:val="bullet"/>
      <w:lvlText w:val="-"/>
      <w:lvlJc w:val="left"/>
      <w:pPr>
        <w:ind w:hanging="360" w:left="2880"/>
      </w:pPr>
      <w:rPr>
        <w:rFonts w:cs="Times New Roman" w:eastAsia="Times New Roman" w:hAnsi="Times New Roman" w:ascii="Times New Roman" w:hint="default"/>
      </w:r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F5A71B0"/>
    <w:multiLevelType w:val="hybridMultilevel"/>
    <w:tmpl w:val="12548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416564"/>
    <w:multiLevelType w:val="hybridMultilevel"/>
    <w:tmpl w:val="C4FA4F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2F671D8"/>
    <w:multiLevelType w:val="hybridMultilevel"/>
    <w:tmpl w:val="B1CEAA0C"/>
    <w:lvl w:tplc="534CE20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72E3770"/>
    <w:multiLevelType w:val="hybridMultilevel"/>
    <w:tmpl w:val="E5F6A81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9184615"/>
    <w:multiLevelType w:val="hybridMultilevel"/>
    <w:tmpl w:val="723A9F76"/>
    <w:lvl w:tplc="0409000F" w:ilvl="0">
      <w:start w:val="1"/>
      <w:numFmt w:val="decimal"/>
      <w:lvlText w:val="%1."/>
      <w:lvlJc w:val="left"/>
      <w:pPr>
        <w:tabs>
          <w:tab w:pos="720" w:val="num"/>
        </w:tabs>
        <w:ind w:hanging="360" w:left="720"/>
      </w:pPr>
      <w:rPr>
        <w:rFonts w:hint="default"/>
      </w:rPr>
    </w:lvl>
    <w:lvl w:tplc="F2540C3C" w:ilvl="1">
      <w:start w:val="1"/>
      <w:numFmt w:val="lowerLetter"/>
      <w:lvlText w:val="%2)"/>
      <w:lvlJc w:val="left"/>
      <w:pPr>
        <w:tabs>
          <w:tab w:pos="1440" w:val="num"/>
        </w:tabs>
        <w:ind w:hanging="360" w:left="1440"/>
      </w:pPr>
      <w:rPr>
        <w:rFonts w:hint="default"/>
      </w:r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9CF202C"/>
    <w:multiLevelType w:val="hybridMultilevel"/>
    <w:tmpl w:val="C624CBC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CAF603D"/>
    <w:multiLevelType w:val="hybridMultilevel"/>
    <w:tmpl w:val="FEDCCBD4"/>
    <w:lvl w:tplc="041A000F"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692156"/>
    <w:multiLevelType w:val="hybridMultilevel"/>
    <w:tmpl w:val="61020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0B6F12"/>
    <w:multiLevelType w:val="hybridMultilevel"/>
    <w:tmpl w:val="8DC2C3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5984526"/>
    <w:multiLevelType w:val="hybridMultilevel"/>
    <w:tmpl w:val="FE521E24"/>
    <w:lvl w:tplc="04186EDA" w:ilvl="0">
      <w:start w:val="1"/>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9B813C0"/>
    <w:multiLevelType w:val="hybridMultilevel"/>
    <w:tmpl w:val="3E00163C"/>
    <w:lvl w:tplc="B22232C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FDC156A"/>
    <w:multiLevelType w:val="hybridMultilevel"/>
    <w:tmpl w:val="B65683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06D4DE5"/>
    <w:multiLevelType w:val="hybridMultilevel"/>
    <w:tmpl w:val="1396B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7135658"/>
    <w:multiLevelType w:val="hybridMultilevel"/>
    <w:tmpl w:val="85CEC2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E375FE4"/>
    <w:multiLevelType w:val="hybridMultilevel"/>
    <w:tmpl w:val="BE2EA1A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E6410CA"/>
    <w:multiLevelType w:val="hybridMultilevel"/>
    <w:tmpl w:val="8228C908"/>
    <w:lvl w:tplc="AE3CE180"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5217B76"/>
    <w:multiLevelType w:val="hybridMultilevel"/>
    <w:tmpl w:val="FC8C3010"/>
    <w:lvl w:tplc="C3FC481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827C9"/>
    <w:multiLevelType w:val="hybridMultilevel"/>
    <w:tmpl w:val="4B70660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E30F42"/>
    <w:multiLevelType w:val="hybridMultilevel"/>
    <w:tmpl w:val="F8186782"/>
    <w:lvl w:tplc="70C01864" w:ilvl="0">
      <w:start w:val="2"/>
      <w:numFmt w:val="bullet"/>
      <w:lvlText w:val="-"/>
      <w:lvlJc w:val="left"/>
      <w:pPr>
        <w:tabs>
          <w:tab w:pos="1080" w:val="num"/>
        </w:tabs>
        <w:ind w:hanging="360" w:left="1080"/>
      </w:pPr>
      <w:rPr>
        <w:rFonts w:cs="Times New Roman" w:eastAsia="Times New Roman" w:hAnsi="Times New Roman" w:ascii="Times New Roman" w:hint="default"/>
        <w:b w:val="false"/>
      </w:rPr>
    </w:lvl>
    <w:lvl w:tplc="04090003" w:ilvl="1">
      <w:start w:val="1"/>
      <w:numFmt w:val="bullet"/>
      <w:lvlText w:val="o"/>
      <w:lvlJc w:val="left"/>
      <w:pPr>
        <w:tabs>
          <w:tab w:pos="1800" w:val="num"/>
        </w:tabs>
        <w:ind w:hanging="360" w:left="1800"/>
      </w:pPr>
      <w:rPr>
        <w:rFonts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0">
    <w:nsid w:val="6F874E55"/>
    <w:multiLevelType w:val="hybridMultilevel"/>
    <w:tmpl w:val="8A1852BA"/>
    <w:lvl w:tplc="FC6C5844"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A096F83"/>
    <w:multiLevelType w:val="hybridMultilevel"/>
    <w:tmpl w:val="E606F8A6"/>
    <w:lvl w:tplc="2968FA0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C91112D"/>
    <w:multiLevelType w:val="hybridMultilevel"/>
    <w:tmpl w:val="FEDCCBD4"/>
    <w:lvl w:tplc="041A000F"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9"/>
  </w:num>
  <w:num w:numId="3">
    <w:abstractNumId w:val="5"/>
  </w:num>
  <w:num w:numId="4">
    <w:abstractNumId w:val="15"/>
  </w:num>
  <w:num w:numId="5">
    <w:abstractNumId w:val="2"/>
  </w:num>
  <w:num w:numId="6">
    <w:abstractNumId w:val="14"/>
  </w:num>
  <w:num w:numId="7">
    <w:abstractNumId w:val="1"/>
  </w:num>
  <w:num w:numId="8">
    <w:abstractNumId w:val="7"/>
  </w:num>
  <w:num w:numId="9">
    <w:abstractNumId w:val="6"/>
  </w:num>
  <w:num w:numId="10">
    <w:abstractNumId w:val="20"/>
  </w:num>
  <w:num w:numId="11">
    <w:abstractNumId w:val="16"/>
  </w:num>
  <w:num w:numId="12">
    <w:abstractNumId w:val="22"/>
  </w:num>
  <w:num w:numId="13">
    <w:abstractNumId w:val="19"/>
  </w:num>
  <w:num w:numId="14">
    <w:abstractNumId w:val="18"/>
  </w:num>
  <w:num w:numId="15">
    <w:abstractNumId w:val="4"/>
  </w:num>
  <w:num w:numId="16">
    <w:abstractNumId w:val="10"/>
  </w:num>
  <w:num w:numId="17">
    <w:abstractNumId w:val="3"/>
  </w:num>
  <w:num w:numId="18">
    <w:abstractNumId w:val="11"/>
  </w:num>
  <w:num w:numId="19">
    <w:abstractNumId w:val="17"/>
  </w:num>
  <w:num w:numId="20">
    <w:abstractNumId w:val="8"/>
  </w:num>
  <w:num w:numId="21">
    <w:abstractNumId w:val="12"/>
  </w:num>
  <w:num w:numId="22">
    <w:abstractNumId w:val="21"/>
  </w:num>
  <w:num w:numId="23">
    <w:abstractNumId w:val="9"/>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102"/>
    <w:rsid w:val="00003380"/>
    <w:rsid w:val="000549FA"/>
    <w:rsid w:val="000616D3"/>
    <w:rsid w:val="00063E06"/>
    <w:rsid w:val="00113AFE"/>
    <w:rsid w:val="0015734D"/>
    <w:rsid w:val="00173B89"/>
    <w:rsid w:val="00197146"/>
    <w:rsid w:val="001B3B46"/>
    <w:rsid w:val="001D1F2C"/>
    <w:rsid w:val="001D5538"/>
    <w:rsid w:val="001F390B"/>
    <w:rsid w:val="00221E3E"/>
    <w:rsid w:val="00226ACF"/>
    <w:rsid w:val="00241520"/>
    <w:rsid w:val="0024324E"/>
    <w:rsid w:val="003B79FA"/>
    <w:rsid w:val="003D5BC1"/>
    <w:rsid w:val="003E4EAF"/>
    <w:rsid w:val="004B468F"/>
    <w:rsid w:val="004D7B14"/>
    <w:rsid w:val="00572F53"/>
    <w:rsid w:val="00573B54"/>
    <w:rsid w:val="0058565C"/>
    <w:rsid w:val="005E048A"/>
    <w:rsid w:val="00673ED1"/>
    <w:rsid w:val="00690D83"/>
    <w:rsid w:val="006C4A24"/>
    <w:rsid w:val="006F34B1"/>
    <w:rsid w:val="00700244"/>
    <w:rsid w:val="00714CCC"/>
    <w:rsid w:val="00724572"/>
    <w:rsid w:val="00786CC2"/>
    <w:rsid w:val="007A0072"/>
    <w:rsid w:val="007B1008"/>
    <w:rsid w:val="007C2365"/>
    <w:rsid w:val="007D6FD6"/>
    <w:rsid w:val="007F2E6A"/>
    <w:rsid w:val="00851674"/>
    <w:rsid w:val="008A39A7"/>
    <w:rsid w:val="00913B78"/>
    <w:rsid w:val="00937447"/>
    <w:rsid w:val="009669E3"/>
    <w:rsid w:val="009912A2"/>
    <w:rsid w:val="00A02A02"/>
    <w:rsid w:val="00A13DF4"/>
    <w:rsid w:val="00A23554"/>
    <w:rsid w:val="00A23DFE"/>
    <w:rsid w:val="00A2757D"/>
    <w:rsid w:val="00A36CDE"/>
    <w:rsid w:val="00AB06BC"/>
    <w:rsid w:val="00AB662F"/>
    <w:rsid w:val="00AC73DC"/>
    <w:rsid w:val="00AD06E7"/>
    <w:rsid w:val="00AD199E"/>
    <w:rsid w:val="00B0766F"/>
    <w:rsid w:val="00B1092B"/>
    <w:rsid w:val="00B61E67"/>
    <w:rsid w:val="00B956BC"/>
    <w:rsid w:val="00BB433E"/>
    <w:rsid w:val="00C17488"/>
    <w:rsid w:val="00C61869"/>
    <w:rsid w:val="00CF4963"/>
    <w:rsid w:val="00D06E49"/>
    <w:rsid w:val="00D15AC8"/>
    <w:rsid w:val="00DE1013"/>
    <w:rsid w:val="00E06BF4"/>
    <w:rsid w:val="00E23203"/>
    <w:rsid w:val="00E253D4"/>
    <w:rsid w:val="00E72469"/>
    <w:rsid w:val="00E821AD"/>
    <w:rsid w:val="00EF36AA"/>
    <w:rsid w:val="00F56102"/>
    <w:rsid w:val="00F80B37"/>
    <w:rsid w:val="00F947E3"/>
    <w:rsid w:val="00FB087F"/>
    <w:rsid w:val="00FB35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1" w:type="paragraph">
    <w:name w:val="heading 1"/>
    <w:basedOn w:val="Normal"/>
    <w:next w:val="Normal"/>
    <w:qFormat/>
    <w:pPr>
      <w:keepNext/>
      <w:spacing w:lineRule="auto" w:line="360"/>
      <w:jc w:val="both"/>
      <w:outlineLvl w:val="0"/>
    </w:pPr>
    <w:rPr>
      <w:b/>
      <w:bCs/>
      <w:i/>
      <w:iCs/>
      <w:lang w:val="hr-HR"/>
    </w:rPr>
  </w:style>
  <w:style w:styleId="Naslov2" w:type="paragraph">
    <w:name w:val="heading 2"/>
    <w:basedOn w:val="Normal"/>
    <w:next w:val="Normal"/>
    <w:qFormat/>
    <w:pPr>
      <w:keepNext/>
      <w:spacing w:lineRule="auto" w:line="360"/>
      <w:jc w:val="both"/>
      <w:outlineLvl w:val="1"/>
    </w:pPr>
    <w:rPr>
      <w:b/>
      <w:bCs/>
      <w:lang w:val="hr-HR"/>
    </w:rPr>
  </w:style>
  <w:style w:styleId="Naslov3" w:type="paragraph">
    <w:name w:val="heading 3"/>
    <w:basedOn w:val="Normal"/>
    <w:next w:val="Normal"/>
    <w:qFormat/>
    <w:pPr>
      <w:keepNext/>
      <w:spacing w:lineRule="auto" w:line="360"/>
      <w:ind w:left="360"/>
      <w:jc w:val="both"/>
      <w:outlineLvl w:val="2"/>
    </w:pPr>
    <w:rPr>
      <w:b/>
      <w:bCs/>
      <w:i/>
      <w:iCs/>
    </w:rPr>
  </w:style>
  <w:style w:styleId="Naslov4" w:type="paragraph">
    <w:name w:val="heading 4"/>
    <w:basedOn w:val="Normal"/>
    <w:next w:val="Normal"/>
    <w:qFormat/>
    <w:pPr>
      <w:keepNext/>
      <w:spacing w:lineRule="auto" w:line="360"/>
      <w:jc w:val="both"/>
      <w:outlineLvl w:val="3"/>
    </w:pPr>
    <w:rPr>
      <w:b/>
      <w:bCs/>
      <w:u w:val="single"/>
      <w:lang w:val="hr-HR"/>
    </w:rPr>
  </w:style>
  <w:style w:styleId="Naslov5" w:type="paragraph">
    <w:name w:val="heading 5"/>
    <w:basedOn w:val="Normal"/>
    <w:next w:val="Normal"/>
    <w:qFormat/>
    <w:pPr>
      <w:keepNext/>
      <w:spacing w:lineRule="auto" w:line="360"/>
      <w:ind w:left="1440"/>
      <w:jc w:val="both"/>
      <w:outlineLvl w:val="4"/>
    </w:pPr>
    <w:rPr>
      <w:b/>
      <w:bCs/>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pPr>
      <w:spacing w:lineRule="auto" w:line="360"/>
      <w:jc w:val="both"/>
    </w:pPr>
    <w:rPr>
      <w:b/>
      <w:bCs/>
      <w:lang w:val="hr-HR"/>
    </w:rPr>
  </w:style>
  <w:style w:styleId="Tijeloteksta2" w:type="paragraph">
    <w:name w:val="Body Text 2"/>
    <w:basedOn w:val="Normal"/>
    <w:link w:val="Tijeloteksta2Char"/>
    <w:pPr>
      <w:spacing w:lineRule="auto" w:line="360"/>
      <w:jc w:val="both"/>
    </w:pPr>
    <w:rPr>
      <w:lang w:val="hr-HR"/>
    </w:rPr>
  </w:style>
  <w:style w:styleId="Uvuenotijeloteksta" w:type="paragraph">
    <w:name w:val="Body Text Indent"/>
    <w:basedOn w:val="Normal"/>
    <w:pPr>
      <w:spacing w:lineRule="auto" w:line="360"/>
      <w:ind w:left="720"/>
      <w:jc w:val="both"/>
    </w:pPr>
    <w:rPr>
      <w:lang w:val="hr-HR"/>
    </w:rPr>
  </w:style>
  <w:style w:customStyle="true" w:styleId="Tijeloteksta2Char" w:type="character">
    <w:name w:val="Tijelo teksta 2 Char"/>
    <w:link w:val="Tijeloteksta2"/>
    <w:rsid w:val="00724572"/>
    <w:rPr>
      <w:sz w:val="24"/>
      <w:szCs w:val="24"/>
      <w:lang w:eastAsia="en-US"/>
    </w:rPr>
  </w:style>
  <w:style w:styleId="Reetkatablice" w:type="table">
    <w:name w:val="Table Grid"/>
    <w:basedOn w:val="Obinatablica"/>
    <w:rsid w:val="00063E0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549FA"/>
    <w:pPr>
      <w:ind w:left="708"/>
    </w:pPr>
  </w:style>
  <w:style w:styleId="Tekstrezerviranogmjesta" w:type="character">
    <w:name w:val="Placeholder Text"/>
    <w:basedOn w:val="Zadanifontodlomka"/>
    <w:uiPriority w:val="99"/>
    <w:semiHidden/>
    <w:rsid w:val="0024324E"/>
    <w:rPr>
      <w:color w:val="808080"/>
      <w:bdr w:space="0" w:sz="0" w:color="auto" w:val="none"/>
      <w:shd w:fill="auto" w:color="auto" w:val="clear"/>
    </w:rPr>
  </w:style>
  <w:style w:customStyle="true" w:styleId="eSPISCCParagraphDefaultFont" w:type="character">
    <w:name w:val="eSPIS_CC_Paragraph Default Font"/>
    <w:basedOn w:val="Zadanifontodlomka"/>
    <w:rsid w:val="00243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24E"/>
    <w:rPr>
      <w:bdr w:space="0" w:sz="0" w:color="auto" w:val="none"/>
      <w:shd w:fill="FFFFCC" w:color="auto" w:val="clear"/>
      <w:lang w:val="hr-HR"/>
    </w:rPr>
  </w:style>
  <w:style w:customStyle="true" w:styleId="PozadinaSvijetloCrvena" w:type="character">
    <w:name w:val="Pozadina_SvijetloCrvena"/>
    <w:basedOn w:val="eSPISCCParagraphDefaultFont"/>
    <w:rsid w:val="00243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3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spacing w:line="360" w:lineRule="auto"/>
      <w:jc w:val="both"/>
      <w:outlineLvl w:val="0"/>
    </w:pPr>
    <w:rPr>
      <w:b/>
      <w:bCs/>
      <w:i/>
      <w:iCs/>
      <w:lang w:val="hr-HR"/>
    </w:rPr>
  </w:style>
  <w:style w:styleId="Naslov2" w:type="paragraph">
    <w:name w:val="heading 2"/>
    <w:basedOn w:val="Normal"/>
    <w:next w:val="Normal"/>
    <w:qFormat/>
    <w:pPr>
      <w:keepNext/>
      <w:spacing w:line="360" w:lineRule="auto"/>
      <w:jc w:val="both"/>
      <w:outlineLvl w:val="1"/>
    </w:pPr>
    <w:rPr>
      <w:b/>
      <w:bCs/>
      <w:lang w:val="hr-HR"/>
    </w:rPr>
  </w:style>
  <w:style w:styleId="Naslov3" w:type="paragraph">
    <w:name w:val="heading 3"/>
    <w:basedOn w:val="Normal"/>
    <w:next w:val="Normal"/>
    <w:qFormat/>
    <w:pPr>
      <w:keepNext/>
      <w:spacing w:line="360" w:lineRule="auto"/>
      <w:ind w:left="360"/>
      <w:jc w:val="both"/>
      <w:outlineLvl w:val="2"/>
    </w:pPr>
    <w:rPr>
      <w:b/>
      <w:bCs/>
      <w:i/>
      <w:iCs/>
    </w:rPr>
  </w:style>
  <w:style w:styleId="Naslov4" w:type="paragraph">
    <w:name w:val="heading 4"/>
    <w:basedOn w:val="Normal"/>
    <w:next w:val="Normal"/>
    <w:qFormat/>
    <w:pPr>
      <w:keepNext/>
      <w:spacing w:line="360" w:lineRule="auto"/>
      <w:jc w:val="both"/>
      <w:outlineLvl w:val="3"/>
    </w:pPr>
    <w:rPr>
      <w:b/>
      <w:bCs/>
      <w:u w:val="single"/>
      <w:lang w:val="hr-HR"/>
    </w:rPr>
  </w:style>
  <w:style w:styleId="Naslov5" w:type="paragraph">
    <w:name w:val="heading 5"/>
    <w:basedOn w:val="Normal"/>
    <w:next w:val="Normal"/>
    <w:qFormat/>
    <w:pPr>
      <w:keepNext/>
      <w:spacing w:line="360" w:lineRule="auto"/>
      <w:ind w:left="1440"/>
      <w:jc w:val="both"/>
      <w:outlineLvl w:val="4"/>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pPr>
      <w:spacing w:line="360" w:lineRule="auto"/>
      <w:jc w:val="both"/>
    </w:pPr>
    <w:rPr>
      <w:b/>
      <w:bCs/>
      <w:lang w:val="hr-HR"/>
    </w:rPr>
  </w:style>
  <w:style w:styleId="Tijeloteksta2" w:type="paragraph">
    <w:name w:val="Body Text 2"/>
    <w:basedOn w:val="Normal"/>
    <w:link w:val="Tijeloteksta2Char"/>
    <w:pPr>
      <w:spacing w:line="360" w:lineRule="auto"/>
      <w:jc w:val="both"/>
    </w:pPr>
    <w:rPr>
      <w:lang w:val="hr-HR"/>
    </w:rPr>
  </w:style>
  <w:style w:styleId="Uvuenotijeloteksta" w:type="paragraph">
    <w:name w:val="Body Text Indent"/>
    <w:basedOn w:val="Normal"/>
    <w:pPr>
      <w:spacing w:line="360" w:lineRule="auto"/>
      <w:ind w:left="720"/>
      <w:jc w:val="both"/>
    </w:pPr>
    <w:rPr>
      <w:lang w:val="hr-HR"/>
    </w:rPr>
  </w:style>
  <w:style w:customStyle="1" w:styleId="Tijeloteksta2Char" w:type="character">
    <w:name w:val="Tijelo teksta 2 Char"/>
    <w:link w:val="Tijeloteksta2"/>
    <w:rsid w:val="00724572"/>
    <w:rPr>
      <w:sz w:val="24"/>
      <w:szCs w:val="24"/>
      <w:lang w:eastAsia="en-US"/>
    </w:rPr>
  </w:style>
  <w:style w:styleId="Reetkatablice" w:type="table">
    <w:name w:val="Table Grid"/>
    <w:basedOn w:val="Obinatablica"/>
    <w:rsid w:val="00063E0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549FA"/>
    <w:pPr>
      <w:ind w:left="708"/>
    </w:pPr>
  </w:style>
  <w:style w:styleId="Tekstrezerviranogmjesta" w:type="character">
    <w:name w:val="Placeholder Text"/>
    <w:basedOn w:val="Zadanifontodlomka"/>
    <w:uiPriority w:val="99"/>
    <w:semiHidden/>
    <w:rsid w:val="0024324E"/>
    <w:rPr>
      <w:color w:val="808080"/>
      <w:bdr w:color="auto" w:space="0" w:sz="0" w:val="none"/>
      <w:shd w:color="auto" w:fill="auto" w:val="clear"/>
    </w:rPr>
  </w:style>
  <w:style w:customStyle="1" w:styleId="eSPISCCParagraphDefaultFont" w:type="character">
    <w:name w:val="eSPIS_CC_Paragraph Default Font"/>
    <w:basedOn w:val="Zadanifontodlomka"/>
    <w:rsid w:val="002432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24E"/>
    <w:rPr>
      <w:bdr w:color="auto" w:space="0" w:sz="0" w:val="none"/>
      <w:shd w:color="auto" w:fill="FFFFCC" w:val="clear"/>
      <w:lang w:val="hr-HR"/>
    </w:rPr>
  </w:style>
  <w:style w:customStyle="1" w:styleId="PozadinaSvijetloCrvena" w:type="character">
    <w:name w:val="Pozadina_SvijetloCrvena"/>
    <w:basedOn w:val="eSPISCCParagraphDefaultFont"/>
    <w:rsid w:val="002432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2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8094850">
      <w:bodyDiv w:val="true"/>
      <w:marLeft w:val="0"/>
      <w:marRight w:val="0"/>
      <w:marTop w:val="0"/>
      <w:marBottom w:val="0"/>
      <w:divBdr>
        <w:top w:space="0" w:sz="0" w:color="auto" w:val="none"/>
        <w:left w:space="0" w:sz="0" w:color="auto" w:val="none"/>
        <w:bottom w:space="0" w:sz="0" w:color="auto" w:val="none"/>
        <w:right w:space="0" w:sz="0" w:color="auto" w:val="none"/>
      </w:divBdr>
    </w:div>
    <w:div w:id="1993173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suloklo</properties:Company>
  <properties:Pages>8</properties:Pages>
  <properties:Words>889</properties:Words>
  <properties:Characters>5300</properties:Characters>
  <properties:Lines>359</properties:Lines>
  <properties:Paragraphs>130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2019-03-27T13:58:00Z</dcterms:created>
  <dc:creator>pc3</dc:creator>
  <cp:lastModifiedBy>Valentina Gabud</cp:lastModifiedBy>
  <cp:lastPrinted>2019-03-26T08:34:00Z</cp:lastPrinted>
  <dcterms:modified xmlns:xsi="http://www.w3.org/2001/XMLSchema-instance" xsi:type="dcterms:W3CDTF">2019-03-27T13:58:00Z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St-853/2018-71 / Podnesak - Izvješće stečajnog upravitelja (ARIS 2000 i partneri - novi izvještaj 2019.docx)</vt:lpwstr>
  </prop:property>
  <prop:property name="CC_coloring" pid="4" fmtid="{D5CDD505-2E9C-101B-9397-08002B2CF9AE}">
    <vt:bool>false</vt:bool>
  </prop:property>
  <prop:property name="BrojStranica" pid="5" fmtid="{D5CDD505-2E9C-101B-9397-08002B2CF9AE}">
    <vt:i4>8</vt:i4>
  </prop:property>
</prop:Properties>
</file>