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a502" w14:paraId="571a502" w:rsidRDefault="008D3F3E" w:rsidP="008D3F3E" w:rsidR="008D3F3E" w:rsidRPr="008D3F3E">
      <w:pPr>
        <w:pStyle w:val="Naslov3"/>
        <w15:collapsed w:val="false"/>
        <w:rPr>
          <w:rFonts w:cs="Times New Roman"/>
        </w:rPr>
      </w:pPr>
      <w:bookmarkStart w:name="_GoBack" w:id="0"/>
      <w:bookmarkEnd w:id="0"/>
      <w:r w:rsidRPr="008D3F3E">
        <w:rPr>
          <w:rFonts w:cs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1160145</wp:posOffset>
            </wp:positionH>
            <wp:positionV relativeFrom="page">
              <wp:posOffset>1014095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D3F3E" w:rsidP="008D3F3E" w:rsidR="008D3F3E" w:rsidRPr="008D3F3E">
      <w:pPr>
        <w:pStyle w:val="SudNaziv"/>
        <w:rPr>
          <w:rFonts w:cs="Times New Roman"/>
        </w:rPr>
      </w:pPr>
    </w:p>
    <w:p w:rsidRDefault="008D3F3E" w:rsidP="008D3F3E" w:rsidR="008D3F3E" w:rsidRPr="008D3F3E">
      <w:pPr>
        <w:spacing w:after="0"/>
        <w:ind w:firstLine="708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8D3F3E" w:rsidP="008D3F3E" w:rsid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REPUBLIKA HRVATSKA</w:t>
      </w: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TRGOVAČKI SUD U OSIJEKU</w:t>
      </w: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STALNA SLUŽBA U SLAVONSKOM BRODU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Trg pobjede 13</w:t>
      </w:r>
    </w:p>
    <w:p w:rsidRDefault="008D3F3E" w:rsidP="008D3F3E" w:rsidR="00166098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35000 Slavonski Brod                                      </w:t>
      </w:r>
      <w:r>
        <w:rPr>
          <w:rFonts w:hAnsi="Times New Roman" w:ascii="Times New Roman"/>
          <w:color w:val="222222"/>
          <w:sz w:val="24"/>
          <w:szCs w:val="24"/>
        </w:rPr>
        <w:t>  </w:t>
      </w:r>
    </w:p>
    <w:p w:rsidRDefault="00166098" w:rsidP="008D3F3E" w:rsidR="00166098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>
        <w:rPr>
          <w:rFonts w:hAnsi="Times New Roman" w:ascii="Times New Roman"/>
          <w:color w:val="222222"/>
          <w:sz w:val="24"/>
          <w:szCs w:val="24"/>
        </w:rPr>
        <w:tab/>
      </w:r>
      <w:r>
        <w:rPr>
          <w:rFonts w:hAnsi="Times New Roman" w:ascii="Times New Roman"/>
          <w:color w:val="222222"/>
          <w:sz w:val="24"/>
          <w:szCs w:val="24"/>
        </w:rPr>
        <w:tab/>
      </w:r>
      <w:r>
        <w:rPr>
          <w:rFonts w:hAnsi="Times New Roman" w:ascii="Times New Roman"/>
          <w:color w:val="222222"/>
          <w:sz w:val="24"/>
          <w:szCs w:val="24"/>
        </w:rPr>
        <w:tab/>
      </w:r>
      <w:r>
        <w:rPr>
          <w:rFonts w:hAnsi="Times New Roman" w:ascii="Times New Roman"/>
          <w:color w:val="222222"/>
          <w:sz w:val="24"/>
          <w:szCs w:val="24"/>
        </w:rPr>
        <w:tab/>
      </w:r>
      <w:r>
        <w:rPr>
          <w:rFonts w:hAnsi="Times New Roman" w:ascii="Times New Roman"/>
          <w:color w:val="222222"/>
          <w:sz w:val="24"/>
          <w:szCs w:val="24"/>
        </w:rPr>
        <w:tab/>
      </w:r>
      <w:r>
        <w:rPr>
          <w:rFonts w:hAnsi="Times New Roman" w:ascii="Times New Roman"/>
          <w:color w:val="222222"/>
          <w:sz w:val="24"/>
          <w:szCs w:val="24"/>
        </w:rPr>
        <w:tab/>
      </w:r>
      <w:r>
        <w:rPr>
          <w:rFonts w:hAnsi="Times New Roman" w:ascii="Times New Roman"/>
          <w:color w:val="222222"/>
          <w:sz w:val="24"/>
          <w:szCs w:val="24"/>
        </w:rPr>
        <w:tab/>
        <w:t xml:space="preserve">           </w:t>
      </w:r>
    </w:p>
    <w:p w:rsidRDefault="003855B1" w:rsidP="003855B1" w:rsidR="008D3F3E">
      <w:pPr>
        <w:shd w:fill="FFFFFF" w:color="auto" w:val="clear"/>
        <w:spacing w:after="0"/>
        <w:ind w:left="708"/>
        <w:jc w:val="center"/>
        <w:rPr>
          <w:rFonts w:hAnsi="Times New Roman" w:ascii="Times New Roman"/>
          <w:color w:val="222222"/>
          <w:sz w:val="24"/>
          <w:szCs w:val="24"/>
        </w:rPr>
      </w:pPr>
      <w:r>
        <w:rPr>
          <w:rFonts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</w:t>
      </w:r>
      <w:r w:rsidR="00166098">
        <w:rPr>
          <w:rFonts w:hAnsi="Times New Roman" w:ascii="Times New Roman"/>
          <w:color w:val="222222"/>
          <w:sz w:val="24"/>
          <w:szCs w:val="24"/>
        </w:rPr>
        <w:t>3/St-1021/2013-240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8D3F3E" w:rsidP="008D3F3E" w:rsidR="008D3F3E" w:rsidRPr="008D3F3E">
      <w:pPr>
        <w:spacing w:after="0"/>
        <w:jc w:val="center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b/>
          <w:bCs/>
          <w:color w:val="500050"/>
          <w:sz w:val="24"/>
          <w:szCs w:val="24"/>
          <w:shd w:fill="FFFFFF" w:color="auto" w:val="clear"/>
        </w:rPr>
        <w:t>R E P U B L I K A  H R V A T S K A</w:t>
      </w:r>
    </w:p>
    <w:p w:rsidRDefault="008D3F3E" w:rsidP="008D3F3E" w:rsidR="008D3F3E" w:rsidRPr="008D3F3E">
      <w:pPr>
        <w:spacing w:after="0"/>
        <w:jc w:val="center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b/>
          <w:bCs/>
          <w:color w:val="500050"/>
          <w:sz w:val="24"/>
          <w:szCs w:val="24"/>
          <w:shd w:fill="FFFFFF" w:color="auto" w:val="clear"/>
        </w:rPr>
        <w:t>R J E Š E N J E</w:t>
      </w:r>
    </w:p>
    <w:p w:rsidRDefault="008D3F3E" w:rsidP="008D3F3E" w:rsid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8D3F3E" w:rsidP="008D3F3E" w:rsidR="008D3F3E" w:rsidRPr="008D3F3E">
      <w:pPr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po stečajnom postupku nad stečajnim dužnikom </w:t>
      </w:r>
      <w:r w:rsidRPr="008D3F3E">
        <w:rPr>
          <w:rFonts w:hAnsi="Times New Roman" w:ascii="Times New Roman"/>
          <w:b/>
          <w:color w:val="222222"/>
          <w:sz w:val="24"/>
          <w:szCs w:val="24"/>
        </w:rPr>
        <w:t>PZ SIKIREVCI, Sikirevci</w:t>
      </w:r>
      <w:r w:rsidR="00034380">
        <w:rPr>
          <w:rFonts w:hAnsi="Times New Roman" w:ascii="Times New Roman"/>
          <w:b/>
          <w:color w:val="222222"/>
          <w:sz w:val="24"/>
          <w:szCs w:val="24"/>
        </w:rPr>
        <w:t>,</w:t>
      </w:r>
      <w:r w:rsidRPr="008D3F3E">
        <w:rPr>
          <w:rFonts w:hAnsi="Times New Roman" w:ascii="Times New Roman"/>
          <w:b/>
          <w:color w:val="222222"/>
          <w:sz w:val="24"/>
          <w:szCs w:val="24"/>
        </w:rPr>
        <w:t xml:space="preserve"> u stečaju, Ljudevita Gaja 12, Sikirevci, OIB: 86208531685</w:t>
      </w:r>
      <w:r w:rsidRPr="008D3F3E">
        <w:rPr>
          <w:rFonts w:hAnsi="Times New Roman" w:ascii="Times New Roman"/>
          <w:color w:val="222222"/>
          <w:sz w:val="24"/>
          <w:szCs w:val="24"/>
        </w:rPr>
        <w:t>, zastupano po steč</w:t>
      </w:r>
      <w:r w:rsidR="00034380">
        <w:rPr>
          <w:rFonts w:hAnsi="Times New Roman" w:ascii="Times New Roman"/>
          <w:color w:val="222222"/>
          <w:sz w:val="24"/>
          <w:szCs w:val="24"/>
        </w:rPr>
        <w:t>ajnom upravitelju Branku Peniću iz Slavonskog Broda,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</w:t>
      </w:r>
      <w:r w:rsidR="00166098">
        <w:rPr>
          <w:rFonts w:hAnsi="Times New Roman" w:ascii="Times New Roman"/>
          <w:color w:val="222222"/>
          <w:sz w:val="24"/>
          <w:szCs w:val="24"/>
        </w:rPr>
        <w:t>14. ožujka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2018.</w:t>
      </w: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8D3F3E" w:rsidP="008D3F3E" w:rsidR="008D3F3E" w:rsidRPr="008D3F3E">
      <w:pPr>
        <w:spacing w:after="0"/>
        <w:jc w:val="center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r i j e š i o    j e</w:t>
      </w: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I – Nakon okončanja završne diobe po kojoj su vjerovnici prvog višeg isplatnog reda namireni u visini </w:t>
      </w:r>
      <w:r w:rsidR="00034380">
        <w:rPr>
          <w:rFonts w:hAnsi="Times New Roman" w:ascii="Times New Roman"/>
          <w:color w:val="222222"/>
          <w:sz w:val="24"/>
          <w:szCs w:val="24"/>
        </w:rPr>
        <w:t xml:space="preserve">od </w:t>
      </w:r>
      <w:r w:rsidR="001E04E9">
        <w:rPr>
          <w:rFonts w:hAnsi="Times New Roman" w:ascii="Times New Roman"/>
          <w:color w:val="222222"/>
          <w:sz w:val="24"/>
          <w:szCs w:val="24"/>
        </w:rPr>
        <w:t>36,19821822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%  utvrđenih tražbina,</w:t>
      </w:r>
      <w:r w:rsidR="001E04E9">
        <w:rPr>
          <w:rFonts w:hAnsi="Times New Roman" w:ascii="Times New Roman"/>
          <w:color w:val="222222"/>
          <w:sz w:val="24"/>
          <w:szCs w:val="24"/>
        </w:rPr>
        <w:t xml:space="preserve"> a vjerovnici drugog višeg isplatnog reda se ne namiruju,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zaključuje se stečajni postupak nad dužnikom </w:t>
      </w:r>
      <w:r w:rsidRPr="008D3F3E">
        <w:rPr>
          <w:rFonts w:hAnsi="Times New Roman" w:ascii="Times New Roman"/>
          <w:b/>
          <w:color w:val="222222"/>
          <w:sz w:val="24"/>
          <w:szCs w:val="24"/>
        </w:rPr>
        <w:t>PZ SIKIREVCI, Sikirevci u stečaju, Ljudevita Gaja 12, Sikirevci, OIB: 86208531685</w:t>
      </w:r>
      <w:r>
        <w:rPr>
          <w:rFonts w:hAnsi="Times New Roman" w:ascii="Times New Roman"/>
          <w:b/>
          <w:color w:val="222222"/>
          <w:sz w:val="24"/>
          <w:szCs w:val="24"/>
        </w:rPr>
        <w:t>.</w:t>
      </w: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III – Po pravomoćnosti ovog rješenja dužnik</w:t>
      </w:r>
      <w:r w:rsidRPr="008D3F3E">
        <w:rPr>
          <w:rFonts w:hAnsi="Times New Roman" w:ascii="Times New Roman"/>
          <w:b/>
          <w:color w:val="222222"/>
          <w:sz w:val="24"/>
          <w:szCs w:val="24"/>
        </w:rPr>
        <w:t xml:space="preserve"> PZ SIKIREVCI, Sikirevci u stečaju, Ljudevita Gaja 12, Sikirevci, OIB: 86208531685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će se brisati iz sudskog registra.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IV – Ovo rješenje ima se objaviti na E oglasnoj ploči suda.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 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   </w:t>
      </w:r>
    </w:p>
    <w:p w:rsidRDefault="008D3F3E" w:rsidP="008D3F3E" w:rsidR="008D3F3E" w:rsidRPr="008D3F3E">
      <w:pPr>
        <w:shd w:fill="FFFFFF" w:color="auto" w:val="clear"/>
        <w:spacing w:after="0"/>
        <w:jc w:val="center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Obrazloženje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8D3F3E" w:rsidP="008D3F3E" w:rsid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Rješenjem stečajnog suca ovog Suda br. St-</w:t>
      </w:r>
      <w:r w:rsidR="00166098">
        <w:rPr>
          <w:rFonts w:hAnsi="Times New Roman" w:ascii="Times New Roman"/>
          <w:color w:val="222222"/>
          <w:sz w:val="24"/>
          <w:szCs w:val="24"/>
        </w:rPr>
        <w:t>1021/2013-11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od  </w:t>
      </w:r>
      <w:r w:rsidR="00166098">
        <w:rPr>
          <w:rFonts w:hAnsi="Times New Roman" w:ascii="Times New Roman"/>
          <w:color w:val="222222"/>
          <w:sz w:val="24"/>
          <w:szCs w:val="24"/>
        </w:rPr>
        <w:t xml:space="preserve">10. travnja 2014. godine </w:t>
      </w:r>
      <w:r w:rsidRPr="008D3F3E">
        <w:rPr>
          <w:rFonts w:hAnsi="Times New Roman" w:ascii="Times New Roman"/>
          <w:color w:val="222222"/>
          <w:sz w:val="24"/>
          <w:szCs w:val="24"/>
        </w:rPr>
        <w:t>otvoren je stečajni postupak nad dužnikom.</w:t>
      </w:r>
    </w:p>
    <w:p w:rsidRDefault="00166098" w:rsidP="008D3F3E" w:rsidR="00166098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Stečajni upravitelj  </w:t>
      </w:r>
      <w:r w:rsidR="00166098">
        <w:rPr>
          <w:rFonts w:hAnsi="Times New Roman" w:ascii="Times New Roman"/>
          <w:color w:val="222222"/>
          <w:sz w:val="24"/>
          <w:szCs w:val="24"/>
        </w:rPr>
        <w:t>Branko Penić iz Slavonskog Broda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je tijekom ovog stečajnog postupka ispitao sve prijavljene tražbine te </w:t>
      </w:r>
      <w:r w:rsidRPr="008D3F3E">
        <w:rPr>
          <w:rFonts w:hAnsi="Times New Roman" w:ascii="Times New Roman"/>
          <w:b/>
          <w:color w:val="222222"/>
          <w:sz w:val="24"/>
          <w:szCs w:val="24"/>
        </w:rPr>
        <w:t xml:space="preserve">unovčio  </w:t>
      </w:r>
      <w:r w:rsidRPr="008D3F3E">
        <w:rPr>
          <w:rFonts w:hAnsi="Times New Roman" w:ascii="Times New Roman"/>
          <w:color w:val="222222"/>
          <w:sz w:val="24"/>
          <w:szCs w:val="24"/>
        </w:rPr>
        <w:t>imovinu koja ulazi u stečajnu masu dužnika.</w:t>
      </w:r>
    </w:p>
    <w:p w:rsidRDefault="008D3F3E" w:rsidP="008D3F3E" w:rsid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lastRenderedPageBreak/>
        <w:t xml:space="preserve">Nakon što je stečajni upravitelj okončao unovčenje stečajne mase, rješenjem br. St- </w:t>
      </w:r>
      <w:r w:rsidR="001E04E9">
        <w:rPr>
          <w:rFonts w:hAnsi="Times New Roman" w:ascii="Times New Roman"/>
          <w:color w:val="222222"/>
          <w:sz w:val="24"/>
          <w:szCs w:val="24"/>
        </w:rPr>
        <w:t>1021/2013-235 od 12. siječnja 2018.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stečajni sudac je dala suglasnost na predloženu završnu diobu, te je održano završno ročište dana  </w:t>
      </w:r>
      <w:r w:rsidR="001E04E9">
        <w:rPr>
          <w:rFonts w:hAnsi="Times New Roman" w:ascii="Times New Roman"/>
          <w:color w:val="222222"/>
          <w:sz w:val="24"/>
          <w:szCs w:val="24"/>
        </w:rPr>
        <w:t>13. veljače 2018. godine.</w:t>
      </w:r>
    </w:p>
    <w:p w:rsidRDefault="00166098" w:rsidP="008D3F3E" w:rsidR="00166098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8D3F3E" w:rsidP="008D3F3E" w:rsidR="00166098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Na ročištu se raspravljalo o završnom računu stečajnog upravitelja kojeg je stečajni sudac ispitala i potvrdila sukladno čl. 31 st. 2 Stečajnog zakona (NN br. 44/96, 29/99, 129/00, 123/03, 82/06, 16/10, 25/12, 133/12, dalje SZ).          </w:t>
      </w: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                           </w:t>
      </w:r>
    </w:p>
    <w:p w:rsidRDefault="008D3F3E" w:rsidP="008D3F3E" w:rsid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166098" w:rsidP="008D3F3E" w:rsidR="00166098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8D3F3E" w:rsidP="008D3F3E" w:rsid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Nakon obavljenog glasovanja  na  završnom ročištu  vjerovnici su jednoglasno  donijeli odluku o prihvaćanju završnog izvješća stečajnog upravitelja i o prihvaćanju završnog popisa stečajnog upravitelja, a prema kojem se od ostvarenog iznosa raspoloživog za diobu vjerovnici prvog višeg isplatnog reda  namiruju u visini od </w:t>
      </w:r>
      <w:r w:rsidR="001E04E9">
        <w:rPr>
          <w:rFonts w:hAnsi="Times New Roman" w:ascii="Times New Roman"/>
          <w:color w:val="222222"/>
          <w:sz w:val="24"/>
          <w:szCs w:val="24"/>
        </w:rPr>
        <w:t>36,19821822</w:t>
      </w:r>
      <w:r w:rsidR="001E04E9" w:rsidRPr="008D3F3E">
        <w:rPr>
          <w:rFonts w:hAnsi="Times New Roman" w:ascii="Times New Roman"/>
          <w:color w:val="222222"/>
          <w:sz w:val="24"/>
          <w:szCs w:val="24"/>
        </w:rPr>
        <w:t xml:space="preserve"> %  </w:t>
      </w:r>
      <w:r w:rsidRPr="008D3F3E">
        <w:rPr>
          <w:rFonts w:hAnsi="Times New Roman" w:ascii="Times New Roman"/>
          <w:color w:val="222222"/>
          <w:sz w:val="24"/>
          <w:szCs w:val="24"/>
        </w:rPr>
        <w:t>ukupno utvrđenih tražbina.</w:t>
      </w:r>
    </w:p>
    <w:p w:rsidRDefault="00166098" w:rsidP="008D3F3E" w:rsidR="00166098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8D3F3E" w:rsidP="008D3F3E" w:rsid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 Stoga  je prihvaćena završna dioba stečajne mase prema predloženom popisu stečajnog upravitelja  po kome se iz raspoloživih sredstava nakon podmirenja svih troškova i obveze stečajne mase, vjerovnici prvog višeg isplatnog reda namiruju u visini </w:t>
      </w:r>
      <w:r w:rsidR="001E04E9">
        <w:rPr>
          <w:rFonts w:hAnsi="Times New Roman" w:ascii="Times New Roman"/>
          <w:color w:val="222222"/>
          <w:sz w:val="24"/>
          <w:szCs w:val="24"/>
        </w:rPr>
        <w:t>36,19821822</w:t>
      </w:r>
      <w:r w:rsidR="001E04E9" w:rsidRPr="008D3F3E">
        <w:rPr>
          <w:rFonts w:hAnsi="Times New Roman" w:ascii="Times New Roman"/>
          <w:color w:val="222222"/>
          <w:sz w:val="24"/>
          <w:szCs w:val="24"/>
        </w:rPr>
        <w:t xml:space="preserve"> %  </w:t>
      </w:r>
      <w:r w:rsidRPr="008D3F3E">
        <w:rPr>
          <w:rFonts w:hAnsi="Times New Roman" w:ascii="Times New Roman"/>
          <w:color w:val="222222"/>
          <w:sz w:val="24"/>
          <w:szCs w:val="24"/>
        </w:rPr>
        <w:t>utvrđenih tražbina.</w:t>
      </w:r>
    </w:p>
    <w:p w:rsidRDefault="00166098" w:rsidP="008D3F3E" w:rsidR="00166098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Stečajni upravitelj je nakon završnog ročišta svojim podneskom od </w:t>
      </w:r>
      <w:r w:rsidR="001E04E9">
        <w:rPr>
          <w:rFonts w:hAnsi="Times New Roman" w:ascii="Times New Roman"/>
          <w:color w:val="222222"/>
          <w:sz w:val="24"/>
          <w:szCs w:val="24"/>
        </w:rPr>
        <w:t>13. ožujka 2018.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izvijestio da je okončao završnu diobu namirenjem vjerovnika prvog višeg isplatnog reda prema usvojenom završnom popisu, da je namirio troškove stečajnog post</w:t>
      </w:r>
      <w:r w:rsidR="001E04E9">
        <w:rPr>
          <w:rFonts w:hAnsi="Times New Roman" w:ascii="Times New Roman"/>
          <w:color w:val="222222"/>
          <w:sz w:val="24"/>
          <w:szCs w:val="24"/>
        </w:rPr>
        <w:t xml:space="preserve">upka, te obveze stečajne mase, </w:t>
      </w:r>
      <w:r w:rsidRPr="008D3F3E">
        <w:rPr>
          <w:rFonts w:hAnsi="Times New Roman" w:ascii="Times New Roman"/>
          <w:color w:val="222222"/>
          <w:sz w:val="24"/>
          <w:szCs w:val="24"/>
        </w:rPr>
        <w:t>pa je iz tih razloga valjalo  odlučiti kao u izreci ovog rješenja na temelju čl. 196 SZ-a.</w:t>
      </w:r>
    </w:p>
    <w:p w:rsidRDefault="008D3F3E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1E04E9" w:rsidP="008D3F3E" w:rsidR="008D3F3E" w:rsidRPr="008D3F3E">
      <w:pPr>
        <w:shd w:fill="FFFFFF" w:color="auto" w:val="clear"/>
        <w:spacing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  <w:r>
        <w:rPr>
          <w:rFonts w:hAnsi="Times New Roman" w:ascii="Times New Roman"/>
          <w:color w:val="222222"/>
          <w:sz w:val="24"/>
          <w:szCs w:val="24"/>
        </w:rPr>
        <w:t>U Slavonskom</w:t>
      </w:r>
      <w:r w:rsidR="008D3F3E" w:rsidRPr="008D3F3E">
        <w:rPr>
          <w:rFonts w:hAnsi="Times New Roman" w:ascii="Times New Roman"/>
          <w:color w:val="222222"/>
          <w:sz w:val="24"/>
          <w:szCs w:val="24"/>
        </w:rPr>
        <w:t xml:space="preserve"> Brodu  </w:t>
      </w:r>
      <w:r w:rsidR="00166098">
        <w:rPr>
          <w:rFonts w:hAnsi="Times New Roman" w:ascii="Times New Roman"/>
          <w:color w:val="222222"/>
          <w:sz w:val="24"/>
          <w:szCs w:val="24"/>
        </w:rPr>
        <w:t>14. ožujka 2018.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8D3F3E" w:rsidP="008D3F3E" w:rsidR="008D3F3E" w:rsidRPr="008D3F3E">
      <w:pPr>
        <w:spacing w:after="0"/>
        <w:jc w:val="both"/>
        <w:rPr>
          <w:rFonts w:hAnsi="Times New Roman" w:ascii="Times New Roman"/>
          <w:color w:val="500050"/>
          <w:sz w:val="24"/>
          <w:szCs w:val="24"/>
          <w:shd w:fill="FFFFFF" w:color="auto" w:val="clear"/>
        </w:rPr>
      </w:pPr>
      <w:r w:rsidRPr="008D3F3E">
        <w:rPr>
          <w:rFonts w:hAnsi="Times New Roman" w:ascii="Times New Roman"/>
          <w:color w:val="500050"/>
          <w:sz w:val="24"/>
          <w:szCs w:val="24"/>
          <w:shd w:fill="FFFFFF" w:color="auto" w:val="clear"/>
        </w:rPr>
        <w:t> </w:t>
      </w:r>
    </w:p>
    <w:p w:rsidRDefault="008D3F3E" w:rsidP="008D3F3E" w:rsidR="008D3F3E" w:rsidRPr="00166098">
      <w:pPr>
        <w:spacing w:after="0"/>
        <w:jc w:val="both"/>
        <w:rPr>
          <w:rFonts w:hAnsi="Times New Roman" w:ascii="Times New Roman"/>
          <w:color w:val="500050"/>
          <w:sz w:val="20"/>
          <w:szCs w:val="20"/>
          <w:shd w:fill="FFFFFF" w:color="auto" w:val="clear"/>
        </w:rPr>
      </w:pPr>
      <w:r w:rsidRPr="00166098">
        <w:rPr>
          <w:rFonts w:hAnsi="Times New Roman" w:ascii="Times New Roman"/>
          <w:color w:val="500050"/>
          <w:sz w:val="20"/>
          <w:szCs w:val="20"/>
          <w:shd w:fill="FFFFFF" w:color="auto" w:val="clear"/>
        </w:rPr>
        <w:t>NAPUTAK O PRAVNOM LIJEKU:</w:t>
      </w:r>
    </w:p>
    <w:p w:rsidRDefault="008D3F3E" w:rsidP="008D3F3E" w:rsidR="00166098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166098">
        <w:rPr>
          <w:rFonts w:hAnsi="Times New Roman" w:ascii="Times New Roman"/>
          <w:color w:val="222222"/>
          <w:sz w:val="20"/>
          <w:szCs w:val="20"/>
        </w:rPr>
        <w:t>Protiv ovog rješenja može se izjaviti žalba u roku</w:t>
      </w:r>
      <w:r w:rsidR="00166098">
        <w:rPr>
          <w:rFonts w:hAnsi="Times New Roman" w:ascii="Times New Roman"/>
          <w:color w:val="222222"/>
          <w:sz w:val="20"/>
          <w:szCs w:val="20"/>
        </w:rPr>
        <w:t xml:space="preserve"> </w:t>
      </w:r>
      <w:r w:rsidRPr="00166098">
        <w:rPr>
          <w:rFonts w:hAnsi="Times New Roman" w:ascii="Times New Roman"/>
          <w:color w:val="222222"/>
          <w:sz w:val="20"/>
          <w:szCs w:val="20"/>
        </w:rPr>
        <w:t xml:space="preserve">od 8 dana od dana objave  </w:t>
      </w:r>
    </w:p>
    <w:p w:rsidRDefault="008D3F3E" w:rsidP="008D3F3E" w:rsidR="00166098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166098">
        <w:rPr>
          <w:rFonts w:hAnsi="Times New Roman" w:ascii="Times New Roman"/>
          <w:color w:val="222222"/>
          <w:sz w:val="20"/>
          <w:szCs w:val="20"/>
        </w:rPr>
        <w:t>na E oglasnoj ploči s tim da</w:t>
      </w:r>
      <w:r w:rsidR="00166098">
        <w:rPr>
          <w:rFonts w:hAnsi="Times New Roman" w:ascii="Times New Roman"/>
          <w:color w:val="222222"/>
          <w:sz w:val="20"/>
          <w:szCs w:val="20"/>
        </w:rPr>
        <w:t xml:space="preserve"> </w:t>
      </w:r>
      <w:r w:rsidRPr="00166098">
        <w:rPr>
          <w:rFonts w:hAnsi="Times New Roman" w:ascii="Times New Roman"/>
          <w:color w:val="222222"/>
          <w:sz w:val="20"/>
          <w:szCs w:val="20"/>
        </w:rPr>
        <w:t xml:space="preserve">rok za žalbu počinje teći protekom osmog dana </w:t>
      </w:r>
    </w:p>
    <w:p w:rsidRDefault="008D3F3E" w:rsidP="008D3F3E" w:rsidR="008D3F3E" w:rsidRPr="00166098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166098">
        <w:rPr>
          <w:rFonts w:hAnsi="Times New Roman" w:ascii="Times New Roman"/>
          <w:color w:val="222222"/>
          <w:sz w:val="20"/>
          <w:szCs w:val="20"/>
        </w:rPr>
        <w:t>od dana objave.</w:t>
      </w:r>
    </w:p>
    <w:p w:rsidRDefault="008D3F3E" w:rsidP="008D3F3E" w:rsidR="008D3F3E" w:rsidRPr="00166098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0"/>
          <w:szCs w:val="20"/>
        </w:rPr>
      </w:pPr>
      <w:r w:rsidRPr="00166098">
        <w:rPr>
          <w:rFonts w:hAnsi="Times New Roman" w:ascii="Times New Roman"/>
          <w:color w:val="222222"/>
          <w:sz w:val="20"/>
          <w:szCs w:val="20"/>
        </w:rPr>
        <w:t> 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 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>Dostaviti putem e oglasne ploče</w:t>
      </w:r>
    </w:p>
    <w:p w:rsidRDefault="008D3F3E" w:rsidP="00166098" w:rsidR="008D3F3E" w:rsidRPr="00166098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166098">
        <w:rPr>
          <w:rFonts w:hAnsi="Times New Roman" w:ascii="Times New Roman"/>
          <w:color w:val="222222"/>
          <w:sz w:val="24"/>
          <w:szCs w:val="24"/>
        </w:rPr>
        <w:t>- po pravomoćnosti dostaviti registru</w:t>
      </w:r>
    </w:p>
    <w:p w:rsidRDefault="008D3F3E" w:rsidP="008D3F3E" w:rsidR="008D3F3E" w:rsidRPr="008D3F3E">
      <w:pPr>
        <w:shd w:fill="FFFFFF" w:color="auto" w:val="clear"/>
        <w:spacing w:after="0"/>
        <w:jc w:val="both"/>
        <w:rPr>
          <w:rFonts w:hAnsi="Times New Roman" w:ascii="Times New Roman"/>
          <w:color w:val="222222"/>
          <w:sz w:val="24"/>
          <w:szCs w:val="24"/>
        </w:rPr>
      </w:pPr>
      <w:r w:rsidRPr="008D3F3E">
        <w:rPr>
          <w:rFonts w:hAnsi="Times New Roman" w:ascii="Times New Roman"/>
          <w:color w:val="222222"/>
          <w:sz w:val="24"/>
          <w:szCs w:val="24"/>
        </w:rPr>
        <w:t xml:space="preserve"> Spis u kal</w:t>
      </w:r>
      <w:r w:rsidR="00166098">
        <w:rPr>
          <w:rFonts w:hAnsi="Times New Roman" w:ascii="Times New Roman"/>
          <w:color w:val="222222"/>
          <w:sz w:val="24"/>
          <w:szCs w:val="24"/>
        </w:rPr>
        <w:t>endar</w:t>
      </w:r>
      <w:r w:rsidRPr="008D3F3E">
        <w:rPr>
          <w:rFonts w:hAnsi="Times New Roman" w:ascii="Times New Roman"/>
          <w:color w:val="222222"/>
          <w:sz w:val="24"/>
          <w:szCs w:val="24"/>
        </w:rPr>
        <w:t xml:space="preserve"> 17 dana</w:t>
      </w:r>
    </w:p>
    <w:sectPr w:rsidR="008D3F3E" w:rsidRPr="008D3F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951097"/>
    <w:multiLevelType w:val="hybridMultilevel"/>
    <w:tmpl w:val="F9F49EB6"/>
    <w:lvl w:tplc="E82686B2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6CE"/>
    <w:rsid w:val="00034380"/>
    <w:rsid w:val="00106A67"/>
    <w:rsid w:val="00162956"/>
    <w:rsid w:val="00166098"/>
    <w:rsid w:val="001E04E9"/>
    <w:rsid w:val="003855B1"/>
    <w:rsid w:val="003B0EC7"/>
    <w:rsid w:val="00517979"/>
    <w:rsid w:val="00710D09"/>
    <w:rsid w:val="007E0996"/>
    <w:rsid w:val="008D3F3E"/>
    <w:rsid w:val="00926418"/>
    <w:rsid w:val="00B176CE"/>
    <w:rsid w:val="00BA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6CE"/>
    <w:rPr>
      <w:rFonts w:cs="Times New Roman" w:eastAsia="Times New Roman" w:hAnsi="Calibri" w:ascii="Calibri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F3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76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6CE"/>
    <w:rPr>
      <w:rFonts w:cs="Tahoma" w:eastAsia="Times New Roman" w:hAnsi="Tahoma" w:ascii="Tahoma"/>
      <w:sz w:val="16"/>
      <w:szCs w:val="1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F3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8D3F3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D3F3E"/>
    <w:pPr>
      <w:keepNext/>
      <w:spacing w:lineRule="auto" w:line="240" w:after="480" w:before="480"/>
      <w:jc w:val="center"/>
    </w:pPr>
    <w:rPr>
      <w:rFonts w:eastAsiaTheme="minorHAnsi" w:hAnsi="Times New Roman" w:ascii="Times New Roman"/>
      <w:b/>
      <w:caps/>
      <w:spacing w:val="100"/>
      <w:sz w:val="24"/>
      <w:szCs w:val="24"/>
      <w:lang w:eastAsia="en-US"/>
    </w:rPr>
  </w:style>
  <w:style w:customStyle="true" w:styleId="SudNaziv" w:type="paragraph">
    <w:name w:val="Sud_Naziv"/>
    <w:basedOn w:val="Normal"/>
    <w:rsid w:val="008D3F3E"/>
    <w:pPr>
      <w:spacing w:lineRule="auto" w:line="240" w:after="0"/>
    </w:pPr>
    <w:rPr>
      <w:rFonts w:cstheme="minorBidi" w:eastAsiaTheme="minorHAnsi" w:hAnsi="Times New Roman" w:ascii="Times New Roman"/>
      <w:b/>
      <w:noProof/>
      <w:sz w:val="24"/>
      <w:szCs w:val="24"/>
      <w:lang w:eastAsia="en-US"/>
    </w:rPr>
  </w:style>
  <w:style w:customStyle="true" w:styleId="SudSjedite" w:type="paragraph">
    <w:name w:val="Sud_Sjedište"/>
    <w:basedOn w:val="Bezproreda"/>
    <w:rsid w:val="008D3F3E"/>
    <w:pPr>
      <w:tabs>
        <w:tab w:pos="7088" w:val="left"/>
      </w:tabs>
      <w:contextualSpacing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8D3F3E"/>
    <w:pPr>
      <w:spacing w:lineRule="auto" w:line="240" w:after="120" w:before="360"/>
      <w:ind w:left="5387"/>
    </w:pPr>
    <w:rPr>
      <w:rFonts w:cstheme="minorBidi" w:eastAsiaTheme="minorHAnsi" w:hAnsi="Times New Roman" w:ascii="Times New Roman"/>
      <w:noProof/>
      <w:sz w:val="24"/>
      <w:szCs w:val="24"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8D3F3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D3F3E"/>
    <w:pPr>
      <w:spacing w:lineRule="auto" w:line="240" w:after="240"/>
      <w:ind w:firstLine="567"/>
      <w:jc w:val="both"/>
    </w:pPr>
    <w:rPr>
      <w:rFonts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8D3F3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D3F3E"/>
    <w:pPr>
      <w:spacing w:lineRule="auto" w:line="240" w:after="0"/>
    </w:pPr>
    <w:rPr>
      <w:rFonts w:cs="Times New Roman" w:eastAsia="Times New Roman" w:hAnsi="Calibri" w:ascii="Calibri"/>
      <w:lang w:eastAsia="hr-HR"/>
    </w:rPr>
  </w:style>
  <w:style w:styleId="Odlomakpopisa" w:type="paragraph">
    <w:name w:val="List Paragraph"/>
    <w:basedOn w:val="Normal"/>
    <w:uiPriority w:val="34"/>
    <w:qFormat/>
    <w:rsid w:val="001660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A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A67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A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A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6CE"/>
    <w:rPr>
      <w:rFonts w:ascii="Calibri" w:cs="Times New Roman" w:eastAsia="Times New Roman" w:hAnsi="Calibri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F3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176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6CE"/>
    <w:rPr>
      <w:rFonts w:ascii="Tahoma" w:cs="Tahoma" w:eastAsia="Times New Roman" w:hAnsi="Tahoma"/>
      <w:sz w:val="16"/>
      <w:szCs w:val="1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F3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8D3F3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D3F3E"/>
    <w:pPr>
      <w:keepNext/>
      <w:spacing w:after="480" w:before="480" w:line="240" w:lineRule="auto"/>
      <w:jc w:val="center"/>
    </w:pPr>
    <w:rPr>
      <w:rFonts w:ascii="Times New Roman" w:eastAsiaTheme="minorHAnsi" w:hAnsi="Times New Roman"/>
      <w:b/>
      <w:caps/>
      <w:spacing w:val="100"/>
      <w:sz w:val="24"/>
      <w:szCs w:val="24"/>
      <w:lang w:eastAsia="en-US"/>
    </w:rPr>
  </w:style>
  <w:style w:customStyle="1" w:styleId="SudNaziv" w:type="paragraph">
    <w:name w:val="Sud_Naziv"/>
    <w:basedOn w:val="Normal"/>
    <w:rsid w:val="008D3F3E"/>
    <w:pPr>
      <w:spacing w:after="0" w:line="240" w:lineRule="auto"/>
    </w:pPr>
    <w:rPr>
      <w:rFonts w:ascii="Times New Roman" w:cstheme="minorBidi" w:eastAsiaTheme="minorHAnsi" w:hAnsi="Times New Roman"/>
      <w:b/>
      <w:noProof/>
      <w:sz w:val="24"/>
      <w:szCs w:val="24"/>
      <w:lang w:eastAsia="en-US"/>
    </w:rPr>
  </w:style>
  <w:style w:customStyle="1" w:styleId="SudSjedite" w:type="paragraph">
    <w:name w:val="Sud_Sjedište"/>
    <w:basedOn w:val="Bezproreda"/>
    <w:rsid w:val="008D3F3E"/>
    <w:pPr>
      <w:tabs>
        <w:tab w:pos="7088" w:val="left"/>
      </w:tabs>
      <w:contextualSpacing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8D3F3E"/>
    <w:pPr>
      <w:spacing w:after="120" w:before="360" w:line="240" w:lineRule="auto"/>
      <w:ind w:left="5387"/>
    </w:pPr>
    <w:rPr>
      <w:rFonts w:ascii="Times New Roman" w:cstheme="minorBidi" w:eastAsiaTheme="minorHAnsi" w:hAnsi="Times New Roman"/>
      <w:noProof/>
      <w:sz w:val="24"/>
      <w:szCs w:val="24"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8D3F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D3F3E"/>
    <w:pPr>
      <w:spacing w:after="24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8D3F3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D3F3E"/>
    <w:pPr>
      <w:spacing w:after="0" w:line="240" w:lineRule="auto"/>
    </w:pPr>
    <w:rPr>
      <w:rFonts w:ascii="Calibri" w:cs="Times New Roman" w:eastAsia="Times New Roman" w:hAnsi="Calibri"/>
      <w:lang w:eastAsia="hr-HR"/>
    </w:rPr>
  </w:style>
  <w:style w:styleId="Odlomakpopisa" w:type="paragraph">
    <w:name w:val="List Paragraph"/>
    <w:basedOn w:val="Normal"/>
    <w:uiPriority w:val="34"/>
    <w:qFormat/>
    <w:rsid w:val="001660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A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A67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A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A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368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072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5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 spis  I,II,III,IV kod Dubi,  V dio</izvorni_sadrzaj>
    <derivirana_varijabla naziv="DomainObject.Predmet.PrimjedbaSuca_1">Preslika dijela spisa otpremljena u VTS 8. lipnja 2015. gd. radi donošenja odluke u povodu žal,,, bjelica  spisa u . spis  I,II,III,IV kod Dubi,  V dio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257C8-052B-4D37-BF76-424892D33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529</properties:Words>
  <properties:Characters>2910</properties:Characters>
  <properties:Lines>87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2018-03-14T12:52:00Z</dcterms:created>
  <dc:creator>wsadmin</dc:creator>
  <cp:lastModifiedBy>wsadmin</cp:lastModifiedBy>
  <cp:lastPrinted>2018-03-14T12:52:00Z</cp:lastPrinted>
  <dcterms:modified xmlns:xsi="http://www.w3.org/2001/XMLSchema-instance" xsi:type="dcterms:W3CDTF">2018-03-14T12:54:00Z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(zaključen stečajni postupak-rješenje-pz sikirevci.docx)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