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a5920c1" w14:paraId="a5920c1" w:rsidRDefault="00D24A43" w:rsidR="004832A7">
      <w:pPr>
        <w15:collapsed w:val="false"/>
        <w:rPr>
          <w:b/>
          <w:bCs/>
          <w:sz w:val="20"/>
          <w:szCs w:val="20"/>
        </w:rPr>
      </w:pPr>
      <w:bookmarkStart w:name="_GoBack" w:id="0"/>
      <w:bookmarkEnd w:id="0"/>
      <w:proofErr w:type="spellStart"/>
      <w:r>
        <w:rPr>
          <w:b/>
          <w:bCs/>
          <w:sz w:val="20"/>
          <w:szCs w:val="20"/>
        </w:rPr>
        <w:t>Prom</w:t>
      </w:r>
      <w:proofErr w:type="spellEnd"/>
      <w:r>
        <w:rPr>
          <w:b/>
          <w:bCs/>
          <w:sz w:val="20"/>
          <w:szCs w:val="20"/>
        </w:rPr>
        <w:t>-</w:t>
      </w:r>
      <w:proofErr w:type="spellStart"/>
      <w:r>
        <w:rPr>
          <w:b/>
          <w:bCs/>
          <w:sz w:val="20"/>
          <w:szCs w:val="20"/>
        </w:rPr>
        <w:t>media</w:t>
      </w:r>
      <w:proofErr w:type="spellEnd"/>
      <w:r>
        <w:rPr>
          <w:b/>
          <w:bCs/>
          <w:sz w:val="20"/>
          <w:szCs w:val="20"/>
        </w:rPr>
        <w:t xml:space="preserve"> d.o.o.  </w:t>
      </w:r>
      <w:r>
        <w:rPr>
          <w:b/>
          <w:bCs/>
          <w:sz w:val="20"/>
          <w:szCs w:val="20"/>
        </w:rPr>
        <w:tab/>
      </w:r>
      <w:r>
        <w:rPr>
          <w:b/>
          <w:bCs/>
          <w:sz w:val="20"/>
          <w:szCs w:val="20"/>
        </w:rPr>
        <w:tab/>
      </w:r>
      <w:r>
        <w:rPr>
          <w:b/>
          <w:bCs/>
          <w:sz w:val="20"/>
          <w:szCs w:val="20"/>
        </w:rPr>
        <w:tab/>
      </w:r>
      <w:r>
        <w:rPr>
          <w:b/>
          <w:bCs/>
          <w:sz w:val="20"/>
          <w:szCs w:val="20"/>
        </w:rPr>
        <w:tab/>
        <w:t xml:space="preserve">                 </w:t>
      </w:r>
      <w:r>
        <w:rPr>
          <w:b/>
          <w:bCs/>
          <w:i/>
          <w:sz w:val="20"/>
          <w:szCs w:val="20"/>
        </w:rPr>
        <w:t>Privremena s</w:t>
      </w:r>
      <w:r>
        <w:rPr>
          <w:b/>
          <w:bCs/>
          <w:i/>
          <w:iCs/>
          <w:sz w:val="20"/>
          <w:szCs w:val="20"/>
        </w:rPr>
        <w:t xml:space="preserve">tečajna upraviteljica Ivana </w:t>
      </w:r>
      <w:proofErr w:type="spellStart"/>
      <w:r>
        <w:rPr>
          <w:b/>
          <w:bCs/>
          <w:i/>
          <w:iCs/>
          <w:sz w:val="20"/>
          <w:szCs w:val="20"/>
        </w:rPr>
        <w:t>Kalkan</w:t>
      </w:r>
      <w:proofErr w:type="spellEnd"/>
    </w:p>
    <w:p w:rsidRDefault="00D24A43" w:rsidR="004832A7">
      <w:pPr>
        <w:rPr>
          <w:b/>
          <w:sz w:val="20"/>
          <w:szCs w:val="20"/>
        </w:rPr>
      </w:pPr>
      <w:r>
        <w:rPr>
          <w:b/>
          <w:bCs/>
          <w:sz w:val="20"/>
          <w:szCs w:val="20"/>
        </w:rPr>
        <w:t>Kralja Zvonimira 7</w:t>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r>
        <w:rPr>
          <w:b/>
          <w:bCs/>
          <w:i/>
          <w:iCs/>
          <w:sz w:val="20"/>
          <w:szCs w:val="20"/>
        </w:rPr>
        <w:t xml:space="preserve">Županijska 2 </w:t>
      </w:r>
      <w:r>
        <w:rPr>
          <w:b/>
          <w:bCs/>
          <w:sz w:val="20"/>
          <w:szCs w:val="20"/>
        </w:rPr>
        <w:t xml:space="preserve">  47 000 Karlovac</w:t>
      </w:r>
      <w:r>
        <w:rPr>
          <w:b/>
          <w:bCs/>
          <w:sz w:val="20"/>
          <w:szCs w:val="20"/>
        </w:rPr>
        <w:tab/>
      </w:r>
      <w:r>
        <w:rPr>
          <w:b/>
          <w:bCs/>
          <w:sz w:val="20"/>
          <w:szCs w:val="20"/>
        </w:rPr>
        <w:tab/>
      </w:r>
      <w:r>
        <w:rPr>
          <w:b/>
          <w:bCs/>
          <w:sz w:val="20"/>
          <w:szCs w:val="20"/>
        </w:rPr>
        <w:tab/>
        <w:t xml:space="preserve">               </w:t>
      </w:r>
      <w:r>
        <w:rPr>
          <w:b/>
          <w:bCs/>
          <w:i/>
          <w:iCs/>
          <w:sz w:val="20"/>
          <w:szCs w:val="20"/>
        </w:rPr>
        <w:t xml:space="preserve">                </w:t>
      </w:r>
      <w:r>
        <w:rPr>
          <w:b/>
          <w:bCs/>
          <w:i/>
          <w:iCs/>
          <w:sz w:val="20"/>
          <w:szCs w:val="20"/>
        </w:rPr>
        <w:tab/>
      </w:r>
      <w:r>
        <w:rPr>
          <w:b/>
          <w:bCs/>
          <w:i/>
          <w:iCs/>
          <w:sz w:val="20"/>
          <w:szCs w:val="20"/>
        </w:rPr>
        <w:tab/>
        <w:t xml:space="preserve">                                             31 000 Osijek</w:t>
      </w:r>
      <w:r>
        <w:rPr>
          <w:b/>
          <w:bCs/>
          <w:sz w:val="20"/>
          <w:szCs w:val="20"/>
        </w:rPr>
        <w:t xml:space="preserve">                         OIB: 00098380820 </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proofErr w:type="spellStart"/>
      <w:r>
        <w:rPr>
          <w:b/>
          <w:bCs/>
          <w:i/>
          <w:iCs/>
          <w:sz w:val="20"/>
          <w:szCs w:val="20"/>
        </w:rPr>
        <w:t>Tel</w:t>
      </w:r>
      <w:proofErr w:type="spellEnd"/>
      <w:r>
        <w:rPr>
          <w:b/>
          <w:bCs/>
          <w:i/>
          <w:iCs/>
          <w:sz w:val="20"/>
          <w:szCs w:val="20"/>
        </w:rPr>
        <w:t xml:space="preserve">: 031/209-960, </w:t>
      </w:r>
      <w:proofErr w:type="spellStart"/>
      <w:r>
        <w:rPr>
          <w:b/>
          <w:bCs/>
          <w:i/>
          <w:iCs/>
          <w:sz w:val="20"/>
          <w:szCs w:val="20"/>
        </w:rPr>
        <w:t>Fax</w:t>
      </w:r>
      <w:proofErr w:type="spellEnd"/>
      <w:r>
        <w:rPr>
          <w:b/>
          <w:bCs/>
          <w:i/>
          <w:iCs/>
          <w:sz w:val="20"/>
          <w:szCs w:val="20"/>
        </w:rPr>
        <w:t>: 031/496-306</w:t>
      </w:r>
    </w:p>
    <w:p w:rsidRDefault="00D24A43" w:rsidR="004832A7">
      <w:r>
        <w:rPr>
          <w:b/>
          <w:sz w:val="20"/>
          <w:szCs w:val="20"/>
        </w:rPr>
        <w:tab/>
        <w:t xml:space="preserve">     </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b/>
          <w:sz w:val="20"/>
          <w:szCs w:val="20"/>
        </w:rPr>
        <w:tab/>
        <w:t xml:space="preserve">        </w:t>
      </w:r>
      <w:proofErr w:type="spellStart"/>
      <w:r>
        <w:rPr>
          <w:b/>
          <w:bCs/>
          <w:i/>
          <w:iCs/>
          <w:sz w:val="20"/>
          <w:szCs w:val="20"/>
        </w:rPr>
        <w:t>Mob</w:t>
      </w:r>
      <w:proofErr w:type="spellEnd"/>
      <w:r>
        <w:rPr>
          <w:b/>
          <w:bCs/>
          <w:i/>
          <w:iCs/>
          <w:sz w:val="20"/>
          <w:szCs w:val="20"/>
        </w:rPr>
        <w:t>: 099/7323788</w:t>
      </w:r>
    </w:p>
    <w:p w:rsidRDefault="00495030" w:rsidR="004832A7">
      <w:pPr>
        <w:jc w:val="right"/>
        <w:rPr>
          <w:b/>
          <w:bCs/>
          <w:i/>
          <w:iCs/>
          <w:sz w:val="20"/>
          <w:szCs w:val="20"/>
        </w:rPr>
      </w:pPr>
      <w:hyperlink r:id="rId7" w:history="true">
        <w:r w:rsidR="00D24A43">
          <w:rPr>
            <w:rStyle w:val="Hiperveza"/>
            <w:b/>
            <w:bCs/>
            <w:i/>
            <w:iCs/>
            <w:sz w:val="20"/>
            <w:szCs w:val="20"/>
          </w:rPr>
          <w:t>odvjetnica.ivana.kalkan@gmail.com</w:t>
        </w:r>
      </w:hyperlink>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4832A7" w:rsidR="004832A7">
      <w:pPr>
        <w:jc w:val="right"/>
        <w:rPr>
          <w:b/>
          <w:bCs/>
          <w:i/>
          <w:iCs/>
          <w:sz w:val="20"/>
          <w:szCs w:val="20"/>
        </w:rPr>
      </w:pPr>
    </w:p>
    <w:p w:rsidRDefault="00D24A43" w:rsidR="004832A7">
      <w:pPr>
        <w:jc w:val="right"/>
      </w:pPr>
      <w:r>
        <w:rPr>
          <w:b/>
          <w:bCs/>
        </w:rPr>
        <w:t>Trgovački sud u Osijeku</w:t>
      </w:r>
    </w:p>
    <w:p w:rsidRDefault="00D24A43" w:rsidR="004832A7">
      <w:pPr>
        <w:jc w:val="both"/>
      </w:pPr>
      <w:r>
        <w:t>Stečajna stvar.</w:t>
      </w:r>
    </w:p>
    <w:p w:rsidRDefault="00D24A43" w:rsidR="004832A7">
      <w:pPr>
        <w:jc w:val="both"/>
      </w:pPr>
      <w:r>
        <w:t xml:space="preserve">Na broj: </w:t>
      </w:r>
      <w:r>
        <w:rPr>
          <w:b/>
          <w:bCs/>
        </w:rPr>
        <w:t>St-634/2018</w:t>
      </w:r>
    </w:p>
    <w:p w:rsidRDefault="004832A7" w:rsidR="004832A7">
      <w:pPr>
        <w:jc w:val="both"/>
      </w:pPr>
    </w:p>
    <w:p w:rsidRDefault="00D24A43" w:rsidR="004832A7">
      <w:pPr>
        <w:jc w:val="both"/>
      </w:pPr>
      <w:r>
        <w:t xml:space="preserve">Dužnik: </w:t>
      </w:r>
      <w:r>
        <w:rPr>
          <w:b/>
          <w:bCs/>
        </w:rPr>
        <w:t xml:space="preserve">PROM-MEDIA j.d.o.o. </w:t>
      </w:r>
      <w:r>
        <w:t>iz Karlovca, Kralja Zvonimira 7, OIB: 00098380820</w:t>
      </w:r>
    </w:p>
    <w:p w:rsidRDefault="004832A7" w:rsidR="004832A7">
      <w:pPr>
        <w:jc w:val="both"/>
      </w:pPr>
    </w:p>
    <w:p w:rsidRDefault="00D24A43" w:rsidR="004832A7">
      <w:pPr>
        <w:jc w:val="center"/>
        <w:rPr>
          <w:b/>
          <w:bCs/>
        </w:rPr>
      </w:pPr>
      <w:r>
        <w:rPr>
          <w:b/>
          <w:bCs/>
        </w:rPr>
        <w:t>Izvješće privremene stečajne upraviteljice</w:t>
      </w:r>
    </w:p>
    <w:p w:rsidRDefault="004832A7" w:rsidR="004832A7">
      <w:pPr>
        <w:jc w:val="center"/>
        <w:rPr>
          <w:b/>
          <w:bCs/>
        </w:rPr>
      </w:pPr>
    </w:p>
    <w:p w:rsidRDefault="00D24A43" w:rsidR="004832A7">
      <w:pPr>
        <w:jc w:val="both"/>
        <w:rPr>
          <w:b/>
          <w:bCs/>
        </w:rPr>
      </w:pPr>
      <w:r>
        <w:rPr>
          <w:b/>
          <w:bCs/>
        </w:rPr>
        <w:t xml:space="preserve">I/ </w:t>
      </w:r>
      <w:r>
        <w:t>Rješenjem naslovnog suda broj St-634/2018-2 od 17. listopada 2018. g. pokrenut je prethodni postupak nad dužnikom radi utvrđivanja uvjeta za otvaranje stečajnog postupka te je zakazano ročište radi izjašnjenja o prijedlogu za otvaranje stečajnog postupka za dan 28. studenog 2018. g.</w:t>
      </w:r>
    </w:p>
    <w:p w:rsidRDefault="004832A7" w:rsidR="004832A7">
      <w:pPr>
        <w:jc w:val="both"/>
        <w:rPr>
          <w:b/>
          <w:bCs/>
        </w:rPr>
      </w:pPr>
    </w:p>
    <w:p w:rsidRDefault="00D24A43" w:rsidR="004832A7">
      <w:pPr>
        <w:jc w:val="both"/>
        <w:rPr>
          <w:b/>
          <w:bCs/>
        </w:rPr>
      </w:pPr>
      <w:r>
        <w:t xml:space="preserve">Radi utvrđivanja činjenica koje su mi naložene navedenim rješenjem naslovnog suda pokušala sam stupiti u kontakt sa zakonskim zastupnikom dužnika Mariom </w:t>
      </w:r>
      <w:proofErr w:type="spellStart"/>
      <w:r>
        <w:t>Pecoja</w:t>
      </w:r>
      <w:proofErr w:type="spellEnd"/>
      <w:r>
        <w:t xml:space="preserve"> iz Karlovca, Dubrovačka 17, kojemu je dana 18. studenog 2018. g. dostavljen poziv za dostavom poslovne i knjigovodstvene dokumentacije dužnika koji se međutim vratio neuručen s napomenom ''</w:t>
      </w:r>
      <w:proofErr w:type="spellStart"/>
      <w:r>
        <w:t>obavješten</w:t>
      </w:r>
      <w:proofErr w:type="spellEnd"/>
      <w:r>
        <w:t xml:space="preserve"> – nije podigao pošiljku''. </w:t>
      </w:r>
    </w:p>
    <w:p w:rsidRDefault="004832A7" w:rsidR="004832A7">
      <w:pPr>
        <w:jc w:val="both"/>
        <w:rPr>
          <w:b/>
          <w:bCs/>
        </w:rPr>
      </w:pPr>
    </w:p>
    <w:p w:rsidRDefault="00D24A43" w:rsidR="004832A7">
      <w:pPr>
        <w:jc w:val="both"/>
        <w:rPr>
          <w:b/>
          <w:bCs/>
        </w:rPr>
      </w:pPr>
      <w:r>
        <w:rPr>
          <w:b/>
          <w:bCs/>
        </w:rPr>
        <w:t xml:space="preserve">OPĆI PODACI O DUŽNIKU </w:t>
      </w:r>
    </w:p>
    <w:p w:rsidRDefault="004832A7" w:rsidR="004832A7">
      <w:pPr>
        <w:jc w:val="both"/>
        <w:rPr>
          <w:b/>
          <w:bCs/>
        </w:rPr>
      </w:pPr>
    </w:p>
    <w:p w:rsidRDefault="00D24A43" w:rsidR="004832A7">
      <w:pPr>
        <w:jc w:val="both"/>
        <w:rPr>
          <w:b/>
          <w:bCs/>
        </w:rPr>
      </w:pPr>
      <w:r>
        <w:t xml:space="preserve">Dužnik je jednostavno društvo s ograničenom odgovornošću osnovano Izjavom o osnivanju jednostavnog društva s ograničenom odgovornošću od 31. siječnja 2013. g. od osnivača Maria </w:t>
      </w:r>
      <w:proofErr w:type="spellStart"/>
      <w:r>
        <w:t>Pecoje</w:t>
      </w:r>
      <w:proofErr w:type="spellEnd"/>
      <w:r>
        <w:t xml:space="preserve"> iz Karlovca, Dubrovačka 17, koji je i zakonski zastupnik dužnika.</w:t>
      </w:r>
    </w:p>
    <w:p w:rsidRDefault="004832A7" w:rsidR="004832A7">
      <w:pPr>
        <w:jc w:val="both"/>
        <w:rPr>
          <w:b/>
          <w:bCs/>
        </w:rPr>
      </w:pPr>
    </w:p>
    <w:p w:rsidRDefault="00D24A43" w:rsidR="004832A7">
      <w:pPr>
        <w:jc w:val="both"/>
        <w:rPr>
          <w:b/>
          <w:bCs/>
        </w:rPr>
      </w:pPr>
      <w:r>
        <w:t>Temeljni kapital dužnika iznosi 10,00 Kn.</w:t>
      </w:r>
    </w:p>
    <w:p w:rsidRDefault="004832A7" w:rsidR="004832A7">
      <w:pPr>
        <w:jc w:val="both"/>
        <w:rPr>
          <w:b/>
          <w:bCs/>
        </w:rPr>
      </w:pPr>
    </w:p>
    <w:p w:rsidRDefault="00D24A43" w:rsidR="004832A7">
      <w:pPr>
        <w:jc w:val="both"/>
      </w:pPr>
      <w:r>
        <w:t>Dužnik je obavljao registriranu djelatnost: umnožavanje snimljenih zapisa razvrstanu brojčanog oznakom 1820 prema NKD-u 2007.</w:t>
      </w:r>
    </w:p>
    <w:p w:rsidRDefault="004832A7" w:rsidR="004832A7">
      <w:pPr>
        <w:jc w:val="both"/>
      </w:pPr>
    </w:p>
    <w:p w:rsidRDefault="00D24A43" w:rsidR="004832A7">
      <w:pPr>
        <w:jc w:val="both"/>
      </w:pPr>
      <w:r>
        <w:t xml:space="preserve">Dužnik je poslovao putem žiroračuna broj </w:t>
      </w:r>
      <w:r>
        <w:rPr>
          <w:rFonts w:cs="Times New Roman" w:eastAsia="MetaSerifPro-Book"/>
          <w:color w:val="000000"/>
        </w:rPr>
        <w:t xml:space="preserve">HR0623600001102383437 pri Zagrebačkoj banci d.d. u razdoblju od  12.11.2013 do 12.7.2018., a koji je bio u povremenim blokadama od 10.11.2016 do 17.11.2016., te od 14.6.2017 do 12.7.2018., kao i putem žiroračuna broj HR6423900011100660241 pri Hrvatskoj poštanskoj banci d.d. U razdoblju od 11.2.2013 do </w:t>
      </w:r>
      <w:r>
        <w:rPr>
          <w:rFonts w:cs="Times New Roman" w:eastAsia="MetaSerifPro-Book"/>
          <w:color w:val="000000"/>
        </w:rPr>
        <w:lastRenderedPageBreak/>
        <w:t>12.2.2014.</w:t>
      </w:r>
    </w:p>
    <w:p w:rsidRDefault="004832A7" w:rsidR="004832A7">
      <w:pPr>
        <w:jc w:val="both"/>
      </w:pPr>
    </w:p>
    <w:p w:rsidRDefault="00D24A43" w:rsidR="004832A7">
      <w:pPr>
        <w:jc w:val="both"/>
      </w:pPr>
      <w:r>
        <w:rPr>
          <w:rFonts w:cs="Times New Roman" w:eastAsia="MetaSerifPro-Book"/>
          <w:color w:val="000000"/>
        </w:rPr>
        <w:t>Dužnik je tijekom poslovanja zapošljavao samo jednog radnika koji je i na dan 19. listopada 2018. g. bio u radnom odnosu s dužnikom.</w:t>
      </w:r>
    </w:p>
    <w:p w:rsidRDefault="004832A7" w:rsidR="004832A7">
      <w:pPr>
        <w:jc w:val="both"/>
      </w:pPr>
    </w:p>
    <w:p w:rsidRDefault="00D24A43" w:rsidR="004832A7">
      <w:pPr>
        <w:jc w:val="both"/>
        <w:rPr>
          <w:b/>
          <w:bCs/>
        </w:rPr>
      </w:pPr>
      <w:r>
        <w:rPr>
          <w:rFonts w:cs="Times New Roman" w:eastAsia="MetaSerifPro-Book"/>
          <w:b/>
          <w:bCs/>
          <w:color w:val="000000"/>
        </w:rPr>
        <w:t xml:space="preserve">OPIS POSLOVANJA DUŽNIKA </w:t>
      </w:r>
    </w:p>
    <w:p w:rsidRDefault="004832A7" w:rsidR="004832A7">
      <w:pPr>
        <w:jc w:val="both"/>
        <w:rPr>
          <w:b/>
          <w:bCs/>
        </w:rPr>
      </w:pPr>
    </w:p>
    <w:p w:rsidRDefault="00D24A43" w:rsidR="004832A7">
      <w:pPr>
        <w:jc w:val="both"/>
      </w:pPr>
      <w:r>
        <w:rPr>
          <w:rFonts w:cs="Times New Roman" w:eastAsia="MetaSerifPro-Book"/>
          <w:color w:val="000000"/>
        </w:rPr>
        <w:t xml:space="preserve">Kako nije bilo moguće stupiti u kontakt sa zakonskim zastupnikom dužnika to nije bilo moguće utvrditi detaljnije poslovanje dužnika kao i razloge koji su doveli do prestanka istoga i stanja </w:t>
      </w:r>
      <w:proofErr w:type="spellStart"/>
      <w:r>
        <w:rPr>
          <w:rFonts w:cs="Times New Roman" w:eastAsia="MetaSerifPro-Book"/>
          <w:color w:val="000000"/>
        </w:rPr>
        <w:t>nesposbnosti</w:t>
      </w:r>
      <w:proofErr w:type="spellEnd"/>
      <w:r>
        <w:rPr>
          <w:rFonts w:cs="Times New Roman" w:eastAsia="MetaSerifPro-Book"/>
          <w:color w:val="000000"/>
        </w:rPr>
        <w:t xml:space="preserve"> za plaćanje.</w:t>
      </w:r>
    </w:p>
    <w:p w:rsidRDefault="004832A7" w:rsidR="004832A7">
      <w:pPr>
        <w:jc w:val="both"/>
      </w:pPr>
    </w:p>
    <w:p w:rsidRDefault="00D24A43" w:rsidR="004832A7">
      <w:pPr>
        <w:jc w:val="both"/>
        <w:rPr>
          <w:b/>
          <w:bCs/>
        </w:rPr>
      </w:pPr>
      <w:r>
        <w:rPr>
          <w:rFonts w:cs="Times New Roman" w:eastAsia="MetaSerifPro-Book"/>
          <w:b/>
          <w:bCs/>
          <w:color w:val="000000"/>
        </w:rPr>
        <w:t>FINANCIJSKO GOSPODARSKO POSLOVANJE DUŽNIKA</w:t>
      </w:r>
    </w:p>
    <w:p w:rsidRDefault="004832A7" w:rsidR="004832A7">
      <w:pPr>
        <w:jc w:val="both"/>
        <w:rPr>
          <w:b/>
          <w:bCs/>
        </w:rPr>
      </w:pPr>
    </w:p>
    <w:p w:rsidRDefault="00D24A43" w:rsidR="004832A7">
      <w:pPr>
        <w:jc w:val="both"/>
        <w:rPr>
          <w:rFonts w:cs="Times New Roman" w:eastAsia="MetaSerifPro-Book"/>
          <w:color w:val="000000"/>
        </w:rPr>
      </w:pPr>
      <w:r>
        <w:rPr>
          <w:rFonts w:cs="Times New Roman" w:eastAsia="MetaSerifPro-Book"/>
          <w:color w:val="000000"/>
        </w:rPr>
        <w:t xml:space="preserve">Od Porezne uprave zatražen je podatak o tome tko je bio osoba ovlaštena za vođenje knjigovodstvenih poslova dužnika, te je dobiven kontakt telefon zakonskog zastupnika dužnika broj 095/5365422 koji nije dostupan, te kontakt telefon </w:t>
      </w:r>
      <w:proofErr w:type="spellStart"/>
      <w:r>
        <w:rPr>
          <w:rFonts w:cs="Times New Roman" w:eastAsia="MetaSerifPro-Book"/>
          <w:color w:val="000000"/>
        </w:rPr>
        <w:t>gđe</w:t>
      </w:r>
      <w:proofErr w:type="spellEnd"/>
      <w:r>
        <w:rPr>
          <w:rFonts w:cs="Times New Roman" w:eastAsia="MetaSerifPro-Book"/>
          <w:color w:val="000000"/>
        </w:rPr>
        <w:t xml:space="preserve">. </w:t>
      </w:r>
      <w:proofErr w:type="spellStart"/>
      <w:r>
        <w:rPr>
          <w:rFonts w:cs="Times New Roman" w:eastAsia="MetaSerifPro-Book"/>
          <w:color w:val="000000"/>
        </w:rPr>
        <w:t>Mravunac</w:t>
      </w:r>
      <w:proofErr w:type="spellEnd"/>
      <w:r>
        <w:rPr>
          <w:rFonts w:cs="Times New Roman" w:eastAsia="MetaSerifPro-Book"/>
          <w:color w:val="000000"/>
        </w:rPr>
        <w:t xml:space="preserve"> koja međutim ne raspolaže dokumentacijom nakon 1. siječnja 2016. g., te se obvezala dostaviti dokumentaciju koju ima u posjedu međutim ista do predaje ovog izvješća nije primljena.</w:t>
      </w:r>
    </w:p>
    <w:p w:rsidRDefault="004832A7" w:rsidR="004832A7">
      <w:pPr>
        <w:jc w:val="both"/>
        <w:rPr>
          <w:rFonts w:cs="Times New Roman" w:eastAsia="MetaSerifPro-Book"/>
          <w:color w:val="000000"/>
        </w:rPr>
      </w:pPr>
    </w:p>
    <w:p w:rsidRDefault="00D24A43" w:rsidR="004832A7">
      <w:pPr>
        <w:jc w:val="both"/>
        <w:rPr>
          <w:rFonts w:cs="Times New Roman" w:eastAsia="MetaSerifPro-Book"/>
          <w:color w:val="000000"/>
        </w:rPr>
      </w:pPr>
      <w:r>
        <w:rPr>
          <w:rFonts w:cs="Times New Roman" w:eastAsia="MetaSerifPro-Book"/>
          <w:color w:val="000000"/>
        </w:rPr>
        <w:t>Iz podataka javne objave Registra godišnjih financijskih izvještaja Financijske agencije razvidno je da je dužnik posljednje godišnje financijsko izvješće podnio za 2015. g. iz kojeg je razvidno slijedeće:</w:t>
      </w:r>
    </w:p>
    <w:p w:rsidRDefault="004832A7" w:rsidR="004832A7">
      <w:pPr>
        <w:jc w:val="both"/>
        <w:rPr>
          <w:rFonts w:cs="Times New Roman" w:eastAsia="MetaSerifPro-Book"/>
          <w:color w:val="000000"/>
        </w:rPr>
      </w:pPr>
    </w:p>
    <w:p w:rsidRDefault="00D24A43" w:rsidR="004832A7">
      <w:pPr>
        <w:numPr>
          <w:ilvl w:val="0"/>
          <w:numId w:val="1"/>
        </w:numPr>
        <w:jc w:val="both"/>
        <w:rPr>
          <w:rFonts w:cs="Times New Roman" w:eastAsia="MetaSerifPro-Book"/>
          <w:color w:val="000000"/>
        </w:rPr>
      </w:pPr>
      <w:r>
        <w:rPr>
          <w:rFonts w:cs="Times New Roman" w:eastAsia="MetaSerifPro-Book"/>
          <w:b/>
          <w:bCs/>
          <w:color w:val="000000"/>
        </w:rPr>
        <w:t>bilanca</w:t>
      </w:r>
    </w:p>
    <w:p w:rsidRDefault="004832A7" w:rsidR="004832A7">
      <w:pPr>
        <w:jc w:val="both"/>
        <w:rPr>
          <w:rFonts w:cs="Times New Roman" w:eastAsia="MetaSerifPro-Book"/>
          <w:color w:val="000000"/>
        </w:rPr>
      </w:pPr>
    </w:p>
    <w:tbl>
      <w:tblPr>
        <w:tblW w:type="auto" w:w="0"/>
        <w:tblInd w:type="dxa" w:w="25"/>
        <w:tblLayout w:type="fixed"/>
        <w:tblCellMar>
          <w:top w:type="dxa" w:w="55"/>
          <w:left w:type="dxa" w:w="55"/>
          <w:bottom w:type="dxa" w:w="55"/>
          <w:right w:type="dxa" w:w="55"/>
        </w:tblCellMar>
        <w:tblLook w:val="0000" w:noVBand="0" w:noHBand="0" w:lastColumn="0" w:firstColumn="0" w:lastRow="0" w:firstRow="0"/>
      </w:tblPr>
      <w:tblGrid>
        <w:gridCol w:w="3478"/>
        <w:gridCol w:w="1795"/>
      </w:tblGrid>
      <w:tr w:rsidR="004832A7">
        <w:trPr>
          <w:trHeight w:val="268"/>
        </w:trPr>
        <w:tc>
          <w:tcPr>
            <w:tcW w:type="dxa" w:w="3478"/>
            <w:tcBorders>
              <w:top w:space="0" w:sz="1" w:color="000000" w:val="single"/>
              <w:left w:space="0" w:sz="1" w:color="000000" w:val="single"/>
              <w:bottom w:space="0" w:sz="1" w:color="000000" w:val="single"/>
            </w:tcBorders>
            <w:shd w:fill="auto" w:color="auto" w:val="clear"/>
            <w:vAlign w:val="bottom"/>
          </w:tcPr>
          <w:p w:rsidRDefault="00D24A43" w:rsidR="004832A7">
            <w:pPr>
              <w:autoSpaceDE w:val="false"/>
              <w:rPr>
                <w:b/>
                <w:bCs/>
              </w:rPr>
            </w:pPr>
            <w:r>
              <w:rPr>
                <w:b/>
                <w:bCs/>
              </w:rPr>
              <w:t>Pozicija</w:t>
            </w:r>
          </w:p>
        </w:tc>
        <w:tc>
          <w:tcPr>
            <w:tcW w:type="dxa" w:w="1795"/>
            <w:tcBorders>
              <w:top w:space="0" w:sz="1" w:color="000000" w:val="single"/>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rPr>
                <w:b/>
                <w:bCs/>
              </w:rPr>
              <w:t>2015</w:t>
            </w:r>
          </w:p>
        </w:tc>
      </w:tr>
      <w:tr w:rsidR="004832A7">
        <w:trPr>
          <w:trHeight w:val="257"/>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rPr>
                <w:b/>
                <w:bCs/>
              </w:rPr>
              <w:t>AKTIVA</w:t>
            </w:r>
          </w:p>
        </w:tc>
        <w:tc>
          <w:tcPr>
            <w:tcW w:type="dxa" w:w="1795"/>
            <w:tcBorders>
              <w:left w:space="0" w:sz="1" w:color="000000" w:val="single"/>
              <w:bottom w:space="0" w:sz="1" w:color="000000" w:val="single"/>
              <w:right w:space="0" w:sz="1" w:color="000000" w:val="single"/>
            </w:tcBorders>
            <w:shd w:fill="auto" w:color="auto" w:val="clear"/>
            <w:vAlign w:val="bottom"/>
          </w:tcPr>
          <w:p w:rsidRDefault="004832A7" w:rsidR="004832A7">
            <w:pPr>
              <w:autoSpaceDE w:val="false"/>
            </w:pP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t>Dugotrajna imovina</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52,778.00 kn</w:t>
            </w: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t>Kratkotrajna imovina</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76,625.00 kn</w:t>
            </w: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rPr>
                <w:i/>
                <w:iCs/>
              </w:rPr>
              <w:t>Zalihe</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74,969.00 kn</w:t>
            </w: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rPr>
                <w:i/>
                <w:iCs/>
              </w:rPr>
              <w:t>Potraživanja</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1,406.00 kn</w:t>
            </w: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rPr>
                <w:i/>
                <w:iCs/>
              </w:rPr>
              <w:t>Kratkotrajna financijska imovina</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230.00 kn</w:t>
            </w: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rPr>
                <w:i/>
                <w:iCs/>
              </w:rPr>
              <w:t>Novac u banci i blagajni</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20.00 kn</w:t>
            </w:r>
          </w:p>
        </w:tc>
      </w:tr>
      <w:tr w:rsidR="004832A7">
        <w:trPr>
          <w:trHeight w:val="257"/>
        </w:trPr>
        <w:tc>
          <w:tcPr>
            <w:tcW w:type="dxa" w:w="3478"/>
            <w:tcBorders>
              <w:left w:space="0" w:sz="1" w:color="000000" w:val="single"/>
              <w:bottom w:space="0" w:sz="1" w:color="000000" w:val="single"/>
            </w:tcBorders>
            <w:shd w:fill="auto" w:color="auto" w:val="clear"/>
            <w:vAlign w:val="bottom"/>
          </w:tcPr>
          <w:p w:rsidRDefault="00D24A43" w:rsidR="004832A7">
            <w:pPr>
              <w:autoSpaceDE w:val="false"/>
              <w:rPr>
                <w:b/>
                <w:bCs/>
              </w:rPr>
            </w:pPr>
            <w:r>
              <w:rPr>
                <w:b/>
                <w:bCs/>
              </w:rPr>
              <w:t>UKUPNO AKTIVA</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rPr>
                <w:b/>
                <w:bCs/>
              </w:rPr>
              <w:t>130,676.00 kn</w:t>
            </w:r>
          </w:p>
        </w:tc>
      </w:tr>
      <w:tr w:rsidR="004832A7">
        <w:trPr>
          <w:trHeight w:val="257"/>
        </w:trPr>
        <w:tc>
          <w:tcPr>
            <w:tcW w:type="dxa" w:w="3478"/>
            <w:tcBorders>
              <w:left w:space="0" w:sz="1" w:color="000000" w:val="single"/>
              <w:bottom w:space="0" w:sz="1" w:color="000000" w:val="single"/>
            </w:tcBorders>
            <w:shd w:fill="auto" w:color="auto" w:val="clear"/>
            <w:vAlign w:val="bottom"/>
          </w:tcPr>
          <w:p w:rsidRDefault="004832A7" w:rsidR="004832A7">
            <w:pPr>
              <w:autoSpaceDE w:val="false"/>
            </w:pPr>
          </w:p>
        </w:tc>
        <w:tc>
          <w:tcPr>
            <w:tcW w:type="dxa" w:w="1795"/>
            <w:tcBorders>
              <w:left w:space="0" w:sz="1" w:color="000000" w:val="single"/>
              <w:bottom w:space="0" w:sz="1" w:color="000000" w:val="single"/>
              <w:right w:space="0" w:sz="1" w:color="000000" w:val="single"/>
            </w:tcBorders>
            <w:shd w:fill="auto" w:color="auto" w:val="clear"/>
            <w:vAlign w:val="bottom"/>
          </w:tcPr>
          <w:p w:rsidRDefault="004832A7" w:rsidR="004832A7">
            <w:pPr>
              <w:autoSpaceDE w:val="false"/>
            </w:pPr>
          </w:p>
        </w:tc>
      </w:tr>
      <w:tr w:rsidR="004832A7">
        <w:trPr>
          <w:trHeight w:val="257"/>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rPr>
                <w:b/>
                <w:bCs/>
              </w:rPr>
              <w:t>PASIVA</w:t>
            </w:r>
          </w:p>
        </w:tc>
        <w:tc>
          <w:tcPr>
            <w:tcW w:type="dxa" w:w="1795"/>
            <w:tcBorders>
              <w:left w:space="0" w:sz="1" w:color="000000" w:val="single"/>
              <w:bottom w:space="0" w:sz="1" w:color="000000" w:val="single"/>
              <w:right w:space="0" w:sz="1" w:color="000000" w:val="single"/>
            </w:tcBorders>
            <w:shd w:fill="auto" w:color="auto" w:val="clear"/>
            <w:vAlign w:val="bottom"/>
          </w:tcPr>
          <w:p w:rsidRDefault="004832A7" w:rsidR="004832A7">
            <w:pPr>
              <w:autoSpaceDE w:val="false"/>
            </w:pP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t>Kapital i rezerve</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1,462.00 kn</w:t>
            </w: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rPr>
                <w:i/>
                <w:iCs/>
              </w:rPr>
              <w:t>Temeljni kapital</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10.00 kn</w:t>
            </w: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rPr>
                <w:i/>
                <w:iCs/>
              </w:rPr>
              <w:t>Rezerve iz dobiti</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345.00 kn</w:t>
            </w: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rPr>
                <w:i/>
                <w:iCs/>
              </w:rPr>
              <w:t>Zadržana dobit ili preneseni gubitak</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1,035.00 kn</w:t>
            </w: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rPr>
                <w:i/>
                <w:iCs/>
              </w:rPr>
              <w:t>Dobit ili gubitak poslovne godine</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72.00 kn</w:t>
            </w: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t>Dugoročne obveze</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26,877.00 kn</w:t>
            </w:r>
          </w:p>
        </w:tc>
      </w:tr>
      <w:tr w:rsidR="004832A7">
        <w:trPr>
          <w:trHeight w:val="268"/>
        </w:trPr>
        <w:tc>
          <w:tcPr>
            <w:tcW w:type="dxa" w:w="3478"/>
            <w:tcBorders>
              <w:left w:space="0" w:sz="1" w:color="000000" w:val="single"/>
              <w:bottom w:space="0" w:sz="1" w:color="000000" w:val="single"/>
            </w:tcBorders>
            <w:shd w:fill="auto" w:color="auto" w:val="clear"/>
            <w:vAlign w:val="bottom"/>
          </w:tcPr>
          <w:p w:rsidRDefault="00D24A43" w:rsidR="004832A7">
            <w:pPr>
              <w:autoSpaceDE w:val="false"/>
            </w:pPr>
            <w:r>
              <w:lastRenderedPageBreak/>
              <w:t>Kratkoročne obveze</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102,337.00 kn</w:t>
            </w:r>
          </w:p>
        </w:tc>
      </w:tr>
      <w:tr w:rsidR="004832A7">
        <w:trPr>
          <w:trHeight w:val="257"/>
        </w:trPr>
        <w:tc>
          <w:tcPr>
            <w:tcW w:type="dxa" w:w="3478"/>
            <w:tcBorders>
              <w:left w:space="0" w:sz="1" w:color="000000" w:val="single"/>
              <w:bottom w:space="0" w:sz="1" w:color="000000" w:val="single"/>
            </w:tcBorders>
            <w:shd w:fill="auto" w:color="auto" w:val="clear"/>
            <w:vAlign w:val="bottom"/>
          </w:tcPr>
          <w:p w:rsidRDefault="00D24A43" w:rsidR="004832A7">
            <w:pPr>
              <w:autoSpaceDE w:val="false"/>
              <w:rPr>
                <w:b/>
                <w:bCs/>
              </w:rPr>
            </w:pPr>
            <w:r>
              <w:rPr>
                <w:b/>
                <w:bCs/>
              </w:rPr>
              <w:t>UKUPNO PASIVA</w:t>
            </w:r>
          </w:p>
        </w:tc>
        <w:tc>
          <w:tcPr>
            <w:tcW w:type="dxa" w:w="1795"/>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rPr>
                <w:b/>
                <w:bCs/>
              </w:rPr>
              <w:t>130,676.00 kn</w:t>
            </w:r>
          </w:p>
        </w:tc>
      </w:tr>
    </w:tbl>
    <w:p w:rsidRDefault="004832A7" w:rsidR="004832A7">
      <w:pPr>
        <w:jc w:val="both"/>
        <w:rPr>
          <w:rFonts w:cs="Times New Roman" w:eastAsia="MetaSerifPro-Book"/>
          <w:color w:val="000000"/>
        </w:rPr>
      </w:pPr>
    </w:p>
    <w:p w:rsidRDefault="00D24A43" w:rsidR="004832A7">
      <w:pPr>
        <w:numPr>
          <w:ilvl w:val="0"/>
          <w:numId w:val="2"/>
        </w:numPr>
        <w:jc w:val="both"/>
      </w:pPr>
      <w:r>
        <w:t>račun dobiti i gubitka</w:t>
      </w:r>
    </w:p>
    <w:p w:rsidRDefault="004832A7" w:rsidR="004832A7">
      <w:pPr>
        <w:jc w:val="both"/>
      </w:pPr>
    </w:p>
    <w:tbl>
      <w:tblPr>
        <w:tblW w:type="auto" w:w="0"/>
        <w:tblInd w:type="dxa" w:w="25"/>
        <w:tblLayout w:type="fixed"/>
        <w:tblCellMar>
          <w:top w:type="dxa" w:w="55"/>
          <w:left w:type="dxa" w:w="55"/>
          <w:bottom w:type="dxa" w:w="55"/>
          <w:right w:type="dxa" w:w="55"/>
        </w:tblCellMar>
        <w:tblLook w:val="0000" w:noVBand="0" w:noHBand="0" w:lastColumn="0" w:firstColumn="0" w:lastRow="0" w:firstRow="0"/>
      </w:tblPr>
      <w:tblGrid>
        <w:gridCol w:w="3226"/>
        <w:gridCol w:w="1846"/>
      </w:tblGrid>
      <w:tr w:rsidR="004832A7">
        <w:trPr>
          <w:trHeight w:val="268"/>
        </w:trPr>
        <w:tc>
          <w:tcPr>
            <w:tcW w:type="dxa" w:w="3226"/>
            <w:tcBorders>
              <w:top w:space="0" w:sz="1" w:color="000000" w:val="single"/>
              <w:left w:space="0" w:sz="1" w:color="000000" w:val="single"/>
              <w:bottom w:space="0" w:sz="1" w:color="000000" w:val="single"/>
            </w:tcBorders>
            <w:shd w:fill="auto" w:color="auto" w:val="clear"/>
            <w:vAlign w:val="bottom"/>
          </w:tcPr>
          <w:p w:rsidRDefault="00D24A43" w:rsidR="004832A7">
            <w:pPr>
              <w:autoSpaceDE w:val="false"/>
              <w:rPr>
                <w:b/>
                <w:bCs/>
              </w:rPr>
            </w:pPr>
            <w:r>
              <w:rPr>
                <w:b/>
                <w:bCs/>
              </w:rPr>
              <w:t>Pozicija</w:t>
            </w:r>
          </w:p>
        </w:tc>
        <w:tc>
          <w:tcPr>
            <w:tcW w:type="dxa" w:w="1846"/>
            <w:tcBorders>
              <w:top w:space="0" w:sz="1" w:color="000000" w:val="single"/>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rPr>
                <w:b/>
                <w:bCs/>
              </w:rPr>
              <w:t>2015</w:t>
            </w:r>
          </w:p>
        </w:tc>
      </w:tr>
      <w:tr w:rsidR="004832A7">
        <w:trPr>
          <w:trHeight w:val="268"/>
        </w:trPr>
        <w:tc>
          <w:tcPr>
            <w:tcW w:type="dxa" w:w="3226"/>
            <w:tcBorders>
              <w:left w:space="0" w:sz="1" w:color="000000" w:val="single"/>
              <w:bottom w:space="0" w:sz="1" w:color="000000" w:val="single"/>
            </w:tcBorders>
            <w:shd w:fill="auto" w:color="auto" w:val="clear"/>
            <w:vAlign w:val="bottom"/>
          </w:tcPr>
          <w:p w:rsidRDefault="00D24A43" w:rsidR="004832A7">
            <w:pPr>
              <w:autoSpaceDE w:val="false"/>
            </w:pPr>
            <w:r>
              <w:t>Poslovni prihodi</w:t>
            </w:r>
          </w:p>
        </w:tc>
        <w:tc>
          <w:tcPr>
            <w:tcW w:type="dxa" w:w="1846"/>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35,902.00 kn</w:t>
            </w:r>
          </w:p>
        </w:tc>
      </w:tr>
      <w:tr w:rsidR="004832A7">
        <w:trPr>
          <w:trHeight w:val="268"/>
        </w:trPr>
        <w:tc>
          <w:tcPr>
            <w:tcW w:type="dxa" w:w="3226"/>
            <w:tcBorders>
              <w:left w:space="0" w:sz="1" w:color="000000" w:val="single"/>
              <w:bottom w:space="0" w:sz="1" w:color="000000" w:val="single"/>
            </w:tcBorders>
            <w:shd w:fill="auto" w:color="auto" w:val="clear"/>
            <w:vAlign w:val="bottom"/>
          </w:tcPr>
          <w:p w:rsidRDefault="00D24A43" w:rsidR="004832A7">
            <w:pPr>
              <w:autoSpaceDE w:val="false"/>
            </w:pPr>
            <w:r>
              <w:t>Poslovni rashodi</w:t>
            </w:r>
          </w:p>
        </w:tc>
        <w:tc>
          <w:tcPr>
            <w:tcW w:type="dxa" w:w="1846"/>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35,355.00 kn</w:t>
            </w:r>
          </w:p>
        </w:tc>
      </w:tr>
      <w:tr w:rsidR="004832A7">
        <w:trPr>
          <w:trHeight w:val="268"/>
        </w:trPr>
        <w:tc>
          <w:tcPr>
            <w:tcW w:type="dxa" w:w="3226"/>
            <w:tcBorders>
              <w:left w:space="0" w:sz="1" w:color="000000" w:val="single"/>
              <w:bottom w:space="0" w:sz="1" w:color="000000" w:val="single"/>
            </w:tcBorders>
            <w:shd w:fill="auto" w:color="auto" w:val="clear"/>
            <w:vAlign w:val="bottom"/>
          </w:tcPr>
          <w:p w:rsidRDefault="00D24A43" w:rsidR="004832A7">
            <w:pPr>
              <w:autoSpaceDE w:val="false"/>
            </w:pPr>
            <w:r>
              <w:t>Financijski prihodi</w:t>
            </w:r>
          </w:p>
        </w:tc>
        <w:tc>
          <w:tcPr>
            <w:tcW w:type="dxa" w:w="1846"/>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1.00 kn</w:t>
            </w:r>
          </w:p>
        </w:tc>
      </w:tr>
      <w:tr w:rsidR="004832A7">
        <w:trPr>
          <w:trHeight w:val="268"/>
        </w:trPr>
        <w:tc>
          <w:tcPr>
            <w:tcW w:type="dxa" w:w="3226"/>
            <w:tcBorders>
              <w:left w:space="0" w:sz="1" w:color="000000" w:val="single"/>
              <w:bottom w:space="0" w:sz="1" w:color="000000" w:val="single"/>
            </w:tcBorders>
            <w:shd w:fill="auto" w:color="auto" w:val="clear"/>
            <w:vAlign w:val="bottom"/>
          </w:tcPr>
          <w:p w:rsidRDefault="00D24A43" w:rsidR="004832A7">
            <w:pPr>
              <w:autoSpaceDE w:val="false"/>
            </w:pPr>
            <w:r>
              <w:t>Financijski rashodi</w:t>
            </w:r>
          </w:p>
        </w:tc>
        <w:tc>
          <w:tcPr>
            <w:tcW w:type="dxa" w:w="1846"/>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48.00 kn</w:t>
            </w:r>
          </w:p>
        </w:tc>
      </w:tr>
      <w:tr w:rsidR="004832A7">
        <w:trPr>
          <w:trHeight w:val="268"/>
        </w:trPr>
        <w:tc>
          <w:tcPr>
            <w:tcW w:type="dxa" w:w="3226"/>
            <w:tcBorders>
              <w:left w:space="0" w:sz="1" w:color="000000" w:val="single"/>
              <w:bottom w:space="0" w:sz="1" w:color="000000" w:val="single"/>
            </w:tcBorders>
            <w:shd w:fill="auto" w:color="auto" w:val="clear"/>
            <w:vAlign w:val="bottom"/>
          </w:tcPr>
          <w:p w:rsidRDefault="00D24A43" w:rsidR="004832A7">
            <w:pPr>
              <w:autoSpaceDE w:val="false"/>
            </w:pPr>
            <w:r>
              <w:t>Ukupni prihodi</w:t>
            </w:r>
          </w:p>
        </w:tc>
        <w:tc>
          <w:tcPr>
            <w:tcW w:type="dxa" w:w="1846"/>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35,903.00 kn</w:t>
            </w:r>
          </w:p>
        </w:tc>
      </w:tr>
      <w:tr w:rsidR="004832A7">
        <w:trPr>
          <w:trHeight w:val="268"/>
        </w:trPr>
        <w:tc>
          <w:tcPr>
            <w:tcW w:type="dxa" w:w="3226"/>
            <w:tcBorders>
              <w:left w:space="0" w:sz="1" w:color="000000" w:val="single"/>
              <w:bottom w:space="0" w:sz="1" w:color="000000" w:val="single"/>
            </w:tcBorders>
            <w:shd w:fill="auto" w:color="auto" w:val="clear"/>
            <w:vAlign w:val="bottom"/>
          </w:tcPr>
          <w:p w:rsidRDefault="00D24A43" w:rsidR="004832A7">
            <w:pPr>
              <w:autoSpaceDE w:val="false"/>
            </w:pPr>
            <w:r>
              <w:t>Ukupni rashodi</w:t>
            </w:r>
          </w:p>
        </w:tc>
        <w:tc>
          <w:tcPr>
            <w:tcW w:type="dxa" w:w="1846"/>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35,403.00 kn</w:t>
            </w:r>
          </w:p>
        </w:tc>
      </w:tr>
      <w:tr w:rsidR="004832A7">
        <w:trPr>
          <w:trHeight w:val="268"/>
        </w:trPr>
        <w:tc>
          <w:tcPr>
            <w:tcW w:type="dxa" w:w="3226"/>
            <w:tcBorders>
              <w:left w:space="0" w:sz="1" w:color="000000" w:val="single"/>
              <w:bottom w:space="0" w:sz="1" w:color="000000" w:val="single"/>
            </w:tcBorders>
            <w:shd w:fill="auto" w:color="auto" w:val="clear"/>
            <w:vAlign w:val="bottom"/>
          </w:tcPr>
          <w:p w:rsidRDefault="00D24A43" w:rsidR="004832A7">
            <w:pPr>
              <w:autoSpaceDE w:val="false"/>
            </w:pPr>
            <w:r>
              <w:t>Dobit ili gubitak prije oporezivanja</w:t>
            </w:r>
          </w:p>
        </w:tc>
        <w:tc>
          <w:tcPr>
            <w:tcW w:type="dxa" w:w="1846"/>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500.00 kn</w:t>
            </w:r>
          </w:p>
        </w:tc>
      </w:tr>
      <w:tr w:rsidR="004832A7">
        <w:trPr>
          <w:trHeight w:val="268"/>
        </w:trPr>
        <w:tc>
          <w:tcPr>
            <w:tcW w:type="dxa" w:w="3226"/>
            <w:tcBorders>
              <w:left w:space="0" w:sz="1" w:color="000000" w:val="single"/>
              <w:bottom w:space="0" w:sz="1" w:color="000000" w:val="single"/>
            </w:tcBorders>
            <w:shd w:fill="auto" w:color="auto" w:val="clear"/>
            <w:vAlign w:val="bottom"/>
          </w:tcPr>
          <w:p w:rsidRDefault="00D24A43" w:rsidR="004832A7">
            <w:pPr>
              <w:autoSpaceDE w:val="false"/>
            </w:pPr>
            <w:r>
              <w:t>Porez na dobit</w:t>
            </w:r>
          </w:p>
        </w:tc>
        <w:tc>
          <w:tcPr>
            <w:tcW w:type="dxa" w:w="1846"/>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428.00 kn</w:t>
            </w:r>
          </w:p>
        </w:tc>
      </w:tr>
      <w:tr w:rsidR="004832A7">
        <w:trPr>
          <w:trHeight w:val="268"/>
        </w:trPr>
        <w:tc>
          <w:tcPr>
            <w:tcW w:type="dxa" w:w="3226"/>
            <w:tcBorders>
              <w:left w:space="0" w:sz="1" w:color="000000" w:val="single"/>
              <w:bottom w:space="0" w:sz="1" w:color="000000" w:val="single"/>
            </w:tcBorders>
            <w:shd w:fill="auto" w:color="auto" w:val="clear"/>
            <w:vAlign w:val="bottom"/>
          </w:tcPr>
          <w:p w:rsidRDefault="00D24A43" w:rsidR="004832A7">
            <w:pPr>
              <w:autoSpaceDE w:val="false"/>
            </w:pPr>
            <w:r>
              <w:t>Dobit ili gubitak razdoblja</w:t>
            </w:r>
          </w:p>
        </w:tc>
        <w:tc>
          <w:tcPr>
            <w:tcW w:type="dxa" w:w="1846"/>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right"/>
            </w:pPr>
            <w:r>
              <w:t>72.00 kn</w:t>
            </w:r>
          </w:p>
        </w:tc>
      </w:tr>
    </w:tbl>
    <w:p w:rsidRDefault="004832A7" w:rsidR="004832A7">
      <w:pPr>
        <w:jc w:val="both"/>
      </w:pPr>
    </w:p>
    <w:p w:rsidRDefault="00D24A43" w:rsidR="004832A7">
      <w:pPr>
        <w:jc w:val="both"/>
      </w:pPr>
      <w:r>
        <w:t xml:space="preserve">Iz prikazanog je razvidno da je dužnik 2015. g. okončao s minimalnom dobiti, te da je tijekom iste obavljao minimalnu poslovnu aktivnost s obzirom na iznos ostvarenih prihoda. </w:t>
      </w:r>
      <w:r>
        <w:rPr>
          <w:rFonts w:cs="Times New Roman" w:eastAsia="MetaSerifPro-Book"/>
          <w:color w:val="000000"/>
        </w:rPr>
        <w:t>Od imovine dužnik je imao u vlasništvu dugotrajnu imovinu koja se odnosila na nekretninu u vlasništvu dužnika stroj za pakiranje i vozilo za dostavu trgovačke robe, a od kratkotrajne imovine posjedovao je većinom zalihe za koje se na današnji dan može pretpostaviti da više ne postoje.</w:t>
      </w:r>
    </w:p>
    <w:p w:rsidRDefault="004832A7" w:rsidR="004832A7">
      <w:pPr>
        <w:jc w:val="both"/>
      </w:pPr>
    </w:p>
    <w:p w:rsidRDefault="00D24A43" w:rsidR="004832A7">
      <w:pPr>
        <w:jc w:val="both"/>
      </w:pPr>
      <w:r>
        <w:rPr>
          <w:rFonts w:cs="Times New Roman" w:eastAsia="MetaSerifPro-Book"/>
          <w:color w:val="000000"/>
        </w:rPr>
        <w:t xml:space="preserve">Prema potvrdi Općinskog suda u Karlovcu dužnik nije upisan kao vlasnik nekretnina na području nadležnosti istog suda. No dužnik je tijekom poslovanja bio vlasnik nekretnine upisane u </w:t>
      </w:r>
      <w:proofErr w:type="spellStart"/>
      <w:r>
        <w:rPr>
          <w:rFonts w:cs="Times New Roman" w:eastAsia="MetaSerifPro-Book"/>
          <w:color w:val="000000"/>
        </w:rPr>
        <w:t>zk.ul</w:t>
      </w:r>
      <w:proofErr w:type="spellEnd"/>
      <w:r>
        <w:rPr>
          <w:rFonts w:cs="Times New Roman" w:eastAsia="MetaSerifPro-Book"/>
          <w:color w:val="000000"/>
        </w:rPr>
        <w:t xml:space="preserve">. 2323, </w:t>
      </w:r>
      <w:proofErr w:type="spellStart"/>
      <w:r>
        <w:rPr>
          <w:rFonts w:cs="Times New Roman" w:eastAsia="MetaSerifPro-Book"/>
          <w:color w:val="000000"/>
        </w:rPr>
        <w:t>kčbr</w:t>
      </w:r>
      <w:proofErr w:type="spellEnd"/>
      <w:r>
        <w:rPr>
          <w:rFonts w:cs="Times New Roman" w:eastAsia="MetaSerifPro-Book"/>
          <w:color w:val="000000"/>
        </w:rPr>
        <w:t xml:space="preserve">. 3331, k.o. 307459, </w:t>
      </w:r>
      <w:proofErr w:type="spellStart"/>
      <w:r>
        <w:rPr>
          <w:rFonts w:cs="Times New Roman" w:eastAsia="MetaSerifPro-Book"/>
          <w:color w:val="000000"/>
        </w:rPr>
        <w:t>Barilović</w:t>
      </w:r>
      <w:proofErr w:type="spellEnd"/>
      <w:r>
        <w:rPr>
          <w:rFonts w:cs="Times New Roman" w:eastAsia="MetaSerifPro-Book"/>
          <w:color w:val="000000"/>
        </w:rPr>
        <w:t xml:space="preserve">, u naravi kuća br. 59/29 i dvor, površine 122 </w:t>
      </w:r>
      <w:proofErr w:type="spellStart"/>
      <w:r>
        <w:rPr>
          <w:rFonts w:cs="Times New Roman" w:eastAsia="MetaSerifPro-Book"/>
          <w:color w:val="000000"/>
        </w:rPr>
        <w:t>čhv</w:t>
      </w:r>
      <w:proofErr w:type="spellEnd"/>
      <w:r>
        <w:rPr>
          <w:rFonts w:cs="Times New Roman" w:eastAsia="MetaSerifPro-Book"/>
          <w:color w:val="000000"/>
        </w:rPr>
        <w:t xml:space="preserve">. Istu nekretninu dužnik je stekao ugovorom o kupoprodaji nekretnine od 4. lipnja 2013. g. od ranijeg vlasnika Maje Šut iz Karlovca, Kralja Zvonimira 7, koja je ujedno i jedina zaposlenica dužnika. Dužnik je nekretninu otuđio dana 13. veljače 2017. g. ugovorom o kupoprodaji broj OV-1028/17 kupcu Ka </w:t>
      </w:r>
      <w:proofErr w:type="spellStart"/>
      <w:r>
        <w:rPr>
          <w:rFonts w:cs="Times New Roman" w:eastAsia="MetaSerifPro-Book"/>
          <w:color w:val="000000"/>
        </w:rPr>
        <w:t>art</w:t>
      </w:r>
      <w:proofErr w:type="spellEnd"/>
      <w:r>
        <w:rPr>
          <w:rFonts w:cs="Times New Roman" w:eastAsia="MetaSerifPro-Book"/>
          <w:color w:val="000000"/>
        </w:rPr>
        <w:t xml:space="preserve"> j.d.o.o. Iz Karlovca, Kralja Zvonimira 7, čiji je osnivač i zakonski zastupnik Maja Šut, zaposlenica dužnika. Ista pravna radnja predstavljala bi namjerno oštećenje vjerovnika iz čl. 202. Stečajnog zakona.</w:t>
      </w:r>
    </w:p>
    <w:p w:rsidRDefault="004832A7" w:rsidR="004832A7">
      <w:pPr>
        <w:jc w:val="both"/>
      </w:pPr>
    </w:p>
    <w:p w:rsidRDefault="00D24A43" w:rsidR="004832A7">
      <w:pPr>
        <w:jc w:val="both"/>
      </w:pPr>
      <w:r>
        <w:rPr>
          <w:rFonts w:cs="Times New Roman" w:eastAsia="MetaSerifPro-Book"/>
          <w:color w:val="000000"/>
        </w:rPr>
        <w:t>Podatke o ostaloj dugotrajnoj imovini nije bilo moguće pribaviti, stoga nije poznato da li ista imovina još postoji.</w:t>
      </w:r>
    </w:p>
    <w:p w:rsidRDefault="004832A7" w:rsidR="004832A7">
      <w:pPr>
        <w:jc w:val="both"/>
      </w:pPr>
    </w:p>
    <w:p w:rsidRDefault="00D24A43" w:rsidR="004832A7">
      <w:pPr>
        <w:jc w:val="both"/>
      </w:pPr>
      <w:r>
        <w:rPr>
          <w:rFonts w:cs="Times New Roman" w:eastAsia="MetaSerifPro-Book"/>
          <w:color w:val="000000"/>
        </w:rPr>
        <w:t>Prema uvjerenju Centra za vozila Hrvatske od 25. listopada 2018. g. dužnik nije evidentiran kao vlasnik motornog vozila.</w:t>
      </w:r>
    </w:p>
    <w:p w:rsidRDefault="004832A7" w:rsidR="004832A7">
      <w:pPr>
        <w:jc w:val="both"/>
      </w:pPr>
    </w:p>
    <w:p w:rsidRDefault="00D24A43" w:rsidR="004832A7">
      <w:pPr>
        <w:jc w:val="both"/>
        <w:rPr>
          <w:rFonts w:cs="Times New Roman" w:eastAsia="MetaSerifPro-Book"/>
          <w:color w:val="000000"/>
        </w:rPr>
      </w:pPr>
      <w:r>
        <w:rPr>
          <w:rFonts w:cs="Times New Roman" w:eastAsia="MetaSerifPro-Book"/>
          <w:color w:val="000000"/>
        </w:rPr>
        <w:t>Prema potvrdi Financijske agencije od 31. listopada 2018. g. dužnik ima evidentiranu neprekidnu blokadu računa u trajanju od 504 dana radi nepodmirenog iznosa obveza u visini od 24.788,97 Kn.</w:t>
      </w:r>
    </w:p>
    <w:p w:rsidRDefault="004832A7" w:rsidR="004832A7">
      <w:pPr>
        <w:jc w:val="both"/>
        <w:rPr>
          <w:rFonts w:cs="Times New Roman" w:eastAsia="MetaSerifPro-Book"/>
          <w:color w:val="000000"/>
        </w:rPr>
      </w:pPr>
    </w:p>
    <w:p w:rsidRDefault="00D24A43" w:rsidR="004832A7">
      <w:pPr>
        <w:jc w:val="both"/>
        <w:rPr>
          <w:rFonts w:cs="Times New Roman" w:eastAsia="MetaSerifPro-Book"/>
          <w:b/>
          <w:bCs/>
          <w:color w:val="000000"/>
        </w:rPr>
      </w:pPr>
      <w:r>
        <w:rPr>
          <w:rFonts w:cs="Times New Roman" w:eastAsia="MetaSerifPro-Book"/>
          <w:b/>
          <w:bCs/>
          <w:color w:val="000000"/>
        </w:rPr>
        <w:t xml:space="preserve">ZAKLJUČAK </w:t>
      </w:r>
    </w:p>
    <w:p w:rsidRDefault="004832A7" w:rsidR="004832A7">
      <w:pPr>
        <w:jc w:val="both"/>
        <w:rPr>
          <w:rFonts w:cs="Times New Roman" w:eastAsia="MetaSerifPro-Book"/>
          <w:b/>
          <w:bCs/>
          <w:color w:val="000000"/>
        </w:rPr>
      </w:pPr>
    </w:p>
    <w:p w:rsidRDefault="00D24A43" w:rsidR="004832A7">
      <w:pPr>
        <w:jc w:val="both"/>
        <w:rPr>
          <w:rFonts w:cs="Times New Roman" w:eastAsia="MetaSerifPro-Book"/>
          <w:color w:val="000000"/>
        </w:rPr>
      </w:pPr>
      <w:r>
        <w:rPr>
          <w:rFonts w:cs="Times New Roman" w:eastAsia="MetaSerifPro-Book"/>
          <w:color w:val="000000"/>
        </w:rPr>
        <w:t>U visokom stupnju je vjerojatno da dužnik više ne obavlja gospodarsku djelatnost. Dužnik nema nekretnina niti vozila u svom vlasništvu. Zalihe iskazane s 31. prosinca 2015. g. s velikom vjerojatnošću više nisu u posjedu dužnika. S danom 31. prosinca 2015. g. dužnik ima iskazane kratkoročne i dugoročne obveze u ukupnom iznosu od 129.214,00 Kn. Dužnik ima na dan 31. listopada 2018. g. nepodmirene obveze u Očevidniku redoslijeda osnova za plaćanje u iznosu od 24.788,97 Kn. Temeljem iznesenog kod dužnika je ostvaren stečajni razlog prezaduženosti iz čl. 7. Stečajnog zakona.</w:t>
      </w:r>
    </w:p>
    <w:p w:rsidRDefault="004832A7" w:rsidR="004832A7">
      <w:pPr>
        <w:jc w:val="both"/>
        <w:rPr>
          <w:rFonts w:cs="Times New Roman" w:eastAsia="MetaSerifPro-Book"/>
          <w:color w:val="000000"/>
        </w:rPr>
      </w:pPr>
    </w:p>
    <w:p w:rsidRDefault="00D24A43" w:rsidR="004832A7">
      <w:pPr>
        <w:jc w:val="both"/>
        <w:rPr>
          <w:rFonts w:cs="Times New Roman" w:eastAsia="MetaSerifPro-Book"/>
          <w:color w:val="000000"/>
        </w:rPr>
      </w:pPr>
      <w:r>
        <w:rPr>
          <w:rFonts w:cs="Times New Roman" w:eastAsia="MetaSerifPro-Book"/>
          <w:color w:val="000000"/>
        </w:rPr>
        <w:t>Dužnik na dan 31. listopada 2018. g. dužnik ima evidentiranu neprekidnu blokadu računa u trajanju od 504 dana radi nepodmirenog iznosa obveza u visini od 24.788,97 Kn, čime je ostvaren i stečajni razlog nesposobnosti za plaćanje iz čl. 6. Stečajnog zakona.</w:t>
      </w:r>
    </w:p>
    <w:p w:rsidRDefault="004832A7" w:rsidR="004832A7">
      <w:pPr>
        <w:jc w:val="both"/>
        <w:rPr>
          <w:rFonts w:cs="Times New Roman" w:eastAsia="MetaSerifPro-Book"/>
          <w:color w:val="000000"/>
        </w:rPr>
      </w:pPr>
    </w:p>
    <w:p w:rsidRDefault="00D24A43" w:rsidR="004832A7">
      <w:pPr>
        <w:jc w:val="both"/>
        <w:rPr>
          <w:rFonts w:cs="Times New Roman" w:eastAsia="MetaSerifPro-Book"/>
          <w:color w:val="000000"/>
        </w:rPr>
      </w:pPr>
      <w:r>
        <w:rPr>
          <w:rFonts w:cs="Times New Roman" w:eastAsia="MetaSerifPro-Book"/>
          <w:color w:val="000000"/>
        </w:rPr>
        <w:t>Radi vođenja stečajnog postupka nad dužnikom predvidivi troškovi iznose 25,417.50 kn a sastoje se u slijedećem:</w:t>
      </w:r>
    </w:p>
    <w:p w:rsidRDefault="004832A7" w:rsidR="004832A7">
      <w:pPr>
        <w:jc w:val="both"/>
        <w:rPr>
          <w:rFonts w:cs="Times New Roman" w:eastAsia="MetaSerifPro-Book"/>
          <w:color w:val="000000"/>
        </w:rPr>
      </w:pPr>
    </w:p>
    <w:tbl>
      <w:tblPr>
        <w:tblW w:type="auto" w:w="0"/>
        <w:tblInd w:type="dxa" w:w="25"/>
        <w:tblLayout w:type="fixed"/>
        <w:tblCellMar>
          <w:top w:type="dxa" w:w="55"/>
          <w:left w:type="dxa" w:w="55"/>
          <w:bottom w:type="dxa" w:w="55"/>
          <w:right w:type="dxa" w:w="55"/>
        </w:tblCellMar>
        <w:tblLook w:val="0000" w:noVBand="0" w:noHBand="0" w:lastColumn="0" w:firstColumn="0" w:lastRow="0" w:firstRow="0"/>
      </w:tblPr>
      <w:tblGrid>
        <w:gridCol w:w="7469"/>
        <w:gridCol w:w="1633"/>
      </w:tblGrid>
      <w:tr w:rsidR="004832A7">
        <w:trPr>
          <w:trHeight w:val="313"/>
        </w:trPr>
        <w:tc>
          <w:tcPr>
            <w:tcW w:type="dxa" w:w="7469"/>
            <w:tcBorders>
              <w:top w:space="0" w:sz="1" w:color="000000" w:val="single"/>
              <w:left w:space="0" w:sz="1" w:color="000000" w:val="single"/>
              <w:bottom w:space="0" w:sz="1" w:color="000000" w:val="single"/>
            </w:tcBorders>
            <w:shd w:fill="auto" w:color="auto" w:val="clear"/>
            <w:vAlign w:val="bottom"/>
          </w:tcPr>
          <w:p w:rsidRDefault="00D24A43" w:rsidR="004832A7">
            <w:pPr>
              <w:autoSpaceDE w:val="false"/>
              <w:rPr>
                <w:b/>
                <w:bCs/>
              </w:rPr>
            </w:pPr>
            <w:r>
              <w:rPr>
                <w:b/>
                <w:bCs/>
              </w:rPr>
              <w:t>OPIS TROŠKOVA</w:t>
            </w:r>
          </w:p>
        </w:tc>
        <w:tc>
          <w:tcPr>
            <w:tcW w:type="dxa" w:w="1633"/>
            <w:tcBorders>
              <w:top w:space="0" w:sz="1" w:color="000000" w:val="single"/>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both"/>
            </w:pPr>
            <w:r>
              <w:rPr>
                <w:b/>
                <w:bCs/>
              </w:rPr>
              <w:t>IZNOS</w:t>
            </w:r>
          </w:p>
        </w:tc>
      </w:tr>
      <w:tr w:rsidR="004832A7">
        <w:trPr>
          <w:trHeight w:val="305"/>
        </w:trPr>
        <w:tc>
          <w:tcPr>
            <w:tcW w:type="dxa" w:w="7469"/>
            <w:tcBorders>
              <w:left w:space="0" w:sz="1" w:color="000000" w:val="single"/>
              <w:bottom w:space="0" w:sz="1" w:color="000000" w:val="single"/>
            </w:tcBorders>
            <w:shd w:fill="auto" w:color="auto" w:val="clear"/>
            <w:vAlign w:val="bottom"/>
          </w:tcPr>
          <w:p w:rsidRDefault="00D24A43" w:rsidR="004832A7">
            <w:pPr>
              <w:autoSpaceDE w:val="false"/>
            </w:pPr>
            <w:r>
              <w:t>Izrada pečata</w:t>
            </w:r>
          </w:p>
        </w:tc>
        <w:tc>
          <w:tcPr>
            <w:tcW w:type="dxa" w:w="1633"/>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both"/>
            </w:pPr>
            <w:r>
              <w:t>150,00 kn</w:t>
            </w:r>
          </w:p>
        </w:tc>
      </w:tr>
      <w:tr w:rsidR="004832A7">
        <w:trPr>
          <w:trHeight w:val="305"/>
        </w:trPr>
        <w:tc>
          <w:tcPr>
            <w:tcW w:type="dxa" w:w="7469"/>
            <w:tcBorders>
              <w:left w:space="0" w:sz="1" w:color="000000" w:val="single"/>
              <w:bottom w:space="0" w:sz="1" w:color="000000" w:val="single"/>
            </w:tcBorders>
            <w:shd w:fill="auto" w:color="auto" w:val="clear"/>
            <w:vAlign w:val="bottom"/>
          </w:tcPr>
          <w:p w:rsidRDefault="00D24A43" w:rsidR="004832A7">
            <w:pPr>
              <w:autoSpaceDE w:val="false"/>
            </w:pPr>
            <w:r>
              <w:t>Trošak javnog bilježnika radi ovjere potpisa stečajnog upravitelja</w:t>
            </w:r>
          </w:p>
        </w:tc>
        <w:tc>
          <w:tcPr>
            <w:tcW w:type="dxa" w:w="1633"/>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both"/>
            </w:pPr>
            <w:r>
              <w:t>47.50 kn</w:t>
            </w:r>
          </w:p>
        </w:tc>
      </w:tr>
      <w:tr w:rsidR="004832A7">
        <w:trPr>
          <w:trHeight w:val="835"/>
        </w:trPr>
        <w:tc>
          <w:tcPr>
            <w:tcW w:type="dxa" w:w="7469"/>
            <w:tcBorders>
              <w:left w:space="0" w:sz="1" w:color="000000" w:val="single"/>
              <w:bottom w:space="0" w:sz="1" w:color="000000" w:val="single"/>
            </w:tcBorders>
            <w:shd w:fill="auto" w:color="auto" w:val="clear"/>
            <w:vAlign w:val="bottom"/>
          </w:tcPr>
          <w:p w:rsidRDefault="00D24A43" w:rsidR="004832A7">
            <w:pPr>
              <w:autoSpaceDE w:val="false"/>
            </w:pPr>
            <w:r>
              <w:t>Trošak parnice radi pobijanja pravnih radnji dužnika</w:t>
            </w:r>
            <w:r>
              <w:br/>
              <w:t>(prema nabavnoj vrijednosti 31.500,00 Kn; sudska pristojba na tužbu 665,00 Kn + presudu 665,00 Kn, zastupanje po punomoćniku 4 radnje x 1.250,00 Kn = 5.000,00 Kn)</w:t>
            </w:r>
          </w:p>
        </w:tc>
        <w:tc>
          <w:tcPr>
            <w:tcW w:type="dxa" w:w="1633"/>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both"/>
            </w:pPr>
            <w:r>
              <w:t>6,330.00 kn</w:t>
            </w:r>
          </w:p>
        </w:tc>
      </w:tr>
      <w:tr w:rsidR="004832A7">
        <w:trPr>
          <w:trHeight w:val="305"/>
        </w:trPr>
        <w:tc>
          <w:tcPr>
            <w:tcW w:type="dxa" w:w="7469"/>
            <w:tcBorders>
              <w:left w:space="0" w:sz="1" w:color="000000" w:val="single"/>
              <w:bottom w:space="0" w:sz="1" w:color="000000" w:val="single"/>
            </w:tcBorders>
            <w:shd w:fill="auto" w:color="auto" w:val="clear"/>
            <w:vAlign w:val="bottom"/>
          </w:tcPr>
          <w:p w:rsidRDefault="00D24A43" w:rsidR="004832A7">
            <w:pPr>
              <w:autoSpaceDE w:val="false"/>
            </w:pPr>
            <w:r>
              <w:t>Otvaranje, održavanje i zatvaranje žiroračuna</w:t>
            </w:r>
          </w:p>
        </w:tc>
        <w:tc>
          <w:tcPr>
            <w:tcW w:type="dxa" w:w="1633"/>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both"/>
            </w:pPr>
            <w:r>
              <w:t>1,000.00 kn</w:t>
            </w:r>
          </w:p>
        </w:tc>
      </w:tr>
      <w:tr w:rsidR="004832A7">
        <w:trPr>
          <w:trHeight w:val="305"/>
        </w:trPr>
        <w:tc>
          <w:tcPr>
            <w:tcW w:type="dxa" w:w="7469"/>
            <w:tcBorders>
              <w:left w:space="0" w:sz="1" w:color="000000" w:val="single"/>
              <w:bottom w:space="0" w:sz="1" w:color="000000" w:val="single"/>
            </w:tcBorders>
            <w:shd w:fill="auto" w:color="auto" w:val="clear"/>
            <w:vAlign w:val="bottom"/>
          </w:tcPr>
          <w:p w:rsidRDefault="00D24A43" w:rsidR="004832A7">
            <w:pPr>
              <w:autoSpaceDE w:val="false"/>
            </w:pPr>
            <w:r>
              <w:t>Arhiviranje poslovne dokumentacije</w:t>
            </w:r>
          </w:p>
        </w:tc>
        <w:tc>
          <w:tcPr>
            <w:tcW w:type="dxa" w:w="1633"/>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both"/>
            </w:pPr>
            <w:r>
              <w:t>2,000.00 kn</w:t>
            </w:r>
          </w:p>
        </w:tc>
      </w:tr>
      <w:tr w:rsidR="004832A7">
        <w:trPr>
          <w:trHeight w:val="305"/>
        </w:trPr>
        <w:tc>
          <w:tcPr>
            <w:tcW w:type="dxa" w:w="7469"/>
            <w:tcBorders>
              <w:left w:space="0" w:sz="1" w:color="000000" w:val="single"/>
              <w:bottom w:space="0" w:sz="1" w:color="000000" w:val="single"/>
            </w:tcBorders>
            <w:shd w:fill="auto" w:color="auto" w:val="clear"/>
            <w:vAlign w:val="bottom"/>
          </w:tcPr>
          <w:p w:rsidRDefault="00D24A43" w:rsidR="004832A7">
            <w:pPr>
              <w:autoSpaceDE w:val="false"/>
            </w:pPr>
            <w:r>
              <w:t>Bruto nagrada privremenom stečajnom upravitelju</w:t>
            </w:r>
          </w:p>
        </w:tc>
        <w:tc>
          <w:tcPr>
            <w:tcW w:type="dxa" w:w="1633"/>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both"/>
            </w:pPr>
            <w:r>
              <w:t>3,000.00 kn</w:t>
            </w:r>
          </w:p>
        </w:tc>
      </w:tr>
      <w:tr w:rsidR="004832A7">
        <w:trPr>
          <w:trHeight w:val="305"/>
        </w:trPr>
        <w:tc>
          <w:tcPr>
            <w:tcW w:type="dxa" w:w="7469"/>
            <w:tcBorders>
              <w:left w:space="0" w:sz="1" w:color="000000" w:val="single"/>
              <w:bottom w:space="0" w:sz="1" w:color="000000" w:val="single"/>
            </w:tcBorders>
            <w:shd w:fill="auto" w:color="auto" w:val="clear"/>
            <w:vAlign w:val="bottom"/>
          </w:tcPr>
          <w:p w:rsidRDefault="00D24A43" w:rsidR="004832A7">
            <w:pPr>
              <w:autoSpaceDE w:val="false"/>
            </w:pPr>
            <w:r>
              <w:t>Bruto nagrada stečajnom upravitelju (prema knjigovodstvenoj vrijednosti stečajne mase)</w:t>
            </w:r>
          </w:p>
        </w:tc>
        <w:tc>
          <w:tcPr>
            <w:tcW w:type="dxa" w:w="1633"/>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both"/>
            </w:pPr>
            <w:r>
              <w:t>5,040.00 kn</w:t>
            </w:r>
          </w:p>
        </w:tc>
      </w:tr>
      <w:tr w:rsidR="004832A7">
        <w:trPr>
          <w:trHeight w:val="305"/>
        </w:trPr>
        <w:tc>
          <w:tcPr>
            <w:tcW w:type="dxa" w:w="7469"/>
            <w:tcBorders>
              <w:left w:space="0" w:sz="1" w:color="000000" w:val="single"/>
              <w:bottom w:space="0" w:sz="1" w:color="000000" w:val="single"/>
            </w:tcBorders>
            <w:shd w:fill="auto" w:color="auto" w:val="clear"/>
            <w:vAlign w:val="bottom"/>
          </w:tcPr>
          <w:p w:rsidRDefault="00D24A43" w:rsidR="004832A7">
            <w:pPr>
              <w:autoSpaceDE w:val="false"/>
            </w:pPr>
            <w:r>
              <w:t>Materijalni troškovi (poštarina, uredski materijal i sl.)</w:t>
            </w:r>
          </w:p>
        </w:tc>
        <w:tc>
          <w:tcPr>
            <w:tcW w:type="dxa" w:w="1633"/>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both"/>
            </w:pPr>
            <w:r>
              <w:t>500.00 kn</w:t>
            </w:r>
          </w:p>
        </w:tc>
      </w:tr>
      <w:tr w:rsidR="004832A7">
        <w:trPr>
          <w:trHeight w:val="305"/>
        </w:trPr>
        <w:tc>
          <w:tcPr>
            <w:tcW w:type="dxa" w:w="7469"/>
            <w:tcBorders>
              <w:left w:space="0" w:sz="1" w:color="000000" w:val="single"/>
              <w:bottom w:space="0" w:sz="1" w:color="000000" w:val="single"/>
            </w:tcBorders>
            <w:shd w:fill="auto" w:color="auto" w:val="clear"/>
            <w:vAlign w:val="bottom"/>
          </w:tcPr>
          <w:p w:rsidRDefault="00D24A43" w:rsidR="004832A7">
            <w:pPr>
              <w:autoSpaceDE w:val="false"/>
            </w:pPr>
            <w:r>
              <w:t>Knjigovodstvene usluge za jednu godinu (12 x 625,00 kn)</w:t>
            </w:r>
          </w:p>
        </w:tc>
        <w:tc>
          <w:tcPr>
            <w:tcW w:type="dxa" w:w="1633"/>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both"/>
            </w:pPr>
            <w:r>
              <w:t>7,500.00 kn</w:t>
            </w:r>
          </w:p>
        </w:tc>
      </w:tr>
      <w:tr w:rsidR="004832A7">
        <w:trPr>
          <w:trHeight w:val="313"/>
        </w:trPr>
        <w:tc>
          <w:tcPr>
            <w:tcW w:type="dxa" w:w="7469"/>
            <w:tcBorders>
              <w:left w:space="0" w:sz="1" w:color="000000" w:val="single"/>
              <w:bottom w:space="0" w:sz="1" w:color="000000" w:val="single"/>
            </w:tcBorders>
            <w:shd w:fill="auto" w:color="auto" w:val="clear"/>
            <w:vAlign w:val="bottom"/>
          </w:tcPr>
          <w:p w:rsidRDefault="00D24A43" w:rsidR="004832A7">
            <w:pPr>
              <w:autoSpaceDE w:val="false"/>
              <w:rPr>
                <w:b/>
                <w:bCs/>
              </w:rPr>
            </w:pPr>
            <w:r>
              <w:t>UKUPNO</w:t>
            </w:r>
          </w:p>
        </w:tc>
        <w:tc>
          <w:tcPr>
            <w:tcW w:type="dxa" w:w="1633"/>
            <w:tcBorders>
              <w:left w:space="0" w:sz="1" w:color="000000" w:val="single"/>
              <w:bottom w:space="0" w:sz="1" w:color="000000" w:val="single"/>
              <w:right w:space="0" w:sz="1" w:color="000000" w:val="single"/>
            </w:tcBorders>
            <w:shd w:fill="auto" w:color="auto" w:val="clear"/>
            <w:vAlign w:val="bottom"/>
          </w:tcPr>
          <w:p w:rsidRDefault="00D24A43" w:rsidR="004832A7">
            <w:pPr>
              <w:autoSpaceDE w:val="false"/>
              <w:jc w:val="both"/>
            </w:pPr>
            <w:r>
              <w:rPr>
                <w:b/>
                <w:bCs/>
              </w:rPr>
              <w:t>25,417.50 kn</w:t>
            </w:r>
          </w:p>
        </w:tc>
      </w:tr>
    </w:tbl>
    <w:p w:rsidRDefault="004832A7" w:rsidR="004832A7">
      <w:pPr>
        <w:jc w:val="both"/>
        <w:rPr>
          <w:rFonts w:cs="Times New Roman" w:eastAsia="MetaSerifPro-Book"/>
          <w:color w:val="000000"/>
        </w:rPr>
      </w:pPr>
    </w:p>
    <w:p w:rsidRDefault="00D24A43" w:rsidR="004832A7">
      <w:pPr>
        <w:jc w:val="both"/>
        <w:rPr>
          <w:rFonts w:cs="Times New Roman" w:eastAsia="MetaSerifPro-Book"/>
          <w:color w:val="000000"/>
        </w:rPr>
      </w:pPr>
      <w:r>
        <w:rPr>
          <w:rFonts w:cs="Times New Roman" w:eastAsia="CourierNew"/>
          <w:color w:val="000000"/>
          <w:spacing w:val="-3"/>
        </w:rPr>
        <w:t>S obzirom da nije izvjesno postojanje imovine iz koje bi se namirili troškovi stečajnog postupka nad dužnikom to se predlaže naslovnom sudu temeljem čl. 132. st. 1. Stečajnog zakona pozvati osobe koje imaju pravni interes da u roku od 15 dana predujme troškove prethodnog i stečajnog postupka u iznosu 25,417.50 kn, te ukoliko traženi predujam troškova ne bude uplaćen donijeti rješenje o istovremenom otvaranju i zaključenju stečajnom postupka nad dužnikom sukladno čl. 132. st. 2. Stečajnog zakona.</w:t>
      </w:r>
    </w:p>
    <w:p w:rsidRDefault="004832A7" w:rsidR="004832A7">
      <w:pPr>
        <w:jc w:val="both"/>
        <w:rPr>
          <w:rFonts w:cs="Times New Roman" w:eastAsia="MetaSerifPro-Book"/>
          <w:color w:val="000000"/>
        </w:rPr>
      </w:pPr>
    </w:p>
    <w:p w:rsidRDefault="00D24A43" w:rsidR="004832A7">
      <w:pPr>
        <w:jc w:val="both"/>
        <w:rPr>
          <w:rFonts w:cs="Times New Roman" w:eastAsia="CourierNew"/>
          <w:color w:val="000000"/>
          <w:spacing w:val="-3"/>
        </w:rPr>
      </w:pPr>
      <w:r>
        <w:rPr>
          <w:rFonts w:cs="Times New Roman" w:eastAsia="CourierNew"/>
          <w:color w:val="000000"/>
          <w:spacing w:val="-3"/>
        </w:rPr>
        <w:t>Prilog: - poziv zakonskom zastupniku dužnika od 18. listopada 2018. g. s preslikom povratnice,</w:t>
      </w:r>
    </w:p>
    <w:p w:rsidRDefault="00D24A43" w:rsidR="004832A7">
      <w:pPr>
        <w:jc w:val="both"/>
        <w:rPr>
          <w:rFonts w:cs="Times New Roman" w:eastAsia="CourierNew"/>
          <w:color w:val="000000"/>
          <w:spacing w:val="-3"/>
        </w:rPr>
      </w:pPr>
      <w:r>
        <w:rPr>
          <w:rFonts w:cs="Times New Roman" w:eastAsia="CourierNew"/>
          <w:color w:val="000000"/>
          <w:spacing w:val="-3"/>
        </w:rPr>
        <w:tab/>
        <w:t>- povijesni izvadak iz sudskog registra na ime dužnika,</w:t>
      </w:r>
    </w:p>
    <w:p w:rsidRDefault="00D24A43" w:rsidR="004832A7">
      <w:pPr>
        <w:jc w:val="both"/>
        <w:rPr>
          <w:rFonts w:cs="Times New Roman" w:eastAsia="CourierNew"/>
          <w:color w:val="000000"/>
          <w:spacing w:val="-3"/>
        </w:rPr>
      </w:pPr>
      <w:r>
        <w:rPr>
          <w:rFonts w:cs="Times New Roman" w:eastAsia="CourierNew"/>
          <w:color w:val="000000"/>
          <w:spacing w:val="-3"/>
        </w:rPr>
        <w:tab/>
        <w:t xml:space="preserve">- ispis s portala </w:t>
      </w:r>
      <w:proofErr w:type="spellStart"/>
      <w:r>
        <w:rPr>
          <w:rFonts w:cs="Times New Roman" w:eastAsia="CourierNew"/>
          <w:color w:val="000000"/>
          <w:spacing w:val="-3"/>
        </w:rPr>
        <w:t>insolvinfo.hr</w:t>
      </w:r>
      <w:proofErr w:type="spellEnd"/>
      <w:r>
        <w:rPr>
          <w:rFonts w:cs="Times New Roman" w:eastAsia="CourierNew"/>
          <w:color w:val="000000"/>
          <w:spacing w:val="-3"/>
        </w:rPr>
        <w:t xml:space="preserve"> na ime dužnika,</w:t>
      </w:r>
    </w:p>
    <w:p w:rsidRDefault="00D24A43" w:rsidR="004832A7">
      <w:pPr>
        <w:jc w:val="both"/>
        <w:rPr>
          <w:rFonts w:cs="Times New Roman" w:eastAsia="CourierNew"/>
          <w:color w:val="000000"/>
          <w:spacing w:val="-3"/>
        </w:rPr>
      </w:pPr>
      <w:r>
        <w:rPr>
          <w:rFonts w:cs="Times New Roman" w:eastAsia="CourierNew"/>
          <w:color w:val="000000"/>
          <w:spacing w:val="-3"/>
        </w:rPr>
        <w:tab/>
        <w:t>- potvrda HZMO od 19. studenog 2018. g.,</w:t>
      </w:r>
    </w:p>
    <w:p w:rsidRDefault="00D24A43" w:rsidR="004832A7">
      <w:pPr>
        <w:jc w:val="both"/>
        <w:rPr>
          <w:rFonts w:cs="Times New Roman" w:eastAsia="CourierNew"/>
          <w:color w:val="000000"/>
          <w:spacing w:val="-3"/>
        </w:rPr>
      </w:pPr>
      <w:r>
        <w:rPr>
          <w:rFonts w:cs="Times New Roman" w:eastAsia="CourierNew"/>
          <w:color w:val="000000"/>
          <w:spacing w:val="-3"/>
        </w:rPr>
        <w:tab/>
        <w:t>- obavijest Porezne uprave od 30. listopada 2018. g.,</w:t>
      </w:r>
    </w:p>
    <w:p w:rsidRDefault="00D24A43" w:rsidR="004832A7">
      <w:pPr>
        <w:jc w:val="both"/>
        <w:rPr>
          <w:rFonts w:cs="Times New Roman" w:eastAsia="CourierNew"/>
          <w:color w:val="000000"/>
          <w:spacing w:val="-3"/>
        </w:rPr>
      </w:pPr>
      <w:r>
        <w:rPr>
          <w:rFonts w:cs="Times New Roman" w:eastAsia="CourierNew"/>
          <w:color w:val="000000"/>
          <w:spacing w:val="-3"/>
        </w:rPr>
        <w:tab/>
        <w:t>- bilanca, račun dobiti i gubitka i bilješke uz financijske izvještaje za 2015. g.,</w:t>
      </w:r>
    </w:p>
    <w:p w:rsidRDefault="00D24A43" w:rsidR="004832A7">
      <w:pPr>
        <w:jc w:val="both"/>
        <w:rPr>
          <w:rFonts w:cs="Times New Roman" w:eastAsia="CourierNew"/>
          <w:color w:val="000000"/>
          <w:spacing w:val="-3"/>
        </w:rPr>
      </w:pPr>
      <w:r>
        <w:rPr>
          <w:rFonts w:cs="Times New Roman" w:eastAsia="CourierNew"/>
          <w:color w:val="000000"/>
          <w:spacing w:val="-3"/>
        </w:rPr>
        <w:lastRenderedPageBreak/>
        <w:tab/>
        <w:t>- potvrda Općinskog suda u Karlovcu od 23. listopada 2018. g.,</w:t>
      </w:r>
    </w:p>
    <w:p w:rsidRDefault="00D24A43" w:rsidR="004832A7">
      <w:pPr>
        <w:jc w:val="both"/>
        <w:rPr>
          <w:rFonts w:cs="Times New Roman" w:eastAsia="MetaSerifPro-Book"/>
          <w:color w:val="000000"/>
          <w:spacing w:val="-3"/>
        </w:rPr>
      </w:pPr>
      <w:r>
        <w:rPr>
          <w:rFonts w:cs="Times New Roman" w:eastAsia="CourierNew"/>
          <w:color w:val="000000"/>
          <w:spacing w:val="-3"/>
        </w:rPr>
        <w:tab/>
        <w:t xml:space="preserve">- povijesni izvadak za  </w:t>
      </w:r>
      <w:proofErr w:type="spellStart"/>
      <w:r>
        <w:rPr>
          <w:rFonts w:cs="Times New Roman" w:eastAsia="MetaSerifPro-Book"/>
          <w:color w:val="000000"/>
          <w:spacing w:val="-3"/>
        </w:rPr>
        <w:t>zk.ul</w:t>
      </w:r>
      <w:proofErr w:type="spellEnd"/>
      <w:r>
        <w:rPr>
          <w:rFonts w:cs="Times New Roman" w:eastAsia="MetaSerifPro-Book"/>
          <w:color w:val="000000"/>
          <w:spacing w:val="-3"/>
        </w:rPr>
        <w:t xml:space="preserve">. 2323, </w:t>
      </w:r>
      <w:proofErr w:type="spellStart"/>
      <w:r>
        <w:rPr>
          <w:rFonts w:cs="Times New Roman" w:eastAsia="MetaSerifPro-Book"/>
          <w:color w:val="000000"/>
          <w:spacing w:val="-3"/>
        </w:rPr>
        <w:t>kčbr</w:t>
      </w:r>
      <w:proofErr w:type="spellEnd"/>
      <w:r>
        <w:rPr>
          <w:rFonts w:cs="Times New Roman" w:eastAsia="MetaSerifPro-Book"/>
          <w:color w:val="000000"/>
          <w:spacing w:val="-3"/>
        </w:rPr>
        <w:t xml:space="preserve">. 3331, k.o. 307459, </w:t>
      </w:r>
      <w:proofErr w:type="spellStart"/>
      <w:r>
        <w:rPr>
          <w:rFonts w:cs="Times New Roman" w:eastAsia="MetaSerifPro-Book"/>
          <w:color w:val="000000"/>
          <w:spacing w:val="-3"/>
        </w:rPr>
        <w:t>Barilović</w:t>
      </w:r>
      <w:proofErr w:type="spellEnd"/>
      <w:r>
        <w:rPr>
          <w:rFonts w:cs="Times New Roman" w:eastAsia="MetaSerifPro-Book"/>
          <w:color w:val="000000"/>
          <w:spacing w:val="-3"/>
        </w:rPr>
        <w:t>,</w:t>
      </w:r>
    </w:p>
    <w:p w:rsidRDefault="00D24A43" w:rsidR="004832A7">
      <w:pPr>
        <w:jc w:val="both"/>
        <w:rPr>
          <w:rFonts w:cs="Times New Roman" w:eastAsia="MetaSerifPro-Book"/>
          <w:color w:val="000000"/>
          <w:spacing w:val="-3"/>
        </w:rPr>
      </w:pPr>
      <w:r>
        <w:rPr>
          <w:rFonts w:cs="Times New Roman" w:eastAsia="MetaSerifPro-Book"/>
          <w:color w:val="000000"/>
          <w:spacing w:val="-3"/>
        </w:rPr>
        <w:tab/>
        <w:t>- uvjerenje Centra za vozila Hrvatske od 25. listopada 2018. g.,</w:t>
      </w:r>
    </w:p>
    <w:p w:rsidRDefault="00D24A43" w:rsidR="004832A7">
      <w:pPr>
        <w:jc w:val="both"/>
      </w:pPr>
      <w:r>
        <w:rPr>
          <w:rFonts w:cs="Times New Roman" w:eastAsia="MetaSerifPro-Book"/>
          <w:color w:val="000000"/>
          <w:spacing w:val="-3"/>
        </w:rPr>
        <w:tab/>
        <w:t>- potvrda Financijske agencije od 31. listopada 2018. g.</w:t>
      </w:r>
    </w:p>
    <w:p w:rsidRDefault="004832A7" w:rsidR="004832A7">
      <w:pPr>
        <w:jc w:val="both"/>
      </w:pPr>
    </w:p>
    <w:p w:rsidRDefault="00D24A43" w:rsidR="004832A7">
      <w:pPr>
        <w:jc w:val="center"/>
      </w:pPr>
      <w:r>
        <w:t>U Osijeku, 14. studenog 2018. g.</w:t>
      </w:r>
    </w:p>
    <w:p w:rsidRDefault="00D24A43" w:rsidR="004832A7">
      <w:pPr>
        <w:jc w:val="right"/>
      </w:pPr>
      <w:r>
        <w:t xml:space="preserve">Ivana </w:t>
      </w:r>
      <w:proofErr w:type="spellStart"/>
      <w:r>
        <w:t>Kalkan</w:t>
      </w:r>
      <w:proofErr w:type="spellEnd"/>
      <w:r>
        <w:t>,</w:t>
      </w:r>
    </w:p>
    <w:p w:rsidRDefault="00D24A43" w:rsidR="004832A7">
      <w:pPr>
        <w:jc w:val="right"/>
      </w:pPr>
      <w:r>
        <w:t>privremena stečajna upraviteljica</w:t>
      </w:r>
    </w:p>
    <w:sectPr w:rsidR="004832A7">
      <w:pgSz w:h="16838" w:w="11906"/>
      <w:pgMar w:gutter="0" w:footer="720" w:header="720" w:left="1417" w:bottom="1417" w:right="1417" w:top="1417"/>
      <w:cols w:space="720"/>
      <w:docGrid w:charSpace="32768"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MetaSerifPro-Book">
    <w:charset w:val="00"/>
    <w:family w:val="roman"/>
    <w:pitch w:val="default"/>
  </w:font>
  <w:font w:name="CourierNew">
    <w:charset w:val="EE"/>
    <w:family w:val="modern"/>
    <w:pitch w:val="default"/>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0000002"/>
    <w:multiLevelType w:val="multilevel"/>
    <w:tmpl w:val="00000002"/>
    <w:lvl w:ilvl="0">
      <w:start w:val="2"/>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3"/>
    <w:multiLevelType w:val="multilevel"/>
    <w:tmpl w:val="0000000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4A43"/>
    <w:rsid w:val="004832A7"/>
    <w:rsid w:val="00495030"/>
    <w:rsid w:val="00D24A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colormenu v:ext="edit" shadowcolor="none [2]" fillcolor="none [4]" strokecolor="none [1]"/>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spacing w:lineRule="atLeast" w:line="100"/>
    </w:pPr>
    <w:rPr>
      <w:rFonts w:cs="Mangal" w:eastAsia="SimSun"/>
      <w:kern w:val="1"/>
      <w:sz w:val="24"/>
      <w:szCs w:val="24"/>
      <w:lang w:bidi="hi-IN" w:eastAsia="hi-I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lang w:val="hr-HR"/>
    </w:rPr>
  </w:style>
  <w:style w:customStyle="true" w:styleId="WW8Num1z1" w:type="character">
    <w:name w:val="WW8Num1z1"/>
    <w:rPr>
      <w:rFonts w:cs="Courier New" w:hAnsi="Courier New" w:ascii="Courier New" w:hint="default"/>
    </w:rPr>
  </w:style>
  <w:style w:customStyle="true" w:styleId="WW8Num1z2" w:type="character">
    <w:name w:val="WW8Num1z2"/>
    <w:rPr>
      <w:rFonts w:cs="Wingdings" w:hAnsi="Wingdings" w:ascii="Wingdings" w:hint="default"/>
    </w:rPr>
  </w:style>
  <w:style w:customStyle="true" w:styleId="WW8Num1z3" w:type="character">
    <w:name w:val="WW8Num1z3"/>
    <w:rPr>
      <w:rFonts w:cs="Symbol" w:hAnsi="Symbol" w:ascii="Symbol" w:hint="default"/>
    </w:rPr>
  </w:style>
  <w:style w:customStyle="true" w:styleId="Zadanifontodlomka1" w:type="character">
    <w:name w:val="Zadani font odlomka1"/>
  </w:style>
  <w:style w:customStyle="true" w:styleId="WW-DefaultParagraphFont" w:type="character">
    <w:name w:val="WW-Default Paragraph Font"/>
  </w:style>
  <w:style w:styleId="Hiperveza" w:type="character">
    <w:name w:val="Hyperlink"/>
    <w:rPr>
      <w:color w:val="000080"/>
      <w:u w:val="single"/>
    </w:rPr>
  </w:style>
  <w:style w:customStyle="true" w:styleId="NumberingSymbols" w:type="character">
    <w:name w:val="Numbering Symbols"/>
  </w:style>
  <w:style w:customStyle="true" w:styleId="Bullets" w:type="character">
    <w:name w:val="Bullets"/>
    <w:rPr>
      <w:rFonts w:cs="OpenSymbol" w:eastAsia="OpenSymbol" w:hAnsi="OpenSymbol" w:ascii="OpenSymbol"/>
    </w:rPr>
  </w:style>
  <w:style w:customStyle="true" w:styleId="Heading" w:type="paragraph">
    <w:name w:val="Heading"/>
    <w:basedOn w:val="Normal"/>
    <w:next w:val="Tijeloteksta"/>
    <w:pPr>
      <w:keepNext/>
      <w:spacing w:after="120" w:before="240"/>
    </w:pPr>
    <w:rPr>
      <w:rFonts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style>
  <w:style w:customStyle="true" w:styleId="Opisslike1" w:type="paragraph">
    <w:name w:val="Opis slike1"/>
    <w:basedOn w:val="Normal"/>
    <w:pPr>
      <w:suppressLineNumbers/>
      <w:spacing w:after="120" w:before="120"/>
    </w:pPr>
    <w:rPr>
      <w:i/>
      <w:iCs/>
    </w:rPr>
  </w:style>
  <w:style w:customStyle="true" w:styleId="Index" w:type="paragraph">
    <w:name w:val="Index"/>
    <w:basedOn w:val="Normal"/>
    <w:pPr>
      <w:suppressLineNumbers/>
    </w:pPr>
  </w:style>
  <w:style w:customStyle="true" w:styleId="Odlomakpopisa1" w:type="paragraph">
    <w:name w:val="Odlomak popisa1"/>
    <w:basedOn w:val="Normal"/>
    <w:pPr>
      <w:ind w:left="720"/>
    </w:pPr>
    <w:rPr>
      <w:szCs w:val="21"/>
    </w:rPr>
  </w:style>
  <w:style w:customStyle="true" w:styleId="Standard" w:type="paragraph">
    <w:name w:val="Standard"/>
    <w:pPr>
      <w:widowControl w:val="false"/>
      <w:suppressAutoHyphens/>
      <w:textAlignment w:val="baseline"/>
    </w:pPr>
    <w:rPr>
      <w:rFonts w:cs="Mangal" w:eastAsia="SimSun"/>
      <w:kern w:val="1"/>
      <w:sz w:val="24"/>
      <w:szCs w:val="24"/>
      <w:lang w:bidi="hi-IN" w:eastAsia="hi-IN" w:val="en-US"/>
    </w:r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495030"/>
    <w:rPr>
      <w:color w:val="808080"/>
      <w:bdr w:space="0" w:sz="0" w:color="auto" w:val="none"/>
      <w:shd w:fill="auto" w:color="auto" w:val="clear"/>
    </w:rPr>
  </w:style>
  <w:style w:customStyle="true" w:styleId="eSPISCCParagraphDefaultFont" w:type="character">
    <w:name w:val="eSPIS_CC_Paragraph Default Font"/>
    <w:basedOn w:val="Zadanifontodlomka"/>
    <w:rsid w:val="00495030"/>
    <w:rPr>
      <w:rFonts w:cs="Times New Roman" w:hAnsi="Times New Roman" w:ascii="Times New Roman"/>
      <w:b/>
      <w:bCs/>
      <w:sz w:val="24"/>
      <w:szCs w:val="20"/>
      <w:bdr w:space="0" w:sz="0" w:color="auto" w:val="none"/>
      <w:shd w:fill="auto" w:color="auto" w:val="clear"/>
      <w:lang w:val="hr-HR"/>
    </w:rPr>
  </w:style>
  <w:style w:customStyle="true" w:styleId="PozadinaSvijetloZuta" w:type="character">
    <w:name w:val="Pozadina_SvijetloZuta"/>
    <w:basedOn w:val="Zadanifontodlomka"/>
    <w:rsid w:val="00495030"/>
    <w:rPr>
      <w:b/>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495030"/>
    <w:rPr>
      <w:rFonts w:cs="Times New Roman" w:hAnsi="Times New Roman" w:ascii="Times New Roman"/>
      <w:b w:val="false"/>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495030"/>
    <w:rPr>
      <w:rFonts w:cs="Times New Roman" w:hAnsi="Times New Roman" w:ascii="Times New Roman"/>
      <w:b w:val="false"/>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spacing w:line="100" w:lineRule="atLeast"/>
    </w:pPr>
    <w:rPr>
      <w:rFonts w:cs="Mangal" w:eastAsia="SimSun"/>
      <w:kern w:val="1"/>
      <w:sz w:val="24"/>
      <w:szCs w:val="24"/>
      <w:lang w:bidi="hi-IN" w:eastAsia="hi-I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lang w:val="hr-HR"/>
    </w:rPr>
  </w:style>
  <w:style w:customStyle="1" w:styleId="WW8Num1z1" w:type="character">
    <w:name w:val="WW8Num1z1"/>
    <w:rPr>
      <w:rFonts w:ascii="Courier New" w:cs="Courier New" w:hAnsi="Courier New" w:hint="default"/>
    </w:rPr>
  </w:style>
  <w:style w:customStyle="1" w:styleId="WW8Num1z2" w:type="character">
    <w:name w:val="WW8Num1z2"/>
    <w:rPr>
      <w:rFonts w:ascii="Wingdings" w:cs="Wingdings" w:hAnsi="Wingdings" w:hint="default"/>
    </w:rPr>
  </w:style>
  <w:style w:customStyle="1" w:styleId="WW8Num1z3" w:type="character">
    <w:name w:val="WW8Num1z3"/>
    <w:rPr>
      <w:rFonts w:ascii="Symbol" w:cs="Symbol" w:hAnsi="Symbol" w:hint="default"/>
    </w:rPr>
  </w:style>
  <w:style w:customStyle="1" w:styleId="Zadanifontodlomka1" w:type="character">
    <w:name w:val="Zadani font odlomka1"/>
  </w:style>
  <w:style w:customStyle="1" w:styleId="WW-DefaultParagraphFont" w:type="character">
    <w:name w:val="WW-Default Paragraph Font"/>
  </w:style>
  <w:style w:styleId="Hiperveza" w:type="character">
    <w:name w:val="Hyperlink"/>
    <w:rPr>
      <w:color w:val="000080"/>
      <w:u w:val="single"/>
    </w:rPr>
  </w:style>
  <w:style w:customStyle="1" w:styleId="NumberingSymbols" w:type="character">
    <w:name w:val="Numbering Symbols"/>
  </w:style>
  <w:style w:customStyle="1" w:styleId="Bullets" w:type="character">
    <w:name w:val="Bullets"/>
    <w:rPr>
      <w:rFonts w:ascii="OpenSymbol" w:cs="OpenSymbol" w:eastAsia="OpenSymbol" w:hAnsi="OpenSymbol"/>
    </w:rPr>
  </w:style>
  <w:style w:customStyle="1" w:styleId="Heading" w:type="paragraph">
    <w:name w:val="Heading"/>
    <w:basedOn w:val="Normal"/>
    <w:next w:val="Tijeloteksta"/>
    <w:pPr>
      <w:keepNext/>
      <w:spacing w:after="120" w:before="240"/>
    </w:pPr>
    <w:rPr>
      <w:rFonts w:ascii="Arial" w:eastAsia="Microsoft YaHei" w:hAnsi="Arial"/>
      <w:sz w:val="28"/>
      <w:szCs w:val="28"/>
    </w:rPr>
  </w:style>
  <w:style w:styleId="Tijeloteksta" w:type="paragraph">
    <w:name w:val="Body Text"/>
    <w:basedOn w:val="Normal"/>
    <w:pPr>
      <w:spacing w:after="120"/>
    </w:pPr>
  </w:style>
  <w:style w:styleId="Popis" w:type="paragraph">
    <w:name w:val="List"/>
    <w:basedOn w:val="Tijeloteksta"/>
  </w:style>
  <w:style w:customStyle="1" w:styleId="Opisslike1" w:type="paragraph">
    <w:name w:val="Opis slike1"/>
    <w:basedOn w:val="Normal"/>
    <w:pPr>
      <w:suppressLineNumbers/>
      <w:spacing w:after="120" w:before="120"/>
    </w:pPr>
    <w:rPr>
      <w:i/>
      <w:iCs/>
    </w:rPr>
  </w:style>
  <w:style w:customStyle="1" w:styleId="Index" w:type="paragraph">
    <w:name w:val="Index"/>
    <w:basedOn w:val="Normal"/>
    <w:pPr>
      <w:suppressLineNumbers/>
    </w:pPr>
  </w:style>
  <w:style w:customStyle="1" w:styleId="Odlomakpopisa1" w:type="paragraph">
    <w:name w:val="Odlomak popisa1"/>
    <w:basedOn w:val="Normal"/>
    <w:pPr>
      <w:ind w:left="720"/>
    </w:pPr>
    <w:rPr>
      <w:szCs w:val="21"/>
    </w:rPr>
  </w:style>
  <w:style w:customStyle="1" w:styleId="Standard" w:type="paragraph">
    <w:name w:val="Standard"/>
    <w:pPr>
      <w:widowControl w:val="0"/>
      <w:suppressAutoHyphens/>
      <w:textAlignment w:val="baseline"/>
    </w:pPr>
    <w:rPr>
      <w:rFonts w:cs="Mangal" w:eastAsia="SimSun"/>
      <w:kern w:val="1"/>
      <w:sz w:val="24"/>
      <w:szCs w:val="24"/>
      <w:lang w:bidi="hi-IN" w:eastAsia="hi-IN" w:val="en-US"/>
    </w:r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495030"/>
    <w:rPr>
      <w:color w:val="808080"/>
      <w:bdr w:color="auto" w:space="0" w:sz="0" w:val="none"/>
      <w:shd w:color="auto" w:fill="auto" w:val="clear"/>
    </w:rPr>
  </w:style>
  <w:style w:customStyle="1" w:styleId="eSPISCCParagraphDefaultFont" w:type="character">
    <w:name w:val="eSPIS_CC_Paragraph Default Font"/>
    <w:basedOn w:val="Zadanifontodlomka"/>
    <w:rsid w:val="00495030"/>
    <w:rPr>
      <w:rFonts w:ascii="Times New Roman" w:cs="Times New Roman" w:hAnsi="Times New Roman"/>
      <w:b/>
      <w:bCs/>
      <w:sz w:val="24"/>
      <w:szCs w:val="20"/>
      <w:bdr w:color="auto" w:space="0" w:sz="0" w:val="none"/>
      <w:shd w:color="auto" w:fill="auto" w:val="clear"/>
      <w:lang w:val="hr-HR"/>
    </w:rPr>
  </w:style>
  <w:style w:customStyle="1" w:styleId="PozadinaSvijetloZuta" w:type="character">
    <w:name w:val="Pozadina_SvijetloZuta"/>
    <w:basedOn w:val="Zadanifontodlomka"/>
    <w:rsid w:val="00495030"/>
    <w:rPr>
      <w:b/>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495030"/>
    <w:rPr>
      <w:rFonts w:ascii="Times New Roman" w:cs="Times New Roman" w:hAnsi="Times New Roman"/>
      <w:b w:val="0"/>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495030"/>
    <w:rPr>
      <w:rFonts w:ascii="Times New Roman" w:cs="Times New Roman" w:hAnsi="Times New Roman"/>
      <w:b w:val="0"/>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pixelsPerInch w:val="120"/>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dvjetnica.ivana.kalka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1238</properties:Words>
  <properties:Characters>7157</properties:Characters>
  <properties:Lines>235</properties:Lines>
  <properties:Paragraphs>123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2018-11-20T08:45:00Z</dcterms:created>
  <dc:creator>Rudolf Kalkan</dc:creator>
  <cp:lastModifiedBy>Snježana Andrijanić</cp:lastModifiedBy>
  <cp:lastPrinted>2018-10-18T07:48:00Z</cp:lastPrinted>
  <dcterms:modified xmlns:xsi="http://www.w3.org/2001/XMLSchema-instance" xsi:type="dcterms:W3CDTF">2018-11-20T08:45:00Z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16.0000</vt:lpwstr>
  </prop:property>
  <prop:property name="DocSecurity" pid="3" fmtid="{D5CDD505-2E9C-101B-9397-08002B2CF9AE}">
    <vt:r8>0.0</vt:r8>
  </prop:property>
  <prop:property name="HyperlinksChanged" pid="4" fmtid="{D5CDD505-2E9C-101B-9397-08002B2CF9AE}">
    <vt:bool>false</vt:bool>
  </prop:property>
  <prop:property name="LinksUpToDate" pid="5" fmtid="{D5CDD505-2E9C-101B-9397-08002B2CF9AE}">
    <vt:bool>false</vt:bool>
  </prop:property>
  <prop:property name="ScaleCrop" pid="6" fmtid="{D5CDD505-2E9C-101B-9397-08002B2CF9AE}">
    <vt:bool>false</vt:bool>
  </prop:property>
  <prop:property name="ShareDoc" pid="7" fmtid="{D5CDD505-2E9C-101B-9397-08002B2CF9AE}">
    <vt:bool>false</vt:bool>
  </prop:property>
  <prop:property name="Saved" pid="8" fmtid="{D5CDD505-2E9C-101B-9397-08002B2CF9AE}">
    <vt:bool>true</vt:bool>
  </prop:property>
  <prop:property name="Naslov" pid="9" fmtid="{D5CDD505-2E9C-101B-9397-08002B2CF9AE}">
    <vt:lpwstr>St-634/2018-6 / Podnesak - Izvješće stečajnog upravitelja (Prom media .d.o.o. - izvješće privremene stečajne upraviteljice.docx)</vt:lpwstr>
  </prop:property>
  <prop:property name="CC_coloring" pid="10" fmtid="{D5CDD505-2E9C-101B-9397-08002B2CF9AE}">
    <vt:bool>false</vt:bool>
  </prop:property>
  <prop:property name="BrojStranica" pid="11" fmtid="{D5CDD505-2E9C-101B-9397-08002B2CF9AE}">
    <vt:i4>5</vt:i4>
  </prop:property>
</prop:Properties>
</file>