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dcf4" w14:paraId="1b6dcf4" w:rsidRDefault="00293B1A" w:rsidP="00D97E06" w:rsidR="00D97E06" w:rsidRPr="00293B1A">
      <w:pPr>
        <w:jc w:val="center"/>
        <w15:collapsed w:val="false"/>
        <w:rPr>
          <w:rFonts w:hAnsi="Times New Roman" w:ascii="Times New Roman"/>
          <w:sz w:val="16"/>
          <w:szCs w:val="16"/>
        </w:rPr>
      </w:pPr>
      <w:bookmarkStart w:name="_GoBack" w:id="0"/>
      <w:bookmarkEnd w:id="0"/>
      <w:r w:rsidRPr="00293B1A">
        <w:rPr>
          <w:rFonts w:hAnsi="Times New Roman" w:ascii="Times New Roman"/>
          <w:sz w:val="16"/>
          <w:szCs w:val="16"/>
        </w:rPr>
        <w:t>OBRAZAC 22</w:t>
      </w:r>
      <w:r>
        <w:rPr>
          <w:rFonts w:hAnsi="Times New Roman" w:ascii="Times New Roman"/>
          <w:sz w:val="16"/>
          <w:szCs w:val="16"/>
        </w:rPr>
        <w:t>.</w:t>
      </w:r>
    </w:p>
    <w:p w:rsidRDefault="00D97E06" w:rsidP="00D97E06" w:rsidR="00D97E06" w:rsidRPr="00293B1A">
      <w:pPr>
        <w:jc w:val="center"/>
        <w:rPr>
          <w:rFonts w:hAnsi="Times New Roman" w:ascii="Times New Roman"/>
          <w:sz w:val="16"/>
          <w:szCs w:val="16"/>
        </w:rPr>
      </w:pPr>
    </w:p>
    <w:p w:rsidRDefault="00D97E06" w:rsidP="00D97E06" w:rsidR="00D97E06"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5F1ABE" w:rsidP="005F1ABE" w:rsidR="005F1ABE" w:rsidRPr="003726DD">
      <w:pPr>
        <w:rPr>
          <w:rFonts w:hAnsi="Times New Roman" w:ascii="Times New Roman"/>
          <w:b/>
          <w:sz w:val="28"/>
        </w:rPr>
      </w:pPr>
    </w:p>
    <w:p w:rsidRDefault="00D97E06" w:rsidP="00D97E06" w:rsidR="00D97E06">
      <w:pPr>
        <w:rPr>
          <w:rFonts w:hAnsi="Times New Roman" w:ascii="Times New Roman"/>
          <w:sz w:val="24"/>
          <w:szCs w:val="24"/>
          <w:lang w:val="pl-PL"/>
        </w:rPr>
      </w:pPr>
    </w:p>
    <w:p w:rsidRDefault="005F1ABE" w:rsidP="00D97E06" w:rsidR="005F1ABE" w:rsidRPr="00293B1A">
      <w:pPr>
        <w:rPr>
          <w:rFonts w:hAnsi="Times New Roman" w:ascii="Times New Roman"/>
          <w:sz w:val="24"/>
          <w:szCs w:val="24"/>
          <w:lang w:val="pl-PL"/>
        </w:rPr>
      </w:pPr>
      <w:r w:rsidRPr="00293B1A">
        <w:rPr>
          <w:rFonts w:hAnsi="Times New Roman" w:ascii="Times New Roman"/>
          <w:sz w:val="24"/>
          <w:szCs w:val="24"/>
          <w:lang w:val="pl-PL"/>
        </w:rPr>
        <w:t>Nadležni trg</w:t>
      </w:r>
      <w:r w:rsidR="00F70018" w:rsidRPr="00293B1A">
        <w:rPr>
          <w:rFonts w:hAnsi="Times New Roman" w:ascii="Times New Roman"/>
          <w:sz w:val="24"/>
          <w:szCs w:val="24"/>
          <w:lang w:val="pl-PL"/>
        </w:rPr>
        <w:t xml:space="preserve">ovački sud </w:t>
      </w:r>
      <w:r w:rsidR="00D97E06" w:rsidRPr="00293B1A">
        <w:rPr>
          <w:rFonts w:hAnsi="Times New Roman" w:ascii="Times New Roman"/>
          <w:sz w:val="24"/>
          <w:szCs w:val="24"/>
          <w:lang w:val="pl-PL"/>
        </w:rPr>
        <w:t xml:space="preserve">  </w:t>
      </w:r>
      <w:r w:rsidR="00F70018" w:rsidRPr="00293B1A">
        <w:rPr>
          <w:rFonts w:hAnsi="Times New Roman" w:ascii="Times New Roman"/>
          <w:sz w:val="24"/>
          <w:szCs w:val="24"/>
          <w:lang w:val="pl-PL"/>
        </w:rPr>
        <w:t>VARAŽDIN</w:t>
      </w:r>
    </w:p>
    <w:p w:rsidRDefault="005F1ABE" w:rsidP="00D97E06" w:rsidR="005F1ABE" w:rsidRPr="00293B1A">
      <w:pPr>
        <w:rPr>
          <w:rFonts w:hAnsi="Times New Roman" w:ascii="Times New Roman"/>
          <w:b/>
          <w:sz w:val="24"/>
          <w:szCs w:val="24"/>
          <w:lang w:val="pl-PL"/>
        </w:rPr>
      </w:pPr>
      <w:r w:rsidRPr="00293B1A">
        <w:rPr>
          <w:rFonts w:hAnsi="Times New Roman" w:ascii="Times New Roman"/>
          <w:b/>
          <w:sz w:val="24"/>
          <w:szCs w:val="24"/>
          <w:lang w:val="pl-PL"/>
        </w:rPr>
        <w:t>Poslovni bro</w:t>
      </w:r>
      <w:r w:rsidR="0058701B" w:rsidRPr="00293B1A">
        <w:rPr>
          <w:rFonts w:hAnsi="Times New Roman" w:ascii="Times New Roman"/>
          <w:b/>
          <w:sz w:val="24"/>
          <w:szCs w:val="24"/>
          <w:lang w:val="pl-PL"/>
        </w:rPr>
        <w:t>j spisa ST 527-16</w:t>
      </w:r>
    </w:p>
    <w:p w:rsidRDefault="0058701B" w:rsidP="0058701B" w:rsidR="0058701B" w:rsidRPr="00293B1A">
      <w:pPr>
        <w:rPr>
          <w:rFonts w:hAnsi="Times New Roman" w:ascii="Times New Roman"/>
          <w:sz w:val="24"/>
          <w:szCs w:val="24"/>
          <w:lang w:val="pl-PL"/>
        </w:rPr>
      </w:pPr>
    </w:p>
    <w:p w:rsidRDefault="0058701B" w:rsidP="0058701B" w:rsidR="0058701B" w:rsidRPr="00293B1A">
      <w:pPr>
        <w:jc w:val="both"/>
        <w:rPr>
          <w:rFonts w:hAnsi="Times New Roman" w:ascii="Times New Roman"/>
          <w:i/>
          <w:sz w:val="24"/>
          <w:szCs w:val="24"/>
        </w:rPr>
      </w:pPr>
      <w:r w:rsidRPr="00293B1A">
        <w:rPr>
          <w:rFonts w:hAnsi="Times New Roman" w:ascii="Times New Roman"/>
          <w:i/>
          <w:sz w:val="24"/>
          <w:szCs w:val="24"/>
        </w:rPr>
        <w:t>E-SISTEMI d.o.o.  u stečaju</w:t>
      </w:r>
    </w:p>
    <w:p w:rsidRDefault="0058701B" w:rsidP="0058701B" w:rsidR="0058701B" w:rsidRPr="00293B1A">
      <w:pPr>
        <w:jc w:val="both"/>
        <w:rPr>
          <w:rFonts w:hAnsi="Times New Roman" w:ascii="Times New Roman"/>
          <w:sz w:val="24"/>
          <w:szCs w:val="24"/>
        </w:rPr>
      </w:pPr>
      <w:r w:rsidRPr="00293B1A">
        <w:rPr>
          <w:rFonts w:hAnsi="Times New Roman" w:ascii="Times New Roman"/>
          <w:sz w:val="24"/>
          <w:szCs w:val="24"/>
        </w:rPr>
        <w:t>Dr. A. Starčevića bb</w:t>
      </w:r>
    </w:p>
    <w:p w:rsidRDefault="0058701B" w:rsidP="0058701B" w:rsidR="0058701B" w:rsidRPr="00293B1A">
      <w:pPr>
        <w:jc w:val="both"/>
        <w:rPr>
          <w:rFonts w:hAnsi="Times New Roman" w:ascii="Times New Roman"/>
          <w:sz w:val="24"/>
          <w:szCs w:val="24"/>
        </w:rPr>
      </w:pPr>
      <w:r w:rsidRPr="00293B1A">
        <w:rPr>
          <w:rFonts w:hAnsi="Times New Roman" w:ascii="Times New Roman"/>
          <w:sz w:val="24"/>
          <w:szCs w:val="24"/>
        </w:rPr>
        <w:t>Pribislavec</w:t>
      </w:r>
    </w:p>
    <w:p w:rsidRDefault="0058701B" w:rsidP="00F70018" w:rsidR="00F70018" w:rsidRPr="00293B1A">
      <w:pPr>
        <w:jc w:val="both"/>
        <w:rPr>
          <w:rFonts w:hAnsi="Times New Roman" w:ascii="Times New Roman"/>
          <w:sz w:val="24"/>
          <w:szCs w:val="24"/>
          <w:lang w:val="pl-PL"/>
        </w:rPr>
      </w:pPr>
      <w:r w:rsidRPr="00293B1A">
        <w:rPr>
          <w:rFonts w:hAnsi="Times New Roman" w:ascii="Times New Roman"/>
          <w:sz w:val="24"/>
          <w:szCs w:val="24"/>
        </w:rPr>
        <w:t>OIB: 48022298266</w:t>
      </w:r>
    </w:p>
    <w:p w:rsidRDefault="005F1ABE" w:rsidP="005F1ABE" w:rsidR="005F1ABE" w:rsidRPr="00293B1A">
      <w:pPr>
        <w:spacing w:after="120"/>
        <w:jc w:val="both"/>
        <w:rPr>
          <w:rFonts w:hAnsi="Times New Roman" w:ascii="Times New Roman"/>
          <w:i/>
          <w:sz w:val="24"/>
          <w:szCs w:val="24"/>
        </w:rPr>
      </w:pPr>
    </w:p>
    <w:p w:rsidRDefault="00D97E06" w:rsidP="005F1ABE" w:rsidR="00F70018" w:rsidRPr="00293B1A">
      <w:pPr>
        <w:spacing w:after="120"/>
        <w:jc w:val="both"/>
        <w:rPr>
          <w:rFonts w:hAnsi="Times New Roman" w:ascii="Times New Roman"/>
          <w:i/>
          <w:sz w:val="24"/>
          <w:szCs w:val="24"/>
        </w:rPr>
      </w:pPr>
      <w:r w:rsidRPr="00293B1A">
        <w:rPr>
          <w:rFonts w:hAnsi="Times New Roman" w:ascii="Times New Roman"/>
          <w:i/>
          <w:sz w:val="24"/>
          <w:szCs w:val="24"/>
        </w:rPr>
        <w:t xml:space="preserve">ZAGREB, 14. siječnja </w:t>
      </w:r>
      <w:r w:rsidR="00293B1A" w:rsidRPr="00293B1A">
        <w:rPr>
          <w:rFonts w:hAnsi="Times New Roman" w:ascii="Times New Roman"/>
          <w:i/>
          <w:sz w:val="24"/>
          <w:szCs w:val="24"/>
        </w:rPr>
        <w:t xml:space="preserve"> 2019.</w:t>
      </w:r>
    </w:p>
    <w:p w:rsidRDefault="00293B1A" w:rsidP="005F1ABE" w:rsidR="00293B1A">
      <w:pPr>
        <w:spacing w:after="120"/>
        <w:jc w:val="both"/>
        <w:rPr>
          <w:i/>
        </w:rPr>
      </w:pPr>
      <w:r>
        <w:rPr>
          <w:i/>
        </w:rPr>
        <w:t>__________________________________________________________________________________</w:t>
      </w:r>
    </w:p>
    <w:p w:rsidRDefault="00293B1A" w:rsidP="005F1ABE" w:rsidR="00293B1A">
      <w:pPr>
        <w:spacing w:after="120"/>
        <w:jc w:val="both"/>
        <w:rPr>
          <w:i/>
        </w:rPr>
      </w:pPr>
    </w:p>
    <w:p w:rsidRDefault="00293B1A" w:rsidP="005F1ABE" w:rsidR="00293B1A" w:rsidRPr="00EB62A5">
      <w:pPr>
        <w:spacing w:after="120"/>
        <w:jc w:val="both"/>
        <w:rPr>
          <w:rFonts w:hAnsi="Times New Roman" w:ascii="Times New Roman"/>
          <w:b/>
          <w:i/>
          <w:sz w:val="24"/>
          <w:szCs w:val="24"/>
        </w:rPr>
      </w:pPr>
      <w:r w:rsidRPr="00EB62A5">
        <w:rPr>
          <w:rFonts w:hAnsi="Times New Roman" w:ascii="Times New Roman"/>
          <w:b/>
          <w:i/>
          <w:sz w:val="24"/>
          <w:szCs w:val="24"/>
        </w:rPr>
        <w:t xml:space="preserve"> UVOD </w:t>
      </w:r>
    </w:p>
    <w:p w:rsidRDefault="00293B1A" w:rsidP="005F1ABE" w:rsidR="00293B1A">
      <w:pPr>
        <w:spacing w:after="120"/>
        <w:jc w:val="both"/>
        <w:rPr>
          <w:i/>
        </w:rPr>
      </w:pPr>
    </w:p>
    <w:p w:rsidRDefault="00293B1A" w:rsidP="00293B1A" w:rsidR="00293B1A" w:rsidRPr="00293B1A">
      <w:pPr>
        <w:jc w:val="both"/>
        <w:rPr>
          <w:rFonts w:hAnsi="Times New Roman" w:ascii="Times New Roman"/>
          <w:sz w:val="24"/>
          <w:szCs w:val="24"/>
        </w:rPr>
      </w:pPr>
      <w:r w:rsidRPr="00293B1A">
        <w:rPr>
          <w:rFonts w:hAnsi="Times New Roman" w:ascii="Times New Roman"/>
          <w:sz w:val="24"/>
          <w:szCs w:val="24"/>
          <w:lang w:val="pl-PL"/>
        </w:rPr>
        <w:t xml:space="preserve">Rješenjem Trgovačkog suda u Varaždinu broj </w:t>
      </w:r>
      <w:r w:rsidRPr="00293B1A">
        <w:rPr>
          <w:rFonts w:hAnsi="Times New Roman" w:ascii="Times New Roman"/>
          <w:sz w:val="24"/>
          <w:szCs w:val="24"/>
        </w:rPr>
        <w:t xml:space="preserve">ST 527/16 od 26. rujna 2016. otvoren je stečajni postupak nad </w:t>
      </w:r>
      <w:r w:rsidRPr="00293B1A">
        <w:rPr>
          <w:rFonts w:hAnsi="Times New Roman" w:ascii="Times New Roman"/>
          <w:sz w:val="24"/>
          <w:szCs w:val="24"/>
          <w:lang w:val="pl-PL"/>
        </w:rPr>
        <w:t xml:space="preserve">trgovačkim društvom </w:t>
      </w:r>
      <w:r w:rsidRPr="00293B1A">
        <w:rPr>
          <w:rFonts w:hAnsi="Times New Roman" w:ascii="Times New Roman"/>
          <w:i/>
          <w:sz w:val="24"/>
          <w:szCs w:val="24"/>
        </w:rPr>
        <w:t xml:space="preserve">E-SISTEMI d.o.o.,  </w:t>
      </w:r>
      <w:r w:rsidRPr="00293B1A">
        <w:rPr>
          <w:rFonts w:hAnsi="Times New Roman" w:ascii="Times New Roman"/>
          <w:sz w:val="24"/>
          <w:szCs w:val="24"/>
        </w:rPr>
        <w:t>Dr. A. Starčevića bb, Pribislavec, OIB: 48022298266.</w:t>
      </w:r>
    </w:p>
    <w:p w:rsidRDefault="00293B1A" w:rsidP="00293B1A" w:rsidR="00293B1A" w:rsidRPr="00293B1A">
      <w:pPr>
        <w:jc w:val="both"/>
        <w:rPr>
          <w:rFonts w:hAnsi="Times New Roman" w:ascii="Times New Roman"/>
          <w:sz w:val="24"/>
          <w:szCs w:val="24"/>
          <w:lang w:val="pl-PL"/>
        </w:rPr>
      </w:pPr>
      <w:r w:rsidRPr="00293B1A">
        <w:rPr>
          <w:rFonts w:hAnsi="Times New Roman" w:ascii="Times New Roman"/>
          <w:i/>
          <w:sz w:val="24"/>
          <w:szCs w:val="24"/>
        </w:rPr>
        <w:t xml:space="preserve"> </w:t>
      </w:r>
    </w:p>
    <w:p w:rsidRDefault="00293B1A" w:rsidP="00293B1A" w:rsidR="00293B1A" w:rsidRPr="00293B1A">
      <w:pPr>
        <w:pStyle w:val="Standard"/>
        <w:spacing w:lineRule="auto" w:line="288" w:after="0"/>
        <w:jc w:val="both"/>
        <w:rPr>
          <w:rFonts w:cs="Times New Roman"/>
          <w:lang w:val="pl-PL"/>
        </w:rPr>
      </w:pPr>
      <w:r w:rsidRPr="00293B1A">
        <w:rPr>
          <w:rFonts w:cs="Times New Roman"/>
          <w:lang w:val="pl-PL"/>
        </w:rPr>
        <w:t>Završno ročište vjerovnika zakazano je za dan 23. siječnja 2019. godine</w:t>
      </w:r>
      <w:r w:rsidR="00EB62A5">
        <w:rPr>
          <w:rFonts w:cs="Times New Roman"/>
          <w:lang w:val="pl-PL"/>
        </w:rPr>
        <w:t xml:space="preserve">, </w:t>
      </w:r>
      <w:r w:rsidRPr="00293B1A">
        <w:rPr>
          <w:rFonts w:cs="Times New Roman"/>
          <w:lang w:val="pl-PL"/>
        </w:rPr>
        <w:t xml:space="preserve"> te</w:t>
      </w:r>
      <w:r w:rsidR="00EB62A5">
        <w:rPr>
          <w:rFonts w:cs="Times New Roman"/>
          <w:lang w:val="pl-PL"/>
        </w:rPr>
        <w:t xml:space="preserve"> </w:t>
      </w:r>
      <w:r w:rsidRPr="00293B1A">
        <w:rPr>
          <w:rFonts w:cs="Times New Roman"/>
          <w:lang w:val="pl-PL"/>
        </w:rPr>
        <w:t xml:space="preserve"> u skladu sa odredbom članka 441. st. 1. Stečajnog zakona (NN. 71/15), stečajni upravitelj u svrhu zaključenja ovog stečajnog postupka, podnosi završni račun na propisanom obrascu, sve kako slijedi u nastavku</w:t>
      </w:r>
      <w:r w:rsidR="00475096">
        <w:rPr>
          <w:rFonts w:cs="Times New Roman"/>
          <w:lang w:val="pl-PL"/>
        </w:rPr>
        <w:t>:</w:t>
      </w:r>
    </w:p>
    <w:p w:rsidRDefault="00293B1A" w:rsidP="00293B1A" w:rsidR="00293B1A" w:rsidRPr="00293B1A">
      <w:pPr>
        <w:pStyle w:val="Standard"/>
        <w:spacing w:lineRule="auto" w:line="288" w:after="0"/>
        <w:jc w:val="both"/>
        <w:rPr>
          <w:rFonts w:cs="Times New Roman"/>
          <w:lang w:val="pl-PL"/>
        </w:rPr>
      </w:pPr>
    </w:p>
    <w:p w:rsidRDefault="00293B1A" w:rsidP="00475096" w:rsidR="00293B1A" w:rsidRPr="00293B1A">
      <w:pPr>
        <w:pStyle w:val="Standard"/>
        <w:numPr>
          <w:ilvl w:val="0"/>
          <w:numId w:val="5"/>
        </w:numPr>
        <w:spacing w:lineRule="auto" w:line="288" w:after="0"/>
        <w:jc w:val="both"/>
        <w:rPr>
          <w:rFonts w:cs="Times New Roman"/>
          <w:lang w:val="pl-PL"/>
        </w:rPr>
      </w:pPr>
      <w:r w:rsidRPr="00293B1A">
        <w:rPr>
          <w:rFonts w:cs="Times New Roman"/>
          <w:lang w:val="pl-PL"/>
        </w:rPr>
        <w:t xml:space="preserve">Račun prihoda i rashoda stečajnog dužnika </w:t>
      </w:r>
    </w:p>
    <w:p w:rsidRDefault="00293B1A" w:rsidP="00475096" w:rsidR="00293B1A" w:rsidRPr="00293B1A">
      <w:pPr>
        <w:pStyle w:val="Standard"/>
        <w:numPr>
          <w:ilvl w:val="0"/>
          <w:numId w:val="5"/>
        </w:numPr>
        <w:spacing w:lineRule="auto" w:line="288" w:after="0"/>
        <w:jc w:val="both"/>
        <w:rPr>
          <w:rFonts w:cs="Times New Roman"/>
          <w:lang w:val="pl-PL"/>
        </w:rPr>
      </w:pPr>
      <w:r w:rsidRPr="00293B1A">
        <w:rPr>
          <w:rFonts w:cs="Times New Roman"/>
          <w:lang w:val="pl-PL"/>
        </w:rPr>
        <w:t xml:space="preserve">Početna stečajna bilanca na dan 27.09.2016.g. i prijedlog završne stečajne bilance na dan </w:t>
      </w:r>
      <w:r w:rsidR="00475096">
        <w:rPr>
          <w:rFonts w:cs="Times New Roman"/>
          <w:lang w:val="pl-PL"/>
        </w:rPr>
        <w:t xml:space="preserve">   </w:t>
      </w:r>
      <w:r w:rsidRPr="00293B1A">
        <w:rPr>
          <w:rFonts w:cs="Times New Roman"/>
          <w:lang w:val="pl-PL"/>
        </w:rPr>
        <w:t>31.12.2018. g.</w:t>
      </w:r>
    </w:p>
    <w:p w:rsidRDefault="00293B1A" w:rsidP="00475096" w:rsidR="00293B1A" w:rsidRPr="00293B1A">
      <w:pPr>
        <w:pStyle w:val="Standard"/>
        <w:numPr>
          <w:ilvl w:val="0"/>
          <w:numId w:val="5"/>
        </w:numPr>
        <w:spacing w:lineRule="auto" w:line="288" w:after="0"/>
        <w:jc w:val="both"/>
        <w:rPr>
          <w:rFonts w:cs="Times New Roman"/>
          <w:lang w:val="pl-PL"/>
        </w:rPr>
      </w:pPr>
      <w:r w:rsidRPr="00293B1A">
        <w:rPr>
          <w:rFonts w:cs="Times New Roman"/>
          <w:lang w:val="pl-PL"/>
        </w:rPr>
        <w:t>Završni diobni popis</w:t>
      </w:r>
    </w:p>
    <w:p w:rsidRDefault="00293B1A" w:rsidP="00475096" w:rsidR="00293B1A" w:rsidRPr="00293B1A">
      <w:pPr>
        <w:pStyle w:val="Standard"/>
        <w:numPr>
          <w:ilvl w:val="0"/>
          <w:numId w:val="5"/>
        </w:numPr>
        <w:spacing w:lineRule="auto" w:line="288" w:after="0"/>
        <w:jc w:val="both"/>
        <w:rPr>
          <w:rFonts w:cs="Times New Roman"/>
          <w:lang w:val="pl-PL"/>
        </w:rPr>
      </w:pPr>
      <w:r w:rsidRPr="00293B1A">
        <w:rPr>
          <w:rFonts w:cs="Times New Roman"/>
          <w:lang w:val="pl-PL"/>
        </w:rPr>
        <w:t>Prijedloga stečajnog upravitelja o zaključenju stečajnog postupka</w:t>
      </w:r>
    </w:p>
    <w:p w:rsidRDefault="00293B1A" w:rsidP="00EB62A5" w:rsidR="00293B1A" w:rsidRPr="00EB62A5">
      <w:pPr>
        <w:pStyle w:val="Standard"/>
        <w:spacing w:lineRule="auto" w:line="288" w:after="0"/>
        <w:jc w:val="both"/>
        <w:rPr>
          <w:rFonts w:cs="Times New Roman"/>
          <w:b/>
        </w:rPr>
      </w:pPr>
    </w:p>
    <w:p w:rsidRDefault="00EB62A5" w:rsidP="00EB62A5" w:rsidR="00EB62A5">
      <w:pPr>
        <w:pStyle w:val="Standard"/>
        <w:spacing w:lineRule="auto" w:line="288" w:after="0"/>
        <w:jc w:val="both"/>
        <w:rPr>
          <w:rFonts w:cs="Times New Roman"/>
          <w:b/>
          <w:u w:val="single"/>
        </w:rPr>
      </w:pPr>
    </w:p>
    <w:p w:rsidRDefault="00EB62A5" w:rsidP="00EB62A5" w:rsidR="00EB62A5" w:rsidRPr="00EB62A5">
      <w:pPr>
        <w:pStyle w:val="Standard"/>
        <w:spacing w:lineRule="auto" w:line="288" w:after="0"/>
        <w:jc w:val="both"/>
        <w:rPr>
          <w:rFonts w:cs="Times New Roman"/>
          <w:b/>
          <w:u w:val="single"/>
        </w:rPr>
      </w:pPr>
      <w:r w:rsidRPr="00EB62A5">
        <w:rPr>
          <w:rFonts w:cs="Times New Roman"/>
          <w:b/>
          <w:u w:val="single"/>
        </w:rPr>
        <w:t xml:space="preserve">I. RAČUN PRIHODA I RASHODA </w:t>
      </w:r>
    </w:p>
    <w:p w:rsidRDefault="00EB62A5" w:rsidP="00EB62A5" w:rsidR="00EB62A5" w:rsidRPr="00EB62A5">
      <w:pPr>
        <w:pStyle w:val="Standard"/>
        <w:spacing w:lineRule="auto" w:line="288" w:after="0"/>
        <w:jc w:val="both"/>
        <w:rPr>
          <w:rFonts w:cs="Times New Roman"/>
          <w:b/>
          <w:u w:val="single"/>
        </w:rPr>
      </w:pPr>
    </w:p>
    <w:p w:rsidRDefault="00EB62A5" w:rsidP="00EB62A5" w:rsidR="00EB62A5" w:rsidRPr="00EB62A5">
      <w:pPr>
        <w:pStyle w:val="Standard"/>
        <w:spacing w:lineRule="auto" w:line="288" w:after="0"/>
        <w:jc w:val="both"/>
        <w:rPr>
          <w:rFonts w:cs="Times New Roman"/>
        </w:rPr>
      </w:pPr>
      <w:r w:rsidRPr="00EB62A5">
        <w:rPr>
          <w:rFonts w:cs="Times New Roman"/>
        </w:rPr>
        <w:t xml:space="preserve">U ovom stečajnom postupku provedene su radnje utvrđivanja imovine i obveza stečajnog dužnika </w:t>
      </w:r>
      <w:r>
        <w:rPr>
          <w:rFonts w:cs="Times New Roman"/>
        </w:rPr>
        <w:t xml:space="preserve">E- sistemi </w:t>
      </w:r>
      <w:r w:rsidRPr="00EB62A5">
        <w:rPr>
          <w:rFonts w:cs="Times New Roman"/>
        </w:rPr>
        <w:t>d.o.o. u stečaju, postupak unovčenja utvrđene imovine koja čini stečajnu masu</w:t>
      </w:r>
      <w:r>
        <w:rPr>
          <w:rFonts w:cs="Times New Roman"/>
        </w:rPr>
        <w:t xml:space="preserve">; </w:t>
      </w:r>
      <w:r w:rsidRPr="00EB62A5">
        <w:rPr>
          <w:rFonts w:cs="Times New Roman"/>
        </w:rPr>
        <w:t xml:space="preserve">ostvareni </w:t>
      </w:r>
      <w:r>
        <w:rPr>
          <w:rFonts w:cs="Times New Roman"/>
        </w:rPr>
        <w:t xml:space="preserve">su </w:t>
      </w:r>
      <w:r w:rsidRPr="00EB62A5">
        <w:rPr>
          <w:rFonts w:cs="Times New Roman"/>
        </w:rPr>
        <w:t>pri</w:t>
      </w:r>
      <w:r>
        <w:rPr>
          <w:rFonts w:cs="Times New Roman"/>
        </w:rPr>
        <w:t>hodi unovčenjem stečajne mase, te</w:t>
      </w:r>
      <w:r w:rsidRPr="00EB62A5">
        <w:rPr>
          <w:rFonts w:cs="Times New Roman"/>
        </w:rPr>
        <w:t xml:space="preserve"> nastali rashodi kao obveze stečajne mase (troškovi stečajnog postupka i ostale obveze stečajne mase).  </w:t>
      </w:r>
    </w:p>
    <w:p w:rsidRDefault="00F70018" w:rsidP="00EB62A5" w:rsidR="00F70018" w:rsidRPr="00EB62A5">
      <w:pPr>
        <w:spacing w:after="120"/>
        <w:jc w:val="both"/>
        <w:rPr>
          <w:rFonts w:hAnsi="Times New Roman" w:ascii="Times New Roman"/>
          <w:i/>
          <w:sz w:val="24"/>
          <w:szCs w:val="24"/>
        </w:rPr>
      </w:pPr>
    </w:p>
    <w:p w:rsidRDefault="00EB62A5" w:rsidP="00EB62A5" w:rsidR="00F70018" w:rsidRPr="00475096">
      <w:pPr>
        <w:spacing w:after="120"/>
        <w:jc w:val="both"/>
        <w:rPr>
          <w:rFonts w:hAnsi="Times New Roman" w:ascii="Times New Roman"/>
          <w:b/>
          <w:sz w:val="24"/>
          <w:szCs w:val="24"/>
        </w:rPr>
      </w:pPr>
      <w:r w:rsidRPr="00475096">
        <w:rPr>
          <w:rFonts w:hAnsi="Times New Roman" w:ascii="Times New Roman"/>
          <w:b/>
          <w:sz w:val="24"/>
          <w:szCs w:val="24"/>
        </w:rPr>
        <w:t>A) PREGLED PRIHODA</w:t>
      </w:r>
    </w:p>
    <w:p w:rsidRDefault="00EB62A5" w:rsidP="00EB62A5" w:rsidR="00EB62A5" w:rsidRPr="00475096">
      <w:pPr>
        <w:spacing w:after="120"/>
        <w:jc w:val="both"/>
        <w:rPr>
          <w:rFonts w:hAnsi="Times New Roman" w:ascii="Times New Roman"/>
          <w:sz w:val="24"/>
          <w:szCs w:val="24"/>
        </w:rPr>
      </w:pPr>
    </w:p>
    <w:p w:rsidRDefault="0058701B" w:rsidP="005F1ABE" w:rsidR="0058701B" w:rsidRPr="00475096">
      <w:pPr>
        <w:spacing w:after="120"/>
        <w:jc w:val="both"/>
        <w:rPr>
          <w:rFonts w:hAnsi="Times New Roman" w:ascii="Times New Roman"/>
          <w:sz w:val="24"/>
          <w:szCs w:val="24"/>
        </w:rPr>
      </w:pPr>
      <w:r w:rsidRPr="00475096">
        <w:rPr>
          <w:rFonts w:hAnsi="Times New Roman" w:ascii="Times New Roman"/>
          <w:sz w:val="24"/>
          <w:szCs w:val="24"/>
        </w:rPr>
        <w:t xml:space="preserve">Stečajna upraviteljica </w:t>
      </w:r>
      <w:r w:rsidR="00EC4C8A" w:rsidRPr="00475096">
        <w:rPr>
          <w:rFonts w:hAnsi="Times New Roman" w:ascii="Times New Roman"/>
          <w:sz w:val="24"/>
          <w:szCs w:val="24"/>
        </w:rPr>
        <w:t xml:space="preserve">sukladno odlukama Skupštine, </w:t>
      </w:r>
      <w:r w:rsidRPr="00475096">
        <w:rPr>
          <w:rFonts w:hAnsi="Times New Roman" w:ascii="Times New Roman"/>
          <w:sz w:val="24"/>
          <w:szCs w:val="24"/>
        </w:rPr>
        <w:t xml:space="preserve">unovčila </w:t>
      </w:r>
      <w:r w:rsidR="00EC4C8A" w:rsidRPr="00475096">
        <w:rPr>
          <w:rFonts w:hAnsi="Times New Roman" w:ascii="Times New Roman"/>
          <w:sz w:val="24"/>
          <w:szCs w:val="24"/>
        </w:rPr>
        <w:t xml:space="preserve"> je </w:t>
      </w:r>
      <w:r w:rsidRPr="00475096">
        <w:rPr>
          <w:rFonts w:hAnsi="Times New Roman" w:ascii="Times New Roman"/>
          <w:sz w:val="24"/>
          <w:szCs w:val="24"/>
        </w:rPr>
        <w:t>cjel</w:t>
      </w:r>
      <w:r w:rsidR="00EC4C8A" w:rsidRPr="00475096">
        <w:rPr>
          <w:rFonts w:hAnsi="Times New Roman" w:ascii="Times New Roman"/>
          <w:sz w:val="24"/>
          <w:szCs w:val="24"/>
        </w:rPr>
        <w:t xml:space="preserve">okupnu imovinu stečajnog dužnika kako slijedi:  </w:t>
      </w:r>
    </w:p>
    <w:p w:rsidRDefault="0058701B" w:rsidP="005F1ABE" w:rsidR="0058701B" w:rsidRPr="00475096">
      <w:pPr>
        <w:spacing w:after="120"/>
        <w:jc w:val="both"/>
        <w:rPr>
          <w:rFonts w:hAnsi="Times New Roman" w:ascii="Times New Roman"/>
          <w:i/>
          <w:sz w:val="24"/>
          <w:szCs w:val="24"/>
        </w:rPr>
      </w:pPr>
    </w:p>
    <w:p w:rsidRDefault="0058701B" w:rsidP="00475096" w:rsidR="0058701B">
      <w:pPr>
        <w:pStyle w:val="Odlomakpopisa"/>
        <w:numPr>
          <w:ilvl w:val="0"/>
          <w:numId w:val="3"/>
        </w:numPr>
        <w:jc w:val="both"/>
        <w:rPr>
          <w:rFonts w:hAnsi="Times New Roman" w:ascii="Times New Roman"/>
          <w:b/>
          <w:sz w:val="24"/>
          <w:szCs w:val="24"/>
          <w:lang w:val="pl-PL"/>
        </w:rPr>
      </w:pPr>
      <w:r w:rsidRPr="00475096">
        <w:rPr>
          <w:rFonts w:hAnsi="Times New Roman" w:ascii="Times New Roman"/>
          <w:sz w:val="24"/>
          <w:szCs w:val="24"/>
          <w:lang w:val="pl-PL"/>
        </w:rPr>
        <w:t xml:space="preserve">strojevi i oprema – uz suglasnost razlučnog vjerovnika za   iznosu od </w:t>
      </w:r>
      <w:r w:rsidRPr="00475096">
        <w:rPr>
          <w:rFonts w:hAnsi="Times New Roman" w:ascii="Times New Roman"/>
          <w:b/>
          <w:sz w:val="24"/>
          <w:szCs w:val="24"/>
          <w:lang w:val="pl-PL"/>
        </w:rPr>
        <w:t>136.250,00 kn</w:t>
      </w:r>
    </w:p>
    <w:p w:rsidRDefault="00663B4A" w:rsidP="00663B4A" w:rsidR="00663B4A">
      <w:pPr>
        <w:pStyle w:val="Odlomakpopisa"/>
        <w:spacing w:after="0"/>
        <w:jc w:val="both"/>
        <w:rPr>
          <w:rFonts w:hAnsi="Times New Roman" w:ascii="Times New Roman"/>
          <w:sz w:val="24"/>
          <w:szCs w:val="24"/>
        </w:rPr>
      </w:pPr>
    </w:p>
    <w:p w:rsidRDefault="00663B4A" w:rsidP="00663B4A" w:rsidR="00663B4A">
      <w:pPr>
        <w:pStyle w:val="Odlomakpopisa"/>
        <w:spacing w:after="0"/>
        <w:jc w:val="both"/>
        <w:rPr>
          <w:rFonts w:hAnsi="Times New Roman" w:ascii="Times New Roman"/>
          <w:sz w:val="24"/>
          <w:szCs w:val="24"/>
        </w:rPr>
      </w:pPr>
      <w:r>
        <w:rPr>
          <w:rFonts w:hAnsi="Times New Roman" w:ascii="Times New Roman"/>
          <w:sz w:val="24"/>
          <w:szCs w:val="24"/>
        </w:rPr>
        <w:t>Strojevi i oprema</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Elektroagregat, prozvođač: MATISA, tvornički broj: 764</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Vijčani kompreskorski agregat, tvornički broj: ITR 0016691-2088</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Čistilica PVC VARA, tvornički broj: 4726451</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Plinski viličar, tvornički broj: 90936</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Linija za nanošenje tiokola, serijski broj: NR 12.33</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Stroj za punjenje molekulara, serijski broj: TYP MSA 01 NR 12.33 BJ 1996 230 V 50 HZ 15 KW 6 BAR</w:t>
      </w:r>
    </w:p>
    <w:p w:rsidRDefault="00663B4A" w:rsidP="00663B4A" w:rsidR="00663B4A">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Rezač aluminijskih profila za staklo: serijski broj: TYP AHS 10S NR 12.33 BJ 1966</w:t>
      </w:r>
    </w:p>
    <w:p w:rsidRDefault="00663B4A" w:rsidP="00663B4A" w:rsidR="0058701B">
      <w:pPr>
        <w:pStyle w:val="Odlomakpopisa"/>
        <w:numPr>
          <w:ilvl w:val="0"/>
          <w:numId w:val="8"/>
        </w:numPr>
        <w:spacing w:after="0"/>
        <w:jc w:val="both"/>
        <w:rPr>
          <w:rFonts w:hAnsi="Times New Roman" w:ascii="Times New Roman"/>
          <w:sz w:val="24"/>
          <w:szCs w:val="24"/>
        </w:rPr>
      </w:pPr>
      <w:r>
        <w:rPr>
          <w:rFonts w:hAnsi="Times New Roman" w:ascii="Times New Roman"/>
          <w:sz w:val="24"/>
          <w:szCs w:val="24"/>
        </w:rPr>
        <w:t>Linija za pranje i prešanje stakla, serijski broj: Typ DUT 1.6 NR 12.33 BJ 1966  230 V 50 HZ</w:t>
      </w:r>
    </w:p>
    <w:p w:rsidRDefault="00663B4A" w:rsidP="00663B4A" w:rsidR="00663B4A" w:rsidRPr="00663B4A">
      <w:pPr>
        <w:pStyle w:val="Odlomakpopisa"/>
        <w:spacing w:after="0"/>
        <w:ind w:left="1080"/>
        <w:jc w:val="both"/>
        <w:rPr>
          <w:rFonts w:hAnsi="Times New Roman" w:ascii="Times New Roman"/>
          <w:sz w:val="24"/>
          <w:szCs w:val="24"/>
        </w:rPr>
      </w:pPr>
    </w:p>
    <w:p w:rsidRDefault="0058701B" w:rsidP="00475096" w:rsidR="0058701B" w:rsidRPr="00475096">
      <w:pPr>
        <w:pStyle w:val="Odlomakpopisa"/>
        <w:jc w:val="both"/>
        <w:rPr>
          <w:rFonts w:hAnsi="Times New Roman" w:ascii="Times New Roman"/>
          <w:i/>
          <w:sz w:val="24"/>
          <w:szCs w:val="24"/>
          <w:lang w:val="pl-PL"/>
        </w:rPr>
      </w:pPr>
      <w:r w:rsidRPr="00475096">
        <w:rPr>
          <w:rFonts w:hAnsi="Times New Roman" w:ascii="Times New Roman"/>
          <w:sz w:val="24"/>
          <w:szCs w:val="24"/>
          <w:lang w:val="pl-PL"/>
        </w:rPr>
        <w:t xml:space="preserve">Stečajna upraviteljica je prema Rješenju od 19. siječnja, po pravomoćnosti, isplatila razlučnog vjerovnika Deceuninek d.o.o. Strmec, Kipišće 13, OIB: 49745736391 u iznosu od : </w:t>
      </w:r>
      <w:r w:rsidRPr="00475096">
        <w:rPr>
          <w:rFonts w:hAnsi="Times New Roman" w:ascii="Times New Roman"/>
          <w:i/>
          <w:sz w:val="24"/>
          <w:szCs w:val="24"/>
          <w:lang w:val="pl-PL"/>
        </w:rPr>
        <w:t>82.650,00 kn.</w:t>
      </w:r>
    </w:p>
    <w:p w:rsidRDefault="00ED4FAD" w:rsidP="00475096" w:rsidR="00ED4FAD" w:rsidRPr="00475096">
      <w:pPr>
        <w:pStyle w:val="Odlomakpopisa"/>
        <w:jc w:val="both"/>
        <w:rPr>
          <w:rFonts w:hAnsi="Times New Roman" w:ascii="Times New Roman"/>
          <w:sz w:val="24"/>
          <w:szCs w:val="24"/>
          <w:lang w:val="pl-PL"/>
        </w:rPr>
      </w:pPr>
    </w:p>
    <w:p w:rsidRDefault="0058701B" w:rsidP="00475096" w:rsidR="00EC4C8A">
      <w:pPr>
        <w:pStyle w:val="Odlomakpopisa"/>
        <w:numPr>
          <w:ilvl w:val="0"/>
          <w:numId w:val="3"/>
        </w:numPr>
        <w:jc w:val="both"/>
        <w:rPr>
          <w:rFonts w:hAnsi="Times New Roman" w:ascii="Times New Roman"/>
          <w:b/>
          <w:sz w:val="24"/>
          <w:szCs w:val="24"/>
          <w:lang w:val="pl-PL"/>
        </w:rPr>
      </w:pPr>
      <w:r w:rsidRPr="00475096">
        <w:rPr>
          <w:rFonts w:hAnsi="Times New Roman" w:ascii="Times New Roman"/>
          <w:sz w:val="24"/>
          <w:szCs w:val="24"/>
          <w:lang w:val="pl-PL"/>
        </w:rPr>
        <w:t xml:space="preserve">uredski namještaj i </w:t>
      </w:r>
      <w:r w:rsidR="00ED4FAD" w:rsidRPr="00475096">
        <w:rPr>
          <w:rFonts w:hAnsi="Times New Roman" w:ascii="Times New Roman"/>
          <w:sz w:val="24"/>
          <w:szCs w:val="24"/>
          <w:lang w:val="pl-PL"/>
        </w:rPr>
        <w:t>ostale pokretnine</w:t>
      </w:r>
      <w:r w:rsidRPr="00475096">
        <w:rPr>
          <w:rFonts w:hAnsi="Times New Roman" w:ascii="Times New Roman"/>
          <w:sz w:val="24"/>
          <w:szCs w:val="24"/>
          <w:lang w:val="pl-PL"/>
        </w:rPr>
        <w:t xml:space="preserve"> </w:t>
      </w:r>
      <w:r w:rsidR="00663B4A">
        <w:rPr>
          <w:rFonts w:hAnsi="Times New Roman" w:ascii="Times New Roman"/>
          <w:sz w:val="24"/>
          <w:szCs w:val="24"/>
          <w:lang w:val="pl-PL"/>
        </w:rPr>
        <w:t xml:space="preserve">- </w:t>
      </w:r>
      <w:r w:rsidR="00811F66" w:rsidRPr="00475096">
        <w:rPr>
          <w:rFonts w:hAnsi="Times New Roman" w:ascii="Times New Roman"/>
          <w:sz w:val="24"/>
          <w:szCs w:val="24"/>
          <w:lang w:val="pl-PL"/>
        </w:rPr>
        <w:t xml:space="preserve">ukupno </w:t>
      </w:r>
      <w:r w:rsidR="00FB475B" w:rsidRPr="00475096">
        <w:rPr>
          <w:rFonts w:hAnsi="Times New Roman" w:ascii="Times New Roman"/>
          <w:b/>
          <w:sz w:val="24"/>
          <w:szCs w:val="24"/>
          <w:lang w:val="pl-PL"/>
        </w:rPr>
        <w:t>11.3</w:t>
      </w:r>
      <w:r w:rsidR="00811F66" w:rsidRPr="00475096">
        <w:rPr>
          <w:rFonts w:hAnsi="Times New Roman" w:ascii="Times New Roman"/>
          <w:b/>
          <w:sz w:val="24"/>
          <w:szCs w:val="24"/>
          <w:lang w:val="pl-PL"/>
        </w:rPr>
        <w:t>25,00 kn</w:t>
      </w:r>
      <w:r w:rsidR="00475096" w:rsidRPr="00475096">
        <w:rPr>
          <w:rFonts w:hAnsi="Times New Roman" w:ascii="Times New Roman"/>
          <w:b/>
          <w:sz w:val="24"/>
          <w:szCs w:val="24"/>
          <w:lang w:val="pl-PL"/>
        </w:rPr>
        <w:t>*</w:t>
      </w:r>
    </w:p>
    <w:p w:rsidRDefault="00663B4A" w:rsidP="00663B4A" w:rsidR="00663B4A">
      <w:pPr>
        <w:pStyle w:val="Odlomakpopisa"/>
        <w:jc w:val="both"/>
        <w:rPr>
          <w:rFonts w:hAnsi="Times New Roman" w:ascii="Times New Roman"/>
          <w:b/>
          <w:sz w:val="24"/>
          <w:szCs w:val="24"/>
          <w:lang w:val="pl-PL"/>
        </w:rPr>
      </w:pPr>
    </w:p>
    <w:p w:rsidRDefault="00663B4A" w:rsidP="00663B4A" w:rsidR="00663B4A" w:rsidRPr="00663B4A">
      <w:pPr>
        <w:pStyle w:val="Odlomakpopisa"/>
        <w:numPr>
          <w:ilvl w:val="0"/>
          <w:numId w:val="11"/>
        </w:numPr>
        <w:spacing w:after="0"/>
        <w:jc w:val="both"/>
        <w:rPr>
          <w:rFonts w:hAnsi="Times New Roman" w:ascii="Times New Roman"/>
          <w:sz w:val="24"/>
          <w:szCs w:val="24"/>
        </w:rPr>
      </w:pPr>
      <w:r w:rsidRPr="00663B4A">
        <w:rPr>
          <w:rFonts w:hAnsi="Times New Roman" w:ascii="Times New Roman"/>
          <w:sz w:val="24"/>
          <w:szCs w:val="24"/>
        </w:rPr>
        <w:t>Kancelarijski namještaj (fotelja, garnitura za sjedenje, kancelarijski najmještaj, stol)</w:t>
      </w:r>
    </w:p>
    <w:p w:rsidRDefault="00663B4A" w:rsidP="00FF62E7" w:rsidR="00663B4A" w:rsidRPr="00FF62E7">
      <w:pPr>
        <w:pStyle w:val="Odlomakpopisa"/>
        <w:numPr>
          <w:ilvl w:val="0"/>
          <w:numId w:val="11"/>
        </w:numPr>
        <w:spacing w:after="0"/>
        <w:jc w:val="both"/>
        <w:rPr>
          <w:rFonts w:hAnsi="Times New Roman" w:ascii="Times New Roman"/>
          <w:sz w:val="24"/>
          <w:szCs w:val="24"/>
        </w:rPr>
      </w:pPr>
      <w:r>
        <w:rPr>
          <w:rFonts w:hAnsi="Times New Roman" w:ascii="Times New Roman"/>
          <w:sz w:val="24"/>
          <w:szCs w:val="24"/>
        </w:rPr>
        <w:t>Strojevi i alati (kontenjer, transportna traka, dijelovi za strojeve, kompresor, preša za spajanje)</w:t>
      </w:r>
    </w:p>
    <w:p w:rsidRDefault="00EC4C8A" w:rsidP="00475096" w:rsidR="00EC4C8A" w:rsidRPr="00475096">
      <w:pPr>
        <w:pStyle w:val="Odlomakpopisa"/>
        <w:jc w:val="both"/>
        <w:rPr>
          <w:rFonts w:hAnsi="Times New Roman" w:ascii="Times New Roman"/>
          <w:b/>
          <w:sz w:val="24"/>
          <w:szCs w:val="24"/>
          <w:lang w:val="pl-PL"/>
        </w:rPr>
      </w:pPr>
    </w:p>
    <w:p w:rsidRDefault="0058701B" w:rsidP="00475096" w:rsidR="00811F66" w:rsidRPr="00475096">
      <w:pPr>
        <w:pStyle w:val="Odlomakpopisa"/>
        <w:numPr>
          <w:ilvl w:val="0"/>
          <w:numId w:val="3"/>
        </w:numPr>
        <w:jc w:val="both"/>
        <w:rPr>
          <w:rFonts w:hAnsi="Times New Roman" w:ascii="Times New Roman"/>
          <w:b/>
          <w:sz w:val="24"/>
          <w:szCs w:val="24"/>
          <w:lang w:val="pl-PL"/>
        </w:rPr>
      </w:pPr>
      <w:r w:rsidRPr="00475096">
        <w:rPr>
          <w:rFonts w:hAnsi="Times New Roman" w:ascii="Times New Roman"/>
          <w:sz w:val="24"/>
          <w:szCs w:val="24"/>
          <w:lang w:val="pl-PL"/>
        </w:rPr>
        <w:t>prihodi od najma strojeva za vrijeme stečajnog postupka</w:t>
      </w:r>
      <w:r w:rsidR="00ED4FAD" w:rsidRPr="00475096">
        <w:rPr>
          <w:rFonts w:hAnsi="Times New Roman" w:ascii="Times New Roman"/>
          <w:sz w:val="24"/>
          <w:szCs w:val="24"/>
          <w:lang w:val="pl-PL"/>
        </w:rPr>
        <w:t xml:space="preserve"> uz suglasnost razlučnog </w:t>
      </w:r>
    </w:p>
    <w:p w:rsidRDefault="00ED4FAD" w:rsidP="00475096" w:rsidR="00811F66" w:rsidRPr="00475096">
      <w:pPr>
        <w:pStyle w:val="Odlomakpopisa"/>
        <w:jc w:val="both"/>
        <w:rPr>
          <w:rFonts w:hAnsi="Times New Roman" w:ascii="Times New Roman"/>
          <w:b/>
          <w:sz w:val="24"/>
          <w:szCs w:val="24"/>
          <w:lang w:val="pl-PL"/>
        </w:rPr>
      </w:pPr>
      <w:r w:rsidRPr="00475096">
        <w:rPr>
          <w:rFonts w:hAnsi="Times New Roman" w:ascii="Times New Roman"/>
          <w:sz w:val="24"/>
          <w:szCs w:val="24"/>
          <w:lang w:val="pl-PL"/>
        </w:rPr>
        <w:t>vjerovnika</w:t>
      </w:r>
      <w:r w:rsidR="00811F66" w:rsidRPr="00475096">
        <w:rPr>
          <w:rFonts w:hAnsi="Times New Roman" w:ascii="Times New Roman"/>
          <w:sz w:val="24"/>
          <w:szCs w:val="24"/>
          <w:lang w:val="pl-PL"/>
        </w:rPr>
        <w:t xml:space="preserve"> – ukupno naplaćeno od najma</w:t>
      </w:r>
      <w:r w:rsidR="00475096" w:rsidRPr="00475096">
        <w:rPr>
          <w:rFonts w:hAnsi="Times New Roman" w:ascii="Times New Roman"/>
          <w:sz w:val="24"/>
          <w:szCs w:val="24"/>
          <w:lang w:val="pl-PL"/>
        </w:rPr>
        <w:t xml:space="preserve"> strojeva za proizvodnju PVC stolarije</w:t>
      </w:r>
      <w:r w:rsidR="00811F66" w:rsidRPr="00475096">
        <w:rPr>
          <w:rFonts w:hAnsi="Times New Roman" w:ascii="Times New Roman"/>
          <w:sz w:val="24"/>
          <w:szCs w:val="24"/>
          <w:lang w:val="pl-PL"/>
        </w:rPr>
        <w:t xml:space="preserve"> </w:t>
      </w:r>
      <w:r w:rsidR="00811F66" w:rsidRPr="00475096">
        <w:rPr>
          <w:rFonts w:hAnsi="Times New Roman" w:ascii="Times New Roman"/>
          <w:b/>
          <w:sz w:val="24"/>
          <w:szCs w:val="24"/>
          <w:lang w:val="pl-PL"/>
        </w:rPr>
        <w:t>23.125,00 kn</w:t>
      </w:r>
    </w:p>
    <w:p w:rsidRDefault="00811F66" w:rsidP="00475096" w:rsidR="00811F66" w:rsidRPr="00475096">
      <w:pPr>
        <w:pStyle w:val="Odlomakpopisa"/>
        <w:jc w:val="both"/>
        <w:rPr>
          <w:rFonts w:hAnsi="Times New Roman" w:ascii="Times New Roman"/>
          <w:sz w:val="24"/>
          <w:szCs w:val="24"/>
          <w:lang w:val="pl-PL"/>
        </w:rPr>
      </w:pPr>
    </w:p>
    <w:p w:rsidRDefault="00ED4FAD" w:rsidP="00475096" w:rsidR="00EC4C8A" w:rsidRPr="00475096">
      <w:pPr>
        <w:pStyle w:val="Odlomakpopisa"/>
        <w:numPr>
          <w:ilvl w:val="0"/>
          <w:numId w:val="3"/>
        </w:numPr>
        <w:jc w:val="both"/>
        <w:rPr>
          <w:rFonts w:hAnsi="Times New Roman" w:ascii="Times New Roman"/>
          <w:b/>
          <w:sz w:val="24"/>
          <w:szCs w:val="24"/>
          <w:lang w:val="pl-PL"/>
        </w:rPr>
      </w:pPr>
      <w:r w:rsidRPr="00475096">
        <w:rPr>
          <w:rFonts w:hAnsi="Times New Roman" w:ascii="Times New Roman"/>
          <w:sz w:val="24"/>
          <w:szCs w:val="24"/>
          <w:lang w:val="pl-PL"/>
        </w:rPr>
        <w:t>garancije</w:t>
      </w:r>
      <w:r w:rsidR="00811F66" w:rsidRPr="00475096">
        <w:rPr>
          <w:rFonts w:hAnsi="Times New Roman" w:ascii="Times New Roman"/>
          <w:sz w:val="24"/>
          <w:szCs w:val="24"/>
          <w:lang w:val="pl-PL"/>
        </w:rPr>
        <w:t xml:space="preserve"> za dobro izvršenje posla</w:t>
      </w:r>
      <w:r w:rsidR="00FB475B" w:rsidRPr="00475096">
        <w:rPr>
          <w:rFonts w:hAnsi="Times New Roman" w:ascii="Times New Roman"/>
          <w:sz w:val="24"/>
          <w:szCs w:val="24"/>
          <w:lang w:val="pl-PL"/>
        </w:rPr>
        <w:t xml:space="preserve"> ukupno iznose </w:t>
      </w:r>
      <w:r w:rsidR="00FB475B" w:rsidRPr="00475096">
        <w:rPr>
          <w:rFonts w:hAnsi="Times New Roman" w:ascii="Times New Roman"/>
          <w:b/>
          <w:sz w:val="24"/>
          <w:szCs w:val="24"/>
          <w:lang w:val="pl-PL"/>
        </w:rPr>
        <w:t>43.003,09</w:t>
      </w:r>
      <w:r w:rsidR="00DC15D9" w:rsidRPr="00475096">
        <w:rPr>
          <w:rFonts w:hAnsi="Times New Roman" w:ascii="Times New Roman"/>
          <w:b/>
          <w:sz w:val="24"/>
          <w:szCs w:val="24"/>
          <w:lang w:val="pl-PL"/>
        </w:rPr>
        <w:t xml:space="preserve"> kn</w:t>
      </w:r>
    </w:p>
    <w:p w:rsidRDefault="00DC15D9" w:rsidP="00475096" w:rsidR="00DC15D9" w:rsidRPr="00475096">
      <w:pPr>
        <w:pStyle w:val="Odlomakpopisa"/>
        <w:jc w:val="both"/>
        <w:rPr>
          <w:rFonts w:hAnsi="Times New Roman" w:ascii="Times New Roman"/>
          <w:b/>
          <w:sz w:val="24"/>
          <w:szCs w:val="24"/>
          <w:lang w:val="pl-PL"/>
        </w:rPr>
      </w:pPr>
    </w:p>
    <w:p w:rsidRDefault="00ED4FAD" w:rsidP="00475096" w:rsidR="000A1A4F" w:rsidRPr="00475096">
      <w:pPr>
        <w:pStyle w:val="Odlomakpopisa"/>
        <w:numPr>
          <w:ilvl w:val="0"/>
          <w:numId w:val="3"/>
        </w:numPr>
        <w:jc w:val="both"/>
        <w:rPr>
          <w:rFonts w:hAnsi="Times New Roman" w:ascii="Times New Roman"/>
          <w:sz w:val="24"/>
          <w:szCs w:val="24"/>
          <w:lang w:val="pl-PL"/>
        </w:rPr>
      </w:pPr>
      <w:r w:rsidRPr="00475096">
        <w:rPr>
          <w:rFonts w:hAnsi="Times New Roman" w:ascii="Times New Roman"/>
          <w:sz w:val="24"/>
          <w:szCs w:val="24"/>
          <w:lang w:val="pl-PL"/>
        </w:rPr>
        <w:t>naplata potraživanja od kupaca</w:t>
      </w:r>
      <w:r w:rsidR="00811F66" w:rsidRPr="00475096">
        <w:rPr>
          <w:rFonts w:hAnsi="Times New Roman" w:ascii="Times New Roman"/>
          <w:sz w:val="24"/>
          <w:szCs w:val="24"/>
          <w:lang w:val="pl-PL"/>
        </w:rPr>
        <w:t xml:space="preserve"> u iznosu od </w:t>
      </w:r>
      <w:r w:rsidR="00811F66" w:rsidRPr="00475096">
        <w:rPr>
          <w:rFonts w:hAnsi="Times New Roman" w:ascii="Times New Roman"/>
          <w:b/>
          <w:sz w:val="24"/>
          <w:szCs w:val="24"/>
          <w:lang w:val="pl-PL"/>
        </w:rPr>
        <w:t>6.725,00 kn</w:t>
      </w:r>
      <w:r w:rsidR="00FB475B" w:rsidRPr="00475096">
        <w:rPr>
          <w:rFonts w:hAnsi="Times New Roman" w:ascii="Times New Roman"/>
          <w:sz w:val="24"/>
          <w:szCs w:val="24"/>
          <w:lang w:val="pl-PL"/>
        </w:rPr>
        <w:t xml:space="preserve"> </w:t>
      </w:r>
    </w:p>
    <w:p w:rsidRDefault="00DC15D9" w:rsidP="00475096" w:rsidR="00DC15D9" w:rsidRPr="00475096">
      <w:pPr>
        <w:pStyle w:val="Odlomakpopisa"/>
        <w:jc w:val="both"/>
        <w:rPr>
          <w:rFonts w:hAnsi="Times New Roman" w:ascii="Times New Roman"/>
          <w:sz w:val="24"/>
          <w:szCs w:val="24"/>
          <w:lang w:val="pl-PL"/>
        </w:rPr>
      </w:pPr>
    </w:p>
    <w:p w:rsidRDefault="00ED4FAD" w:rsidP="00475096" w:rsidR="00F70018" w:rsidRPr="00475096">
      <w:pPr>
        <w:pStyle w:val="Odlomakpopisa"/>
        <w:numPr>
          <w:ilvl w:val="0"/>
          <w:numId w:val="3"/>
        </w:numPr>
        <w:jc w:val="both"/>
        <w:rPr>
          <w:rFonts w:hAnsi="Times New Roman" w:ascii="Times New Roman"/>
          <w:sz w:val="24"/>
          <w:szCs w:val="24"/>
          <w:lang w:val="pl-PL"/>
        </w:rPr>
      </w:pPr>
      <w:r w:rsidRPr="00475096">
        <w:rPr>
          <w:rFonts w:hAnsi="Times New Roman" w:ascii="Times New Roman"/>
          <w:sz w:val="24"/>
          <w:szCs w:val="24"/>
          <w:lang w:val="pl-PL"/>
        </w:rPr>
        <w:t>kamate</w:t>
      </w:r>
      <w:r w:rsidR="00FB475B" w:rsidRPr="00475096">
        <w:rPr>
          <w:rFonts w:hAnsi="Times New Roman" w:ascii="Times New Roman"/>
          <w:sz w:val="24"/>
          <w:szCs w:val="24"/>
          <w:lang w:val="pl-PL"/>
        </w:rPr>
        <w:t xml:space="preserve"> – u iznosu od </w:t>
      </w:r>
      <w:r w:rsidR="00FB475B" w:rsidRPr="00475096">
        <w:rPr>
          <w:rFonts w:hAnsi="Times New Roman" w:ascii="Times New Roman"/>
          <w:b/>
          <w:sz w:val="24"/>
          <w:szCs w:val="24"/>
          <w:lang w:val="pl-PL"/>
        </w:rPr>
        <w:t>7,17 kn</w:t>
      </w:r>
      <w:r w:rsidR="00FB475B" w:rsidRPr="00475096">
        <w:rPr>
          <w:rFonts w:hAnsi="Times New Roman" w:ascii="Times New Roman"/>
          <w:sz w:val="24"/>
          <w:szCs w:val="24"/>
          <w:lang w:val="pl-PL"/>
        </w:rPr>
        <w:t xml:space="preserve"> </w:t>
      </w:r>
    </w:p>
    <w:p w:rsidRDefault="00FB475B" w:rsidP="005F1ABE" w:rsidR="00FB475B" w:rsidRPr="00475096">
      <w:pPr>
        <w:spacing w:after="120"/>
        <w:jc w:val="both"/>
        <w:rPr>
          <w:rFonts w:hAnsi="Times New Roman" w:ascii="Times New Roman"/>
          <w:sz w:val="24"/>
          <w:szCs w:val="24"/>
        </w:rPr>
      </w:pPr>
    </w:p>
    <w:p w:rsidRDefault="00ED5B8D" w:rsidP="005F1ABE" w:rsidR="003270A5" w:rsidRPr="00475096">
      <w:pPr>
        <w:spacing w:after="120"/>
        <w:jc w:val="both"/>
        <w:rPr>
          <w:rFonts w:eastAsia="Times New Roman" w:hAnsi="Times New Roman" w:ascii="Times New Roman"/>
          <w:color w:val="000000"/>
          <w:sz w:val="24"/>
          <w:szCs w:val="24"/>
          <w:lang w:eastAsia="hr-HR"/>
        </w:rPr>
      </w:pPr>
      <w:r w:rsidRPr="00475096">
        <w:rPr>
          <w:rFonts w:hAnsi="Times New Roman" w:ascii="Times New Roman"/>
          <w:sz w:val="24"/>
          <w:szCs w:val="24"/>
        </w:rPr>
        <w:lastRenderedPageBreak/>
        <w:t>U</w:t>
      </w:r>
      <w:r w:rsidR="00FB475B" w:rsidRPr="00475096">
        <w:rPr>
          <w:rFonts w:hAnsi="Times New Roman" w:ascii="Times New Roman"/>
          <w:sz w:val="24"/>
          <w:szCs w:val="24"/>
        </w:rPr>
        <w:t xml:space="preserve"> stečajnom postupku u</w:t>
      </w:r>
      <w:r w:rsidRPr="00475096">
        <w:rPr>
          <w:rFonts w:hAnsi="Times New Roman" w:ascii="Times New Roman"/>
          <w:sz w:val="24"/>
          <w:szCs w:val="24"/>
        </w:rPr>
        <w:t>kupno unovčena imovina</w:t>
      </w:r>
      <w:r w:rsidR="00FB475B" w:rsidRPr="00475096">
        <w:rPr>
          <w:rFonts w:hAnsi="Times New Roman" w:ascii="Times New Roman"/>
          <w:sz w:val="24"/>
          <w:szCs w:val="24"/>
        </w:rPr>
        <w:t xml:space="preserve"> iznosi </w:t>
      </w:r>
      <w:r w:rsidR="00FB475B" w:rsidRPr="00475096">
        <w:rPr>
          <w:rFonts w:hAnsi="Times New Roman" w:ascii="Times New Roman"/>
          <w:b/>
          <w:sz w:val="24"/>
          <w:szCs w:val="24"/>
        </w:rPr>
        <w:t>220.435,26 kn</w:t>
      </w:r>
      <w:r w:rsidR="00FB475B" w:rsidRPr="00475096">
        <w:rPr>
          <w:rFonts w:hAnsi="Times New Roman" w:ascii="Times New Roman"/>
          <w:sz w:val="24"/>
          <w:szCs w:val="24"/>
        </w:rPr>
        <w:t xml:space="preserve"> (od r.br. 1-6)</w:t>
      </w:r>
      <w:r w:rsidR="00DC15D9" w:rsidRPr="00475096">
        <w:rPr>
          <w:rFonts w:hAnsi="Times New Roman" w:ascii="Times New Roman"/>
          <w:sz w:val="24"/>
          <w:szCs w:val="24"/>
        </w:rPr>
        <w:t xml:space="preserve">, imovina opretrečena razlučnim pravom iznosi 136.250,00 (redni broj 1), a ostala neoptrećena imovina iznosi </w:t>
      </w:r>
      <w:r w:rsidR="00DC15D9" w:rsidRPr="00475096">
        <w:rPr>
          <w:rFonts w:eastAsia="Times New Roman" w:hAnsi="Times New Roman" w:ascii="Times New Roman"/>
          <w:color w:val="000000"/>
          <w:sz w:val="24"/>
          <w:szCs w:val="24"/>
          <w:lang w:eastAsia="hr-HR"/>
        </w:rPr>
        <w:t>84.185,26 kn ( od red. br. 2 do r. br. 6).</w:t>
      </w:r>
      <w:r w:rsidR="003270A5" w:rsidRPr="00475096">
        <w:rPr>
          <w:rFonts w:eastAsia="Times New Roman" w:hAnsi="Times New Roman" w:ascii="Times New Roman"/>
          <w:color w:val="000000"/>
          <w:sz w:val="24"/>
          <w:szCs w:val="24"/>
          <w:lang w:eastAsia="hr-HR"/>
        </w:rPr>
        <w:t xml:space="preserve"> </w:t>
      </w:r>
    </w:p>
    <w:p w:rsidRDefault="00475096" w:rsidP="005F1ABE" w:rsidR="00475096">
      <w:pPr>
        <w:spacing w:after="120"/>
        <w:jc w:val="both"/>
        <w:rPr>
          <w:rFonts w:eastAsia="Times New Roman" w:hAnsi="Times New Roman" w:ascii="Times New Roman"/>
          <w:color w:val="000000"/>
          <w:sz w:val="24"/>
          <w:szCs w:val="24"/>
          <w:lang w:eastAsia="hr-HR"/>
        </w:rPr>
      </w:pPr>
    </w:p>
    <w:p w:rsidRDefault="00475096" w:rsidP="005F1ABE" w:rsidR="00475096">
      <w:pPr>
        <w:spacing w:after="12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___________________________________________________________________________</w:t>
      </w:r>
    </w:p>
    <w:p w:rsidRDefault="00475096" w:rsidP="00475096" w:rsidR="003270A5" w:rsidRPr="00475096">
      <w:pPr>
        <w:spacing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w:t>
      </w:r>
      <w:r w:rsidR="003270A5" w:rsidRPr="00475096">
        <w:rPr>
          <w:rFonts w:eastAsia="Times New Roman" w:hAnsi="Times New Roman" w:ascii="Times New Roman"/>
          <w:color w:val="000000"/>
          <w:sz w:val="20"/>
          <w:szCs w:val="20"/>
          <w:lang w:eastAsia="hr-HR"/>
        </w:rPr>
        <w:t>Republika Hrvatska, zastupano po ŽDO</w:t>
      </w:r>
      <w:r w:rsidR="002D258F">
        <w:rPr>
          <w:rFonts w:eastAsia="Times New Roman" w:hAnsi="Times New Roman" w:ascii="Times New Roman"/>
          <w:color w:val="000000"/>
          <w:sz w:val="20"/>
          <w:szCs w:val="20"/>
          <w:lang w:eastAsia="hr-HR"/>
        </w:rPr>
        <w:t xml:space="preserve"> Varaždin, </w:t>
      </w:r>
      <w:r w:rsidR="003270A5" w:rsidRPr="00475096">
        <w:rPr>
          <w:rFonts w:eastAsia="Times New Roman" w:hAnsi="Times New Roman" w:ascii="Times New Roman"/>
          <w:color w:val="000000"/>
          <w:sz w:val="20"/>
          <w:szCs w:val="20"/>
          <w:lang w:eastAsia="hr-HR"/>
        </w:rPr>
        <w:t xml:space="preserve"> oba</w:t>
      </w:r>
      <w:r w:rsidR="002D258F">
        <w:rPr>
          <w:rFonts w:eastAsia="Times New Roman" w:hAnsi="Times New Roman" w:ascii="Times New Roman"/>
          <w:color w:val="000000"/>
          <w:sz w:val="20"/>
          <w:szCs w:val="20"/>
          <w:lang w:eastAsia="hr-HR"/>
        </w:rPr>
        <w:t>vijstilo</w:t>
      </w:r>
      <w:r w:rsidR="003270A5" w:rsidRPr="00475096">
        <w:rPr>
          <w:rFonts w:eastAsia="Times New Roman" w:hAnsi="Times New Roman" w:ascii="Times New Roman"/>
          <w:color w:val="000000"/>
          <w:sz w:val="20"/>
          <w:szCs w:val="20"/>
          <w:lang w:eastAsia="hr-HR"/>
        </w:rPr>
        <w:t xml:space="preserve"> je stečajnu upraviteljicu o postojanju razlučnog prava prema </w:t>
      </w:r>
      <w:r w:rsidR="003270A5" w:rsidRPr="00475096">
        <w:rPr>
          <w:rFonts w:hAnsi="Times New Roman" w:ascii="Times New Roman"/>
          <w:sz w:val="20"/>
          <w:szCs w:val="20"/>
        </w:rPr>
        <w:t xml:space="preserve"> zapisniku  o izvršenoj pljenidbi i procjeni pokretne imovine Klasa: UP/I-415-02/2015-01/3430 od 24.05.2016. godine, te Ispravku – dopuna zapisnika o izvršenoj pljeni</w:t>
      </w:r>
      <w:r w:rsidR="002D258F">
        <w:rPr>
          <w:rFonts w:hAnsi="Times New Roman" w:ascii="Times New Roman"/>
          <w:sz w:val="20"/>
          <w:szCs w:val="20"/>
        </w:rPr>
        <w:t>dbi  od 14. lipnja 2016. godine. S</w:t>
      </w:r>
      <w:r w:rsidR="003270A5" w:rsidRPr="00475096">
        <w:rPr>
          <w:rFonts w:hAnsi="Times New Roman" w:ascii="Times New Roman"/>
          <w:sz w:val="20"/>
          <w:szCs w:val="20"/>
        </w:rPr>
        <w:t>ukladno čl. 168 Stečajnog zakona (NN 71/15 i 104/17) razlučno pravo koje se steklo posljednjih 60 dana prije podnošenje prijedloga za otvaranje stečajnog postupka se briše.  S obzirom da je zahtjev za otvaranje stečajnog postupka FINA podnjela dana 01. rujna 2015. godine (prema Rješenju o otvaranju stečajnog postupka od dana 26. rujna 2016. godine)</w:t>
      </w:r>
      <w:r w:rsidR="002D258F">
        <w:rPr>
          <w:rFonts w:hAnsi="Times New Roman" w:ascii="Times New Roman"/>
          <w:sz w:val="20"/>
          <w:szCs w:val="20"/>
        </w:rPr>
        <w:t>, s</w:t>
      </w:r>
      <w:r w:rsidR="003270A5" w:rsidRPr="00475096">
        <w:rPr>
          <w:rFonts w:hAnsi="Times New Roman" w:ascii="Times New Roman"/>
          <w:sz w:val="20"/>
          <w:szCs w:val="20"/>
        </w:rPr>
        <w:t xml:space="preserve">tečajna upraviteljica obavijetila je Odjevtništvo </w:t>
      </w:r>
      <w:r w:rsidR="002D258F">
        <w:rPr>
          <w:rFonts w:hAnsi="Times New Roman" w:ascii="Times New Roman"/>
          <w:sz w:val="20"/>
          <w:szCs w:val="20"/>
        </w:rPr>
        <w:t>dopisom dana 13. veljače 2018. godine</w:t>
      </w:r>
      <w:r w:rsidR="003270A5" w:rsidRPr="00475096">
        <w:rPr>
          <w:rFonts w:hAnsi="Times New Roman" w:ascii="Times New Roman"/>
          <w:sz w:val="20"/>
          <w:szCs w:val="20"/>
        </w:rPr>
        <w:t xml:space="preserve"> o istom, na čiji dopis o brisanju </w:t>
      </w:r>
      <w:r w:rsidR="002D258F">
        <w:rPr>
          <w:rFonts w:hAnsi="Times New Roman" w:ascii="Times New Roman"/>
          <w:sz w:val="20"/>
          <w:szCs w:val="20"/>
        </w:rPr>
        <w:t xml:space="preserve">razlučnihz </w:t>
      </w:r>
      <w:r w:rsidR="003270A5" w:rsidRPr="00475096">
        <w:rPr>
          <w:rFonts w:hAnsi="Times New Roman" w:ascii="Times New Roman"/>
          <w:sz w:val="20"/>
          <w:szCs w:val="20"/>
        </w:rPr>
        <w:t xml:space="preserve">prava nije bilo primjedbi. Republiak Havatska namiruje se kao tražbina stečajnog vjerovnika drugog višeg isplatnog reda u iznosu prema Rješenju o utvrđenim tražbinama od dana 16.01.2017. godine, te </w:t>
      </w:r>
      <w:r w:rsidR="002D258F">
        <w:rPr>
          <w:rFonts w:hAnsi="Times New Roman" w:ascii="Times New Roman"/>
          <w:sz w:val="20"/>
          <w:szCs w:val="20"/>
        </w:rPr>
        <w:t xml:space="preserve">nastavno na isto, </w:t>
      </w:r>
      <w:r w:rsidR="003270A5" w:rsidRPr="00475096">
        <w:rPr>
          <w:rFonts w:hAnsi="Times New Roman" w:ascii="Times New Roman"/>
          <w:sz w:val="20"/>
          <w:szCs w:val="20"/>
        </w:rPr>
        <w:t xml:space="preserve">prema </w:t>
      </w:r>
      <w:r w:rsidR="002D258F">
        <w:rPr>
          <w:rFonts w:hAnsi="Times New Roman" w:ascii="Times New Roman"/>
          <w:sz w:val="20"/>
          <w:szCs w:val="20"/>
        </w:rPr>
        <w:t xml:space="preserve"> </w:t>
      </w:r>
      <w:r w:rsidR="003270A5" w:rsidRPr="00475096">
        <w:rPr>
          <w:rFonts w:hAnsi="Times New Roman" w:ascii="Times New Roman"/>
          <w:sz w:val="20"/>
          <w:szCs w:val="20"/>
        </w:rPr>
        <w:t>diobenom popisu.</w:t>
      </w:r>
    </w:p>
    <w:p w:rsidRDefault="00FB475B" w:rsidP="00475096" w:rsidR="00FB475B" w:rsidRPr="00475096">
      <w:pPr>
        <w:spacing w:after="120"/>
        <w:jc w:val="both"/>
        <w:rPr>
          <w:rFonts w:eastAsia="Times New Roman" w:hAnsi="Times New Roman" w:ascii="Times New Roman"/>
          <w:color w:val="000000"/>
          <w:sz w:val="24"/>
          <w:szCs w:val="24"/>
          <w:lang w:eastAsia="hr-HR"/>
        </w:rPr>
      </w:pPr>
    </w:p>
    <w:p w:rsidRDefault="00EC4C8A" w:rsidP="005F1ABE" w:rsidR="00EC4C8A">
      <w:pPr>
        <w:spacing w:after="120"/>
        <w:jc w:val="both"/>
        <w:rPr>
          <w:rFonts w:hAnsi="Times New Roman" w:ascii="Times New Roman"/>
          <w:sz w:val="24"/>
          <w:szCs w:val="24"/>
        </w:rPr>
      </w:pPr>
    </w:p>
    <w:p w:rsidRDefault="00EB62A5" w:rsidP="005F1ABE" w:rsidR="00EB62A5">
      <w:pPr>
        <w:spacing w:after="120"/>
        <w:jc w:val="both"/>
        <w:rPr>
          <w:rFonts w:hAnsi="Times New Roman" w:ascii="Times New Roman"/>
          <w:b/>
          <w:sz w:val="24"/>
          <w:szCs w:val="24"/>
        </w:rPr>
      </w:pPr>
      <w:r w:rsidRPr="002D258F">
        <w:rPr>
          <w:rFonts w:hAnsi="Times New Roman" w:ascii="Times New Roman"/>
          <w:b/>
          <w:sz w:val="24"/>
          <w:szCs w:val="24"/>
        </w:rPr>
        <w:t>B) PREGLED RASHODA</w:t>
      </w:r>
    </w:p>
    <w:p w:rsidRDefault="002D258F" w:rsidP="005F1ABE" w:rsidR="002D258F">
      <w:pPr>
        <w:spacing w:after="120"/>
        <w:jc w:val="both"/>
        <w:rPr>
          <w:rFonts w:hAnsi="Times New Roman" w:ascii="Times New Roman"/>
          <w:b/>
          <w:sz w:val="24"/>
          <w:szCs w:val="24"/>
        </w:rPr>
      </w:pPr>
    </w:p>
    <w:p w:rsidRDefault="002D258F" w:rsidP="002D258F" w:rsidR="002D258F" w:rsidRPr="002D258F">
      <w:pPr>
        <w:spacing w:lineRule="auto" w:line="288" w:after="0"/>
        <w:jc w:val="both"/>
        <w:rPr>
          <w:rFonts w:hAnsi="Times New Roman" w:ascii="Times New Roman"/>
          <w:sz w:val="24"/>
          <w:szCs w:val="24"/>
        </w:rPr>
      </w:pPr>
      <w:r w:rsidRPr="002D258F">
        <w:rPr>
          <w:rFonts w:eastAsia="Times New Roman" w:hAnsi="Times New Roman" w:ascii="Times New Roman"/>
          <w:sz w:val="24"/>
          <w:szCs w:val="24"/>
          <w:lang w:eastAsia="hr-HR"/>
        </w:rPr>
        <w:t>Rashodi se u ovom stečajnom postupku odnose na ukupno nastale i dospjele obveze stečajne mase u razdoblju od dana</w:t>
      </w:r>
      <w:r>
        <w:rPr>
          <w:rFonts w:eastAsia="Times New Roman" w:hAnsi="Times New Roman" w:ascii="Times New Roman"/>
          <w:sz w:val="24"/>
          <w:szCs w:val="24"/>
          <w:lang w:eastAsia="hr-HR"/>
        </w:rPr>
        <w:t xml:space="preserve"> otvaranja stečajnog postupka 26. rujna 2016. pa sve do dana 31.12</w:t>
      </w:r>
      <w:r w:rsidRPr="002D258F">
        <w:rPr>
          <w:rFonts w:eastAsia="Times New Roman" w:hAnsi="Times New Roman" w:ascii="Times New Roman"/>
          <w:sz w:val="24"/>
          <w:szCs w:val="24"/>
          <w:lang w:eastAsia="hr-HR"/>
        </w:rPr>
        <w:t>.2018., a čine je troškovi stečajnog postupka i ostale obveze stečajne mase.</w:t>
      </w:r>
    </w:p>
    <w:p w:rsidRDefault="002D258F" w:rsidP="005F1ABE" w:rsidR="002D258F">
      <w:pPr>
        <w:spacing w:after="120"/>
        <w:jc w:val="both"/>
        <w:rPr>
          <w:rFonts w:hAnsi="Times New Roman" w:ascii="Times New Roman"/>
          <w:b/>
          <w:sz w:val="24"/>
          <w:szCs w:val="24"/>
        </w:rPr>
      </w:pPr>
    </w:p>
    <w:p w:rsidRDefault="00D94453" w:rsidP="005F1ABE" w:rsidR="00D94453" w:rsidRPr="002D258F">
      <w:pPr>
        <w:spacing w:after="120"/>
        <w:jc w:val="both"/>
        <w:rPr>
          <w:rFonts w:hAnsi="Times New Roman" w:ascii="Times New Roman"/>
          <w:b/>
          <w:sz w:val="24"/>
          <w:szCs w:val="24"/>
        </w:rPr>
      </w:pPr>
      <w:r>
        <w:rPr>
          <w:rFonts w:hAnsi="Times New Roman" w:ascii="Times New Roman"/>
          <w:b/>
          <w:sz w:val="24"/>
          <w:szCs w:val="24"/>
        </w:rPr>
        <w:t>Tabela 1.</w:t>
      </w:r>
    </w:p>
    <w:tbl>
      <w:tblPr>
        <w:tblW w:type="dxa" w:w="7003"/>
        <w:tblInd w:type="dxa" w:w="250"/>
        <w:tblLook w:val="04A0" w:noVBand="1" w:noHBand="0" w:lastColumn="0" w:firstColumn="1" w:lastRow="0" w:firstRow="1"/>
      </w:tblPr>
      <w:tblGrid>
        <w:gridCol w:w="5403"/>
        <w:gridCol w:w="1600"/>
      </w:tblGrid>
      <w:tr w:rsidTr="00B42893" w:rsidR="00B42893" w:rsidRPr="00B42893">
        <w:trPr>
          <w:trHeight w:val="315"/>
        </w:trPr>
        <w:tc>
          <w:tcPr>
            <w:tcW w:type="dxa" w:w="5403"/>
            <w:tcBorders>
              <w:top w:space="0" w:sz="4" w:color="auto" w:val="single"/>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UNOVČENJE STEČAJNE MASE</w:t>
            </w:r>
          </w:p>
        </w:tc>
        <w:tc>
          <w:tcPr>
            <w:tcW w:type="dxa" w:w="1600"/>
            <w:tcBorders>
              <w:top w:space="0" w:sz="4" w:color="auto" w:val="single"/>
              <w:left w:val="nil"/>
              <w:bottom w:space="0" w:sz="6" w:color="auto" w:val="double"/>
              <w:right w:space="0" w:sz="4" w:color="auto" w:val="single"/>
            </w:tcBorders>
            <w:shd w:fill="auto" w:color="auto" w:val="clear"/>
            <w:noWrap/>
            <w:vAlign w:val="center"/>
            <w:hideMark/>
          </w:tcPr>
          <w:p w:rsidRDefault="00B42893" w:rsidP="00B42893" w:rsidR="00B42893" w:rsidRPr="00B42893">
            <w:pPr>
              <w:spacing w:after="0"/>
              <w:jc w:val="center"/>
              <w:rPr>
                <w:rFonts w:eastAsia="Times New Roman"/>
                <w:color w:val="000000"/>
                <w:lang w:eastAsia="hr-HR"/>
              </w:rPr>
            </w:pPr>
            <w:r w:rsidRPr="00B42893">
              <w:rPr>
                <w:rFonts w:eastAsia="Times New Roman"/>
                <w:color w:val="000000"/>
                <w:lang w:eastAsia="hr-HR"/>
              </w:rPr>
              <w:t>IZNOS</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STROJEVI ZA PROIZVODNJU PVC STOLARIJE</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136.250,00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UREDSKI NAMJEŠTAJ, KONTEJNER I DR.</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11.325,00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NAJAM STROJEVA</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23.125,00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POVRAT GARANCIJA ZA DOBRO IZVRŠENJE POSLA</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43.003,09</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NAPLATA OD KUPACA</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6.725,00</w:t>
            </w:r>
          </w:p>
        </w:tc>
      </w:tr>
      <w:tr w:rsidTr="00B42893" w:rsidR="00B42893" w:rsidRPr="00B42893">
        <w:trPr>
          <w:trHeight w:val="315"/>
        </w:trPr>
        <w:tc>
          <w:tcPr>
            <w:tcW w:type="dxa" w:w="5403"/>
            <w:tcBorders>
              <w:top w:val="nil"/>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KAMATE</w:t>
            </w:r>
          </w:p>
        </w:tc>
        <w:tc>
          <w:tcPr>
            <w:tcW w:type="dxa" w:w="1600"/>
            <w:tcBorders>
              <w:top w:val="nil"/>
              <w:left w:val="nil"/>
              <w:bottom w:space="0" w:sz="6" w:color="auto" w:val="doub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7,17</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D8D8D8" w:color="000000"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 xml:space="preserve">UKUPNO UNOVČENO: </w:t>
            </w:r>
          </w:p>
        </w:tc>
        <w:tc>
          <w:tcPr>
            <w:tcW w:type="dxa" w:w="1600"/>
            <w:tcBorders>
              <w:top w:val="nil"/>
              <w:left w:val="nil"/>
              <w:bottom w:space="0" w:sz="4" w:color="auto" w:val="single"/>
              <w:right w:space="0" w:sz="4" w:color="auto" w:val="single"/>
            </w:tcBorders>
            <w:shd w:fill="D8D8D8" w:color="000000"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220.435,26</w:t>
            </w:r>
          </w:p>
        </w:tc>
      </w:tr>
      <w:tr w:rsidTr="00B42893" w:rsidR="00B42893" w:rsidRPr="00B42893">
        <w:trPr>
          <w:trHeight w:val="300"/>
        </w:trPr>
        <w:tc>
          <w:tcPr>
            <w:tcW w:type="dxa" w:w="5403"/>
            <w:tcBorders>
              <w:top w:val="nil"/>
              <w:left w:val="nil"/>
              <w:bottom w:val="nil"/>
              <w:right w:val="nil"/>
            </w:tcBorders>
            <w:shd w:fill="auto" w:color="auto" w:val="clear"/>
            <w:noWrap/>
            <w:vAlign w:val="bottom"/>
            <w:hideMark/>
          </w:tcPr>
          <w:p w:rsidRDefault="00B42893" w:rsidP="00B42893" w:rsidR="00B42893" w:rsidRPr="00B42893">
            <w:pPr>
              <w:spacing w:after="0"/>
              <w:rPr>
                <w:rFonts w:eastAsia="Times New Roman"/>
                <w:color w:val="000000"/>
                <w:lang w:eastAsia="hr-HR"/>
              </w:rPr>
            </w:pPr>
          </w:p>
        </w:tc>
        <w:tc>
          <w:tcPr>
            <w:tcW w:type="dxa" w:w="1600"/>
            <w:tcBorders>
              <w:top w:val="nil"/>
              <w:left w:val="nil"/>
              <w:bottom w:val="nil"/>
              <w:right w:val="nil"/>
            </w:tcBorders>
            <w:shd w:fill="auto" w:color="auto" w:val="clear"/>
            <w:noWrap/>
            <w:vAlign w:val="bottom"/>
            <w:hideMark/>
          </w:tcPr>
          <w:p w:rsidRDefault="00B42893" w:rsidP="00B42893" w:rsidR="00B42893" w:rsidRPr="00B42893">
            <w:pPr>
              <w:spacing w:after="0"/>
              <w:rPr>
                <w:rFonts w:eastAsia="Times New Roman"/>
                <w:color w:val="000000"/>
                <w:lang w:eastAsia="hr-HR"/>
              </w:rPr>
            </w:pPr>
          </w:p>
        </w:tc>
      </w:tr>
      <w:tr w:rsidTr="00B42893" w:rsidR="00B42893" w:rsidRPr="00B42893">
        <w:trPr>
          <w:trHeight w:val="315"/>
        </w:trPr>
        <w:tc>
          <w:tcPr>
            <w:tcW w:type="dxa" w:w="5403"/>
            <w:tcBorders>
              <w:top w:space="0" w:sz="4" w:color="auto" w:val="single"/>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 xml:space="preserve">ISPLATE VJEROVNICIMA </w:t>
            </w:r>
          </w:p>
        </w:tc>
        <w:tc>
          <w:tcPr>
            <w:tcW w:type="dxa" w:w="1600"/>
            <w:tcBorders>
              <w:top w:space="0" w:sz="4" w:color="auto" w:val="single"/>
              <w:left w:val="nil"/>
              <w:bottom w:space="0" w:sz="6" w:color="auto" w:val="double"/>
              <w:right w:space="0" w:sz="4" w:color="auto" w:val="single"/>
            </w:tcBorders>
            <w:shd w:fill="auto" w:color="auto" w:val="clear"/>
            <w:noWrap/>
            <w:vAlign w:val="center"/>
            <w:hideMark/>
          </w:tcPr>
          <w:p w:rsidRDefault="00B42893" w:rsidP="00B42893" w:rsidR="00B42893" w:rsidRPr="00B42893">
            <w:pPr>
              <w:spacing w:after="0"/>
              <w:jc w:val="center"/>
              <w:rPr>
                <w:rFonts w:eastAsia="Times New Roman"/>
                <w:color w:val="000000"/>
                <w:lang w:eastAsia="hr-HR"/>
              </w:rPr>
            </w:pPr>
            <w:r w:rsidRPr="00B42893">
              <w:rPr>
                <w:rFonts w:eastAsia="Times New Roman"/>
                <w:color w:val="000000"/>
                <w:lang w:eastAsia="hr-HR"/>
              </w:rPr>
              <w:t>IZNOS</w:t>
            </w:r>
          </w:p>
        </w:tc>
      </w:tr>
      <w:tr w:rsidTr="00B42893" w:rsidR="00B42893" w:rsidRPr="00B42893">
        <w:trPr>
          <w:trHeight w:val="345"/>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 xml:space="preserve">RAZLUČNI VJEROVNIK </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82.650,00</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I viši isplatni red</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hAnsi="Times New Roman" w:ascii="Times New Roman"/>
                <w:color w:val="000000"/>
                <w:sz w:val="24"/>
                <w:szCs w:val="24"/>
                <w:lang w:eastAsia="hr-HR"/>
              </w:rPr>
            </w:pPr>
            <w:r w:rsidRPr="00B42893">
              <w:rPr>
                <w:rFonts w:eastAsia="Times New Roman" w:hAnsi="Times New Roman" w:ascii="Times New Roman"/>
                <w:color w:val="000000"/>
                <w:sz w:val="24"/>
                <w:szCs w:val="24"/>
                <w:lang w:eastAsia="hr-HR"/>
              </w:rPr>
              <w:t>3.544,33</w:t>
            </w:r>
          </w:p>
        </w:tc>
      </w:tr>
      <w:tr w:rsidTr="00B42893" w:rsidR="00B42893" w:rsidRPr="00B42893">
        <w:trPr>
          <w:trHeight w:val="315"/>
        </w:trPr>
        <w:tc>
          <w:tcPr>
            <w:tcW w:type="dxa" w:w="5403"/>
            <w:tcBorders>
              <w:top w:val="nil"/>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II viši isplatni red</w:t>
            </w:r>
          </w:p>
        </w:tc>
        <w:tc>
          <w:tcPr>
            <w:tcW w:type="dxa" w:w="1600"/>
            <w:tcBorders>
              <w:top w:val="nil"/>
              <w:left w:val="nil"/>
              <w:bottom w:space="0" w:sz="6" w:color="auto" w:val="doub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40.461,04</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D8D8D8" w:color="000000"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Ukupno namirenje  vjerovnika</w:t>
            </w:r>
          </w:p>
        </w:tc>
        <w:tc>
          <w:tcPr>
            <w:tcW w:type="dxa" w:w="1600"/>
            <w:tcBorders>
              <w:top w:val="nil"/>
              <w:left w:val="nil"/>
              <w:bottom w:space="0" w:sz="4" w:color="auto" w:val="single"/>
              <w:right w:space="0" w:sz="4" w:color="auto" w:val="single"/>
            </w:tcBorders>
            <w:shd w:fill="D8D8D8" w:color="000000"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126.655,37</w:t>
            </w:r>
          </w:p>
        </w:tc>
      </w:tr>
      <w:tr w:rsidTr="00B42893" w:rsidR="00B42893" w:rsidRPr="00B42893">
        <w:trPr>
          <w:trHeight w:val="300"/>
        </w:trPr>
        <w:tc>
          <w:tcPr>
            <w:tcW w:type="dxa" w:w="5403"/>
            <w:tcBorders>
              <w:top w:val="nil"/>
              <w:left w:val="nil"/>
              <w:bottom w:val="nil"/>
              <w:right w:val="nil"/>
            </w:tcBorders>
            <w:shd w:fill="auto" w:color="auto" w:val="clear"/>
            <w:noWrap/>
            <w:vAlign w:val="bottom"/>
            <w:hideMark/>
          </w:tcPr>
          <w:p w:rsidRDefault="00B42893" w:rsidP="00B42893" w:rsidR="00B42893">
            <w:pPr>
              <w:spacing w:after="0"/>
              <w:rPr>
                <w:rFonts w:eastAsia="Times New Roman"/>
                <w:color w:val="000000"/>
                <w:lang w:eastAsia="hr-HR"/>
              </w:rPr>
            </w:pPr>
          </w:p>
          <w:p w:rsidRDefault="00B42893" w:rsidP="00B42893" w:rsidR="00B42893">
            <w:pPr>
              <w:spacing w:after="0"/>
              <w:rPr>
                <w:rFonts w:eastAsia="Times New Roman"/>
                <w:color w:val="000000"/>
                <w:lang w:eastAsia="hr-HR"/>
              </w:rPr>
            </w:pPr>
          </w:p>
          <w:p w:rsidRDefault="00B42893" w:rsidP="00B42893" w:rsidR="00B42893">
            <w:pPr>
              <w:spacing w:after="0"/>
              <w:rPr>
                <w:rFonts w:eastAsia="Times New Roman"/>
                <w:color w:val="000000"/>
                <w:lang w:eastAsia="hr-HR"/>
              </w:rPr>
            </w:pPr>
          </w:p>
          <w:p w:rsidRDefault="00B42893" w:rsidP="00B42893" w:rsidR="00B42893">
            <w:pPr>
              <w:spacing w:after="0"/>
              <w:rPr>
                <w:rFonts w:eastAsia="Times New Roman"/>
                <w:color w:val="000000"/>
                <w:lang w:eastAsia="hr-HR"/>
              </w:rPr>
            </w:pPr>
          </w:p>
          <w:p w:rsidRDefault="007A23EF" w:rsidP="00B42893" w:rsidR="007A23EF" w:rsidRPr="00B42893">
            <w:pPr>
              <w:spacing w:after="0"/>
              <w:rPr>
                <w:rFonts w:eastAsia="Times New Roman"/>
                <w:color w:val="000000"/>
                <w:lang w:eastAsia="hr-HR"/>
              </w:rPr>
            </w:pPr>
          </w:p>
        </w:tc>
        <w:tc>
          <w:tcPr>
            <w:tcW w:type="dxa" w:w="1600"/>
            <w:tcBorders>
              <w:top w:val="nil"/>
              <w:left w:val="nil"/>
              <w:bottom w:val="nil"/>
              <w:right w:val="nil"/>
            </w:tcBorders>
            <w:shd w:fill="auto" w:color="auto" w:val="clear"/>
            <w:noWrap/>
            <w:vAlign w:val="bottom"/>
            <w:hideMark/>
          </w:tcPr>
          <w:p w:rsidRDefault="00B42893" w:rsidP="00B42893" w:rsidR="00B42893" w:rsidRPr="00B42893">
            <w:pPr>
              <w:spacing w:after="0"/>
              <w:rPr>
                <w:rFonts w:eastAsia="Times New Roman"/>
                <w:color w:val="000000"/>
                <w:lang w:eastAsia="hr-HR"/>
              </w:rPr>
            </w:pPr>
          </w:p>
        </w:tc>
      </w:tr>
      <w:tr w:rsidTr="00B42893" w:rsidR="00B42893" w:rsidRPr="00B42893">
        <w:trPr>
          <w:trHeight w:val="300"/>
        </w:trPr>
        <w:tc>
          <w:tcPr>
            <w:tcW w:type="dxa" w:w="5403"/>
            <w:tcBorders>
              <w:top w:val="nil"/>
              <w:left w:val="nil"/>
              <w:bottom w:val="nil"/>
              <w:right w:val="nil"/>
            </w:tcBorders>
            <w:shd w:fill="auto" w:color="auto" w:val="clear"/>
            <w:noWrap/>
            <w:vAlign w:val="bottom"/>
            <w:hideMark/>
          </w:tcPr>
          <w:p w:rsidRDefault="00B42893" w:rsidP="00B42893" w:rsidR="00B42893" w:rsidRPr="00B42893">
            <w:pPr>
              <w:spacing w:after="0"/>
              <w:rPr>
                <w:rFonts w:eastAsia="Times New Roman"/>
                <w:color w:val="000000"/>
                <w:lang w:eastAsia="hr-HR"/>
              </w:rPr>
            </w:pPr>
          </w:p>
        </w:tc>
        <w:tc>
          <w:tcPr>
            <w:tcW w:type="dxa" w:w="1600"/>
            <w:tcBorders>
              <w:top w:val="nil"/>
              <w:left w:val="nil"/>
              <w:bottom w:val="nil"/>
              <w:right w:val="nil"/>
            </w:tcBorders>
            <w:shd w:fill="auto" w:color="auto" w:val="clear"/>
            <w:noWrap/>
            <w:vAlign w:val="bottom"/>
            <w:hideMark/>
          </w:tcPr>
          <w:p w:rsidRDefault="00B42893" w:rsidP="00B42893" w:rsidR="00B42893" w:rsidRPr="00B42893">
            <w:pPr>
              <w:spacing w:after="0"/>
              <w:rPr>
                <w:rFonts w:eastAsia="Times New Roman"/>
                <w:color w:val="000000"/>
                <w:lang w:eastAsia="hr-HR"/>
              </w:rPr>
            </w:pPr>
          </w:p>
        </w:tc>
      </w:tr>
      <w:tr w:rsidTr="00B42893" w:rsidR="00B42893" w:rsidRPr="00B42893">
        <w:trPr>
          <w:trHeight w:val="315"/>
        </w:trPr>
        <w:tc>
          <w:tcPr>
            <w:tcW w:type="dxa" w:w="5403"/>
            <w:tcBorders>
              <w:top w:space="0" w:sz="4" w:color="auto" w:val="single"/>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lastRenderedPageBreak/>
              <w:t>UKUPNE OBVEZE STEČAJNE MASE</w:t>
            </w:r>
          </w:p>
        </w:tc>
        <w:tc>
          <w:tcPr>
            <w:tcW w:type="dxa" w:w="1600"/>
            <w:tcBorders>
              <w:top w:space="0" w:sz="4" w:color="auto" w:val="single"/>
              <w:left w:val="nil"/>
              <w:bottom w:space="0" w:sz="6" w:color="auto" w:val="double"/>
              <w:right w:space="0" w:sz="4" w:color="auto" w:val="single"/>
            </w:tcBorders>
            <w:shd w:fill="auto" w:color="auto" w:val="clear"/>
            <w:noWrap/>
            <w:vAlign w:val="center"/>
            <w:hideMark/>
          </w:tcPr>
          <w:p w:rsidRDefault="00B42893" w:rsidP="00B42893" w:rsidR="00B42893" w:rsidRPr="00B42893">
            <w:pPr>
              <w:spacing w:after="0"/>
              <w:jc w:val="center"/>
              <w:rPr>
                <w:rFonts w:eastAsia="Times New Roman"/>
                <w:color w:val="000000"/>
                <w:lang w:eastAsia="hr-HR"/>
              </w:rPr>
            </w:pPr>
            <w:r w:rsidRPr="00B42893">
              <w:rPr>
                <w:rFonts w:eastAsia="Times New Roman"/>
                <w:color w:val="000000"/>
                <w:lang w:eastAsia="hr-HR"/>
              </w:rPr>
              <w:t>IZNOS</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obračunati PDV za razdoblje u stečaju</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34.215,40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bruto nagrada stečajnom upravitelju - Uredba</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30.542,23</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 xml:space="preserve">računvodstvene usluge </w:t>
            </w:r>
            <w:r w:rsidR="00FF62E7">
              <w:rPr>
                <w:rFonts w:eastAsia="Times New Roman"/>
                <w:color w:val="000000"/>
                <w:lang w:eastAsia="hr-HR"/>
              </w:rPr>
              <w:t>– 24 mjeseca x 750 kn sa pdv-om</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18.000,00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bankarski troškovi</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606,40</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pečat</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139,00</w:t>
            </w:r>
          </w:p>
        </w:tc>
      </w:tr>
      <w:tr w:rsidTr="00B42893" w:rsidR="00B42893" w:rsidRPr="00B42893">
        <w:trPr>
          <w:trHeight w:val="540"/>
        </w:trPr>
        <w:tc>
          <w:tcPr>
            <w:tcW w:type="dxa" w:w="5403"/>
            <w:tcBorders>
              <w:top w:val="nil"/>
              <w:left w:space="0" w:sz="4" w:color="auto" w:val="single"/>
              <w:bottom w:space="0" w:sz="4" w:color="auto" w:val="single"/>
              <w:right w:space="0" w:sz="4" w:color="auto" w:val="single"/>
            </w:tcBorders>
            <w:shd w:fill="auto" w:color="auto" w:val="clear"/>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troškovi ureda - telefon, internet, loco vožnja, uredski materijal, poštanski troškovi, FINA</w:t>
            </w:r>
            <w:r w:rsidR="00FF62E7">
              <w:rPr>
                <w:rFonts w:eastAsia="Times New Roman"/>
                <w:color w:val="000000"/>
                <w:lang w:eastAsia="hr-HR"/>
              </w:rPr>
              <w:t xml:space="preserve"> / 27 mj. – 250 kn/mj</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6.776,86</w:t>
            </w:r>
          </w:p>
        </w:tc>
      </w:tr>
      <w:tr w:rsidTr="00B42893" w:rsidR="00B42893" w:rsidRPr="00B42893">
        <w:trPr>
          <w:trHeight w:val="300"/>
        </w:trPr>
        <w:tc>
          <w:tcPr>
            <w:tcW w:type="dxa" w:w="5403"/>
            <w:tcBorders>
              <w:top w:val="nil"/>
              <w:left w:space="0" w:sz="4" w:color="auto" w:val="single"/>
              <w:bottom w:space="0" w:sz="4" w:color="auto" w:val="sing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arhiviranje dokumentacije</w:t>
            </w:r>
          </w:p>
        </w:tc>
        <w:tc>
          <w:tcPr>
            <w:tcW w:type="dxa" w:w="1600"/>
            <w:tcBorders>
              <w:top w:val="nil"/>
              <w:left w:val="nil"/>
              <w:bottom w:space="0" w:sz="4" w:color="auto" w:val="sing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2.000,00</w:t>
            </w:r>
          </w:p>
        </w:tc>
      </w:tr>
      <w:tr w:rsidTr="00B42893" w:rsidR="00B42893" w:rsidRPr="00B42893">
        <w:trPr>
          <w:trHeight w:val="315"/>
        </w:trPr>
        <w:tc>
          <w:tcPr>
            <w:tcW w:type="dxa" w:w="5403"/>
            <w:tcBorders>
              <w:top w:val="nil"/>
              <w:left w:space="0" w:sz="4" w:color="auto" w:val="single"/>
              <w:bottom w:space="0" w:sz="6" w:color="auto" w:val="double"/>
              <w:right w:space="0" w:sz="4" w:color="auto" w:val="single"/>
            </w:tcBorders>
            <w:shd w:fill="auto" w:color="auto"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predvidivi troškovi do zatvaranja</w:t>
            </w:r>
          </w:p>
        </w:tc>
        <w:tc>
          <w:tcPr>
            <w:tcW w:type="dxa" w:w="1600"/>
            <w:tcBorders>
              <w:top w:val="nil"/>
              <w:left w:val="nil"/>
              <w:bottom w:space="0" w:sz="6" w:color="auto" w:val="double"/>
              <w:right w:space="0" w:sz="4" w:color="auto" w:val="single"/>
            </w:tcBorders>
            <w:shd w:fill="auto" w:color="auto"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1.500,00</w:t>
            </w:r>
          </w:p>
        </w:tc>
      </w:tr>
      <w:tr w:rsidTr="00B42893" w:rsidR="00B42893" w:rsidRPr="00B42893">
        <w:trPr>
          <w:trHeight w:val="315"/>
        </w:trPr>
        <w:tc>
          <w:tcPr>
            <w:tcW w:type="dxa" w:w="5403"/>
            <w:tcBorders>
              <w:top w:val="nil"/>
              <w:left w:space="0" w:sz="4" w:color="auto" w:val="single"/>
              <w:bottom w:space="0" w:sz="4" w:color="auto" w:val="single"/>
              <w:right w:space="0" w:sz="4" w:color="auto" w:val="single"/>
            </w:tcBorders>
            <w:shd w:fill="D8D8D8" w:color="000000" w:val="clear"/>
            <w:noWrap/>
            <w:vAlign w:val="bottom"/>
            <w:hideMark/>
          </w:tcPr>
          <w:p w:rsidRDefault="00B42893" w:rsidP="00B42893" w:rsidR="00B42893" w:rsidRPr="00B42893">
            <w:pPr>
              <w:spacing w:after="0"/>
              <w:rPr>
                <w:rFonts w:eastAsia="Times New Roman"/>
                <w:color w:val="000000"/>
                <w:lang w:eastAsia="hr-HR"/>
              </w:rPr>
            </w:pPr>
            <w:r w:rsidRPr="00B42893">
              <w:rPr>
                <w:rFonts w:eastAsia="Times New Roman"/>
                <w:color w:val="000000"/>
                <w:lang w:eastAsia="hr-HR"/>
              </w:rPr>
              <w:t xml:space="preserve">Ukupnno: </w:t>
            </w:r>
          </w:p>
        </w:tc>
        <w:tc>
          <w:tcPr>
            <w:tcW w:type="dxa" w:w="1600"/>
            <w:tcBorders>
              <w:top w:val="nil"/>
              <w:left w:val="nil"/>
              <w:bottom w:space="0" w:sz="4" w:color="auto" w:val="single"/>
              <w:right w:space="0" w:sz="4" w:color="auto" w:val="single"/>
            </w:tcBorders>
            <w:shd w:fill="D8D8D8" w:color="000000" w:val="clear"/>
            <w:noWrap/>
            <w:vAlign w:val="bottom"/>
            <w:hideMark/>
          </w:tcPr>
          <w:p w:rsidRDefault="00B42893" w:rsidP="00B42893" w:rsidR="00B42893" w:rsidRPr="00B42893">
            <w:pPr>
              <w:spacing w:after="0"/>
              <w:jc w:val="right"/>
              <w:rPr>
                <w:rFonts w:eastAsia="Times New Roman"/>
                <w:color w:val="000000"/>
                <w:lang w:eastAsia="hr-HR"/>
              </w:rPr>
            </w:pPr>
            <w:r w:rsidRPr="00B42893">
              <w:rPr>
                <w:rFonts w:eastAsia="Times New Roman"/>
                <w:color w:val="000000"/>
                <w:lang w:eastAsia="hr-HR"/>
              </w:rPr>
              <w:t>93.779,89</w:t>
            </w:r>
          </w:p>
        </w:tc>
      </w:tr>
    </w:tbl>
    <w:p w:rsidRDefault="00EB62A5" w:rsidP="005F1ABE" w:rsidR="00EB62A5">
      <w:pPr>
        <w:spacing w:after="120"/>
        <w:jc w:val="both"/>
        <w:rPr>
          <w:rFonts w:hAnsi="Times New Roman" w:ascii="Times New Roman"/>
          <w:sz w:val="24"/>
          <w:szCs w:val="24"/>
        </w:rPr>
      </w:pPr>
    </w:p>
    <w:p w:rsidRDefault="00B42893" w:rsidP="00B42893" w:rsidR="00B42893" w:rsidRPr="00B42893">
      <w:pPr>
        <w:spacing w:lineRule="auto" w:line="288" w:after="0"/>
        <w:jc w:val="both"/>
        <w:rPr>
          <w:rFonts w:eastAsia="Times New Roman" w:hAnsi="Times New Roman" w:ascii="Times New Roman"/>
          <w:sz w:val="24"/>
          <w:szCs w:val="24"/>
          <w:lang w:eastAsia="hr-HR"/>
        </w:rPr>
      </w:pPr>
      <w:r w:rsidRPr="00B42893">
        <w:rPr>
          <w:rFonts w:eastAsia="Times New Roman" w:hAnsi="Times New Roman" w:ascii="Times New Roman"/>
          <w:sz w:val="24"/>
          <w:szCs w:val="24"/>
          <w:lang w:eastAsia="hr-HR"/>
        </w:rPr>
        <w:t>Struktura rashoda sastoji se od namirenja vjerovnika</w:t>
      </w:r>
      <w:r>
        <w:rPr>
          <w:rFonts w:eastAsia="Times New Roman" w:hAnsi="Times New Roman" w:ascii="Times New Roman"/>
          <w:sz w:val="24"/>
          <w:szCs w:val="24"/>
          <w:lang w:eastAsia="hr-HR"/>
        </w:rPr>
        <w:t xml:space="preserve"> (razlučni, I i II viši isplatni red) </w:t>
      </w:r>
      <w:r w:rsidRPr="00B42893">
        <w:rPr>
          <w:rFonts w:eastAsia="Times New Roman" w:hAnsi="Times New Roman" w:ascii="Times New Roman"/>
          <w:sz w:val="24"/>
          <w:szCs w:val="24"/>
          <w:lang w:eastAsia="hr-HR"/>
        </w:rPr>
        <w:t xml:space="preserve"> u iznosu od </w:t>
      </w:r>
      <w:r w:rsidRPr="00B42893">
        <w:rPr>
          <w:rFonts w:eastAsia="Times New Roman" w:hAnsi="Times New Roman" w:ascii="Times New Roman"/>
          <w:color w:val="000000"/>
          <w:sz w:val="24"/>
          <w:szCs w:val="24"/>
          <w:lang w:eastAsia="hr-HR"/>
        </w:rPr>
        <w:t>126.655,37</w:t>
      </w:r>
      <w:r w:rsidRPr="00B42893">
        <w:rPr>
          <w:rFonts w:eastAsia="Times New Roman" w:hAnsi="Times New Roman" w:ascii="Times New Roman"/>
          <w:sz w:val="24"/>
          <w:szCs w:val="24"/>
          <w:lang w:eastAsia="hr-HR"/>
        </w:rPr>
        <w:t xml:space="preserve"> kn, te podmirenja obveza stečajne mase u iznosu od  93.779,89</w:t>
      </w:r>
      <w:r>
        <w:rPr>
          <w:rFonts w:eastAsia="Times New Roman" w:hAnsi="Times New Roman" w:ascii="Times New Roman"/>
          <w:sz w:val="24"/>
          <w:szCs w:val="24"/>
          <w:lang w:eastAsia="hr-HR"/>
        </w:rPr>
        <w:t xml:space="preserve"> kn</w:t>
      </w:r>
      <w:r w:rsidRPr="00B42893">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Ukupno rashodi </w:t>
      </w:r>
      <w:r w:rsidR="002D6D89">
        <w:rPr>
          <w:rFonts w:eastAsia="Times New Roman" w:hAnsi="Times New Roman" w:ascii="Times New Roman"/>
          <w:sz w:val="24"/>
          <w:szCs w:val="24"/>
          <w:lang w:eastAsia="hr-HR"/>
        </w:rPr>
        <w:t>220.435,26 kuna.</w:t>
      </w:r>
    </w:p>
    <w:p w:rsidRDefault="00B42893" w:rsidP="00B42893" w:rsidR="00B42893">
      <w:pPr>
        <w:spacing w:lineRule="auto" w:line="288"/>
        <w:jc w:val="both"/>
        <w:rPr>
          <w:rFonts w:eastAsia="Times New Roman" w:hAnsi="Times New Roman" w:ascii="Times New Roman"/>
          <w:b/>
          <w:sz w:val="24"/>
          <w:szCs w:val="24"/>
          <w:lang w:eastAsia="hr-HR"/>
        </w:rPr>
      </w:pPr>
    </w:p>
    <w:p w:rsidRDefault="00FF62E7" w:rsidP="00B42893" w:rsidR="00FF62E7" w:rsidRPr="00FF62E7">
      <w:pPr>
        <w:spacing w:lineRule="auto" w:line="288"/>
        <w:jc w:val="both"/>
        <w:rPr>
          <w:rFonts w:eastAsia="Times New Roman" w:hAnsi="Times New Roman" w:ascii="Times New Roman"/>
          <w:b/>
          <w:sz w:val="24"/>
          <w:szCs w:val="24"/>
          <w:lang w:eastAsia="hr-HR"/>
        </w:rPr>
      </w:pPr>
    </w:p>
    <w:p w:rsidRDefault="002D6D89" w:rsidP="002D6D89" w:rsidR="002D6D89" w:rsidRPr="00FF62E7">
      <w:pPr>
        <w:spacing w:lineRule="auto" w:line="288"/>
        <w:jc w:val="both"/>
        <w:rPr>
          <w:rFonts w:hAnsi="Times New Roman" w:ascii="Times New Roman"/>
          <w:sz w:val="24"/>
          <w:szCs w:val="24"/>
          <w:u w:val="single"/>
        </w:rPr>
      </w:pPr>
      <w:r w:rsidRPr="00FF62E7">
        <w:rPr>
          <w:rFonts w:eastAsia="Times New Roman" w:hAnsi="Times New Roman" w:ascii="Times New Roman"/>
          <w:b/>
          <w:sz w:val="24"/>
          <w:szCs w:val="24"/>
          <w:u w:val="single"/>
          <w:lang w:eastAsia="hr-HR"/>
        </w:rPr>
        <w:t>II. POČETNA STEČ</w:t>
      </w:r>
      <w:r w:rsidR="00D94453" w:rsidRPr="00FF62E7">
        <w:rPr>
          <w:rFonts w:eastAsia="Times New Roman" w:hAnsi="Times New Roman" w:ascii="Times New Roman"/>
          <w:b/>
          <w:sz w:val="24"/>
          <w:szCs w:val="24"/>
          <w:u w:val="single"/>
          <w:lang w:eastAsia="hr-HR"/>
        </w:rPr>
        <w:t>AJNA BILANCA NA DAN 24. 09.2016</w:t>
      </w:r>
      <w:r w:rsidRPr="00FF62E7">
        <w:rPr>
          <w:rFonts w:eastAsia="Times New Roman" w:hAnsi="Times New Roman" w:ascii="Times New Roman"/>
          <w:b/>
          <w:sz w:val="24"/>
          <w:szCs w:val="24"/>
          <w:u w:val="single"/>
          <w:lang w:eastAsia="hr-HR"/>
        </w:rPr>
        <w:t>. I PRIJEDLOG ZAVRŠNE BILANCE NA DAN 31.12.2018.</w:t>
      </w:r>
      <w:r w:rsidRPr="00FF62E7">
        <w:rPr>
          <w:rFonts w:eastAsia="Times New Roman" w:hAnsi="Times New Roman" w:ascii="Times New Roman"/>
          <w:sz w:val="24"/>
          <w:szCs w:val="24"/>
          <w:u w:val="single"/>
          <w:lang w:eastAsia="hr-HR"/>
        </w:rPr>
        <w:t xml:space="preserve"> </w:t>
      </w:r>
    </w:p>
    <w:p w:rsidRDefault="002D6D89" w:rsidP="002D6D89" w:rsidR="002D6D89" w:rsidRPr="00FF62E7">
      <w:pPr>
        <w:spacing w:lineRule="auto" w:line="288"/>
        <w:jc w:val="both"/>
        <w:rPr>
          <w:rFonts w:eastAsia="Times New Roman" w:hAnsi="Times New Roman" w:ascii="Times New Roman"/>
          <w:sz w:val="24"/>
          <w:szCs w:val="24"/>
          <w:u w:val="single"/>
          <w:lang w:eastAsia="hr-HR"/>
        </w:rPr>
      </w:pPr>
    </w:p>
    <w:p w:rsidRDefault="002D6D89" w:rsidP="002D6D89" w:rsidR="002D6D89" w:rsidRPr="003107B1">
      <w:pPr>
        <w:spacing w:lineRule="auto" w:line="288"/>
        <w:jc w:val="both"/>
        <w:rPr>
          <w:rFonts w:hAnsi="Times New Roman" w:ascii="Times New Roman"/>
          <w:sz w:val="24"/>
          <w:szCs w:val="24"/>
        </w:rPr>
      </w:pPr>
      <w:r w:rsidRPr="003107B1">
        <w:rPr>
          <w:rFonts w:eastAsia="Times New Roman" w:hAnsi="Times New Roman" w:ascii="Times New Roman"/>
          <w:sz w:val="24"/>
          <w:szCs w:val="24"/>
          <w:lang w:eastAsia="hr-HR"/>
        </w:rPr>
        <w:t>U ovom dijelu završnog računa daje se usporedni prikaz imovine i obveza iz početne st</w:t>
      </w:r>
      <w:r w:rsidR="00C76AF3">
        <w:rPr>
          <w:rFonts w:eastAsia="Times New Roman" w:hAnsi="Times New Roman" w:ascii="Times New Roman"/>
          <w:sz w:val="24"/>
          <w:szCs w:val="24"/>
          <w:lang w:eastAsia="hr-HR"/>
        </w:rPr>
        <w:t>ečajne bilance na dan 24. rujna 2016. godine</w:t>
      </w:r>
      <w:r w:rsidRPr="003107B1">
        <w:rPr>
          <w:rFonts w:eastAsia="Times New Roman" w:hAnsi="Times New Roman" w:ascii="Times New Roman"/>
          <w:sz w:val="24"/>
          <w:szCs w:val="24"/>
          <w:lang w:eastAsia="hr-HR"/>
        </w:rPr>
        <w:t>. sa korekcijom prikazanom u prijedlogu za</w:t>
      </w:r>
      <w:r w:rsidR="00C76AF3">
        <w:rPr>
          <w:rFonts w:eastAsia="Times New Roman" w:hAnsi="Times New Roman" w:ascii="Times New Roman"/>
          <w:sz w:val="24"/>
          <w:szCs w:val="24"/>
          <w:lang w:eastAsia="hr-HR"/>
        </w:rPr>
        <w:t>vršne stečajne bilance na dan 31.12</w:t>
      </w:r>
      <w:r w:rsidRPr="003107B1">
        <w:rPr>
          <w:rFonts w:eastAsia="Times New Roman" w:hAnsi="Times New Roman" w:ascii="Times New Roman"/>
          <w:sz w:val="24"/>
          <w:szCs w:val="24"/>
          <w:lang w:eastAsia="hr-HR"/>
        </w:rPr>
        <w:t>.2018</w:t>
      </w:r>
      <w:r w:rsidR="00C76AF3">
        <w:rPr>
          <w:rFonts w:eastAsia="Times New Roman" w:hAnsi="Times New Roman" w:ascii="Times New Roman"/>
          <w:sz w:val="24"/>
          <w:szCs w:val="24"/>
          <w:lang w:eastAsia="hr-HR"/>
        </w:rPr>
        <w:t xml:space="preserve"> .godine </w:t>
      </w:r>
      <w:r w:rsidRPr="003107B1">
        <w:rPr>
          <w:rFonts w:eastAsia="Times New Roman" w:hAnsi="Times New Roman" w:ascii="Times New Roman"/>
          <w:sz w:val="24"/>
          <w:szCs w:val="24"/>
          <w:lang w:eastAsia="hr-HR"/>
        </w:rPr>
        <w:t xml:space="preserve"> kao posljedicom knjigovodstvenog usklađenja nakon</w:t>
      </w:r>
      <w:r w:rsidR="00C76AF3">
        <w:rPr>
          <w:rFonts w:eastAsia="Times New Roman" w:hAnsi="Times New Roman" w:ascii="Times New Roman"/>
          <w:sz w:val="24"/>
          <w:szCs w:val="24"/>
          <w:lang w:eastAsia="hr-HR"/>
        </w:rPr>
        <w:t xml:space="preserve"> unovčenja </w:t>
      </w:r>
      <w:r w:rsidRPr="003107B1">
        <w:rPr>
          <w:rFonts w:eastAsia="Times New Roman" w:hAnsi="Times New Roman" w:ascii="Times New Roman"/>
          <w:sz w:val="24"/>
          <w:szCs w:val="24"/>
          <w:lang w:eastAsia="hr-HR"/>
        </w:rPr>
        <w:t>imovine, a sve kako je prikazano u tabeli broj 2.</w:t>
      </w:r>
    </w:p>
    <w:p w:rsidRDefault="00EC4C8A" w:rsidP="005F1ABE" w:rsidR="00EC4C8A">
      <w:pPr>
        <w:spacing w:after="120"/>
        <w:jc w:val="both"/>
        <w:rPr>
          <w:rFonts w:hAnsi="Times New Roman" w:ascii="Times New Roman"/>
          <w:sz w:val="24"/>
          <w:szCs w:val="24"/>
        </w:rPr>
      </w:pPr>
    </w:p>
    <w:p w:rsidRDefault="00FF62E7" w:rsidP="005F1ABE" w:rsidR="00FF62E7" w:rsidRPr="008435E9">
      <w:pPr>
        <w:spacing w:after="120"/>
        <w:jc w:val="both"/>
        <w:rPr>
          <w:rFonts w:hAnsi="Times New Roman" w:ascii="Times New Roman"/>
          <w:b/>
          <w:sz w:val="24"/>
          <w:szCs w:val="24"/>
        </w:rPr>
      </w:pPr>
      <w:r w:rsidRPr="008435E9">
        <w:rPr>
          <w:rFonts w:hAnsi="Times New Roman" w:ascii="Times New Roman"/>
          <w:b/>
          <w:sz w:val="24"/>
          <w:szCs w:val="24"/>
        </w:rPr>
        <w:t>Tabela 2.</w:t>
      </w:r>
    </w:p>
    <w:tbl>
      <w:tblPr>
        <w:tblW w:type="dxa" w:w="9399"/>
        <w:tblInd w:type="dxa" w:w="93"/>
        <w:tblLook w:val="04A0" w:noVBand="1" w:noHBand="0" w:lastColumn="0" w:firstColumn="1" w:lastRow="0" w:firstRow="1"/>
      </w:tblPr>
      <w:tblGrid>
        <w:gridCol w:w="930"/>
        <w:gridCol w:w="3043"/>
        <w:gridCol w:w="2209"/>
        <w:gridCol w:w="3217"/>
      </w:tblGrid>
      <w:tr w:rsidTr="008435E9" w:rsidR="008435E9" w:rsidRPr="008435E9">
        <w:trPr>
          <w:trHeight w:val="606"/>
        </w:trPr>
        <w:tc>
          <w:tcPr>
            <w:tcW w:type="dxa" w:w="930"/>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r.br.</w:t>
            </w:r>
          </w:p>
        </w:tc>
        <w:tc>
          <w:tcPr>
            <w:tcW w:type="dxa" w:w="3043"/>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OPIS</w:t>
            </w:r>
          </w:p>
        </w:tc>
        <w:tc>
          <w:tcPr>
            <w:tcW w:type="dxa" w:w="2209"/>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POČETNA BILANCA</w:t>
            </w:r>
          </w:p>
        </w:tc>
        <w:tc>
          <w:tcPr>
            <w:tcW w:type="dxa" w:w="3217"/>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PRIJEDLOG ZAVRŠNE BILANCE</w:t>
            </w:r>
          </w:p>
        </w:tc>
      </w:tr>
      <w:tr w:rsidTr="008435E9" w:rsidR="008435E9" w:rsidRPr="008435E9">
        <w:trPr>
          <w:trHeight w:val="394"/>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1</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linija za proizvodnju pvc stolarije</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472.786,27</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0</w:t>
            </w:r>
          </w:p>
        </w:tc>
      </w:tr>
      <w:tr w:rsidTr="008435E9" w:rsidR="008435E9" w:rsidRPr="008435E9">
        <w:trPr>
          <w:trHeight w:val="409"/>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2</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uredski namještaj, oprema</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63.900,00</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0</w:t>
            </w:r>
          </w:p>
        </w:tc>
      </w:tr>
      <w:tr w:rsidTr="008435E9" w:rsidR="008435E9" w:rsidRPr="008435E9">
        <w:trPr>
          <w:trHeight w:val="424"/>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3</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potraživanja od kupaca</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30.000,00</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p>
        </w:tc>
      </w:tr>
      <w:tr w:rsidTr="008435E9" w:rsidR="008435E9" w:rsidRPr="008435E9">
        <w:trPr>
          <w:trHeight w:val="576"/>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4</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potraživanja za dane garancije</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64.168,74</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p>
        </w:tc>
      </w:tr>
      <w:tr w:rsidTr="008435E9" w:rsidR="008435E9" w:rsidRPr="008435E9">
        <w:trPr>
          <w:trHeight w:val="409"/>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5</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novčana sredstva na računu</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0,00</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500</w:t>
            </w:r>
          </w:p>
        </w:tc>
      </w:tr>
      <w:tr w:rsidTr="008435E9" w:rsidR="008435E9" w:rsidRPr="008435E9">
        <w:trPr>
          <w:trHeight w:val="424"/>
        </w:trPr>
        <w:tc>
          <w:tcPr>
            <w:tcW w:type="dxa" w:w="930"/>
            <w:tcBorders>
              <w:top w:val="nil"/>
              <w:left w:val="nil"/>
              <w:bottom w:val="nil"/>
              <w:right w:val="nil"/>
            </w:tcBorders>
            <w:shd w:fill="F2F2F2" w:color="000000"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 </w:t>
            </w:r>
          </w:p>
        </w:tc>
        <w:tc>
          <w:tcPr>
            <w:tcW w:type="dxa" w:w="3043"/>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A/IMOVINA</w:t>
            </w:r>
          </w:p>
        </w:tc>
        <w:tc>
          <w:tcPr>
            <w:tcW w:type="dxa" w:w="2209"/>
            <w:tcBorders>
              <w:top w:val="nil"/>
              <w:left w:val="nil"/>
              <w:bottom w:val="nil"/>
              <w:right w:val="nil"/>
            </w:tcBorders>
            <w:shd w:fill="F2F2F2" w:color="000000"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630.855,01</w:t>
            </w:r>
          </w:p>
        </w:tc>
        <w:tc>
          <w:tcPr>
            <w:tcW w:type="dxa" w:w="3217"/>
            <w:tcBorders>
              <w:top w:val="nil"/>
              <w:left w:val="nil"/>
              <w:bottom w:val="nil"/>
              <w:right w:val="nil"/>
            </w:tcBorders>
            <w:shd w:fill="F2F2F2" w:color="000000"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500</w:t>
            </w:r>
          </w:p>
        </w:tc>
      </w:tr>
      <w:tr w:rsidTr="008435E9" w:rsidR="008435E9" w:rsidRPr="008435E9">
        <w:trPr>
          <w:trHeight w:val="470"/>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1</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obveze prema dobavljačima</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hAnsi="Times New Roman" w:ascii="Times New Roman"/>
                <w:color w:val="000000"/>
                <w:sz w:val="16"/>
                <w:szCs w:val="16"/>
                <w:lang w:eastAsia="hr-HR"/>
              </w:rPr>
            </w:pPr>
            <w:r w:rsidRPr="008435E9">
              <w:rPr>
                <w:rFonts w:eastAsia="Times New Roman" w:hAnsi="Times New Roman" w:ascii="Times New Roman"/>
                <w:color w:val="000000"/>
                <w:sz w:val="16"/>
                <w:szCs w:val="16"/>
                <w:lang w:eastAsia="hr-HR"/>
              </w:rPr>
              <w:t>4.873.103,39</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4.746.448,02</w:t>
            </w:r>
          </w:p>
        </w:tc>
      </w:tr>
      <w:tr w:rsidTr="008435E9" w:rsidR="008435E9" w:rsidRPr="008435E9">
        <w:trPr>
          <w:trHeight w:val="470"/>
        </w:trPr>
        <w:tc>
          <w:tcPr>
            <w:tcW w:type="dxa" w:w="930"/>
            <w:tcBorders>
              <w:top w:val="nil"/>
              <w:left w:val="nil"/>
              <w:bottom w:val="nil"/>
              <w:right w:val="nil"/>
            </w:tcBorders>
            <w:shd w:fill="auto" w:color="auto"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2</w:t>
            </w:r>
          </w:p>
        </w:tc>
        <w:tc>
          <w:tcPr>
            <w:tcW w:type="dxa" w:w="3043"/>
            <w:tcBorders>
              <w:top w:val="nil"/>
              <w:left w:val="nil"/>
              <w:bottom w:val="nil"/>
              <w:right w:val="nil"/>
            </w:tcBorders>
            <w:shd w:fill="auto" w:color="auto"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obveze za poreze i doprinose</w:t>
            </w:r>
          </w:p>
        </w:tc>
        <w:tc>
          <w:tcPr>
            <w:tcW w:type="dxa" w:w="2209"/>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27.275,13</w:t>
            </w:r>
          </w:p>
        </w:tc>
        <w:tc>
          <w:tcPr>
            <w:tcW w:type="dxa" w:w="3217"/>
            <w:tcBorders>
              <w:top w:val="nil"/>
              <w:left w:val="nil"/>
              <w:bottom w:val="nil"/>
              <w:right w:val="nil"/>
            </w:tcBorders>
            <w:shd w:fill="auto" w:color="auto"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25.963,75</w:t>
            </w:r>
          </w:p>
        </w:tc>
      </w:tr>
      <w:tr w:rsidTr="008435E9" w:rsidR="008435E9" w:rsidRPr="008435E9">
        <w:trPr>
          <w:trHeight w:val="364"/>
        </w:trPr>
        <w:tc>
          <w:tcPr>
            <w:tcW w:type="dxa" w:w="930"/>
            <w:tcBorders>
              <w:top w:val="nil"/>
              <w:left w:val="nil"/>
              <w:bottom w:val="nil"/>
              <w:right w:val="nil"/>
            </w:tcBorders>
            <w:shd w:fill="F2F2F2" w:color="000000" w:val="clear"/>
            <w:noWrap/>
            <w:vAlign w:val="center"/>
            <w:hideMark/>
          </w:tcPr>
          <w:p w:rsidRDefault="008435E9" w:rsidP="008435E9" w:rsidR="008435E9" w:rsidRPr="008435E9">
            <w:pPr>
              <w:spacing w:after="0"/>
              <w:jc w:val="center"/>
              <w:rPr>
                <w:rFonts w:eastAsia="Times New Roman"/>
                <w:color w:val="000000"/>
                <w:lang w:eastAsia="hr-HR"/>
              </w:rPr>
            </w:pPr>
            <w:r w:rsidRPr="008435E9">
              <w:rPr>
                <w:rFonts w:eastAsia="Times New Roman"/>
                <w:color w:val="000000"/>
                <w:lang w:eastAsia="hr-HR"/>
              </w:rPr>
              <w:t> </w:t>
            </w:r>
          </w:p>
        </w:tc>
        <w:tc>
          <w:tcPr>
            <w:tcW w:type="dxa" w:w="3043"/>
            <w:tcBorders>
              <w:top w:val="nil"/>
              <w:left w:val="nil"/>
              <w:bottom w:val="nil"/>
              <w:right w:val="nil"/>
            </w:tcBorders>
            <w:shd w:fill="F2F2F2" w:color="000000" w:val="clear"/>
            <w:noWrap/>
            <w:vAlign w:val="bottom"/>
            <w:hideMark/>
          </w:tcPr>
          <w:p w:rsidRDefault="008435E9" w:rsidP="008435E9" w:rsidR="008435E9" w:rsidRPr="008435E9">
            <w:pPr>
              <w:spacing w:after="0"/>
              <w:rPr>
                <w:rFonts w:eastAsia="Times New Roman"/>
                <w:color w:val="000000"/>
                <w:lang w:eastAsia="hr-HR"/>
              </w:rPr>
            </w:pPr>
            <w:r w:rsidRPr="008435E9">
              <w:rPr>
                <w:rFonts w:eastAsia="Times New Roman"/>
                <w:color w:val="000000"/>
                <w:lang w:eastAsia="hr-HR"/>
              </w:rPr>
              <w:t>B/OBVEZE</w:t>
            </w:r>
          </w:p>
        </w:tc>
        <w:tc>
          <w:tcPr>
            <w:tcW w:type="dxa" w:w="2209"/>
            <w:tcBorders>
              <w:top w:val="nil"/>
              <w:left w:val="nil"/>
              <w:bottom w:val="nil"/>
              <w:right w:val="nil"/>
            </w:tcBorders>
            <w:shd w:fill="F2F2F2" w:color="000000"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4.900.378,52</w:t>
            </w:r>
          </w:p>
        </w:tc>
        <w:tc>
          <w:tcPr>
            <w:tcW w:type="dxa" w:w="3217"/>
            <w:tcBorders>
              <w:top w:val="nil"/>
              <w:left w:val="nil"/>
              <w:bottom w:val="nil"/>
              <w:right w:val="nil"/>
            </w:tcBorders>
            <w:shd w:fill="F2F2F2" w:color="000000" w:val="clear"/>
            <w:noWrap/>
            <w:vAlign w:val="bottom"/>
            <w:hideMark/>
          </w:tcPr>
          <w:p w:rsidRDefault="008435E9" w:rsidP="008435E9" w:rsidR="008435E9" w:rsidRPr="008435E9">
            <w:pPr>
              <w:spacing w:after="0"/>
              <w:jc w:val="right"/>
              <w:rPr>
                <w:rFonts w:eastAsia="Times New Roman"/>
                <w:color w:val="000000"/>
                <w:lang w:eastAsia="hr-HR"/>
              </w:rPr>
            </w:pPr>
            <w:r w:rsidRPr="008435E9">
              <w:rPr>
                <w:rFonts w:eastAsia="Times New Roman"/>
                <w:color w:val="000000"/>
                <w:lang w:eastAsia="hr-HR"/>
              </w:rPr>
              <w:t>4.772.411,77</w:t>
            </w:r>
          </w:p>
        </w:tc>
      </w:tr>
    </w:tbl>
    <w:p w:rsidRDefault="00077E6E" w:rsidP="005F1ABE" w:rsidR="00FF62E7">
      <w:pPr>
        <w:spacing w:after="120"/>
        <w:jc w:val="both"/>
        <w:rPr>
          <w:rFonts w:hAnsi="Times New Roman" w:ascii="Times New Roman"/>
          <w:sz w:val="24"/>
          <w:szCs w:val="24"/>
        </w:rPr>
      </w:pPr>
      <w:r>
        <w:rPr>
          <w:rFonts w:hAnsi="Times New Roman" w:ascii="Times New Roman"/>
          <w:sz w:val="24"/>
          <w:szCs w:val="24"/>
        </w:rPr>
        <w:lastRenderedPageBreak/>
        <w:t>Danom otvaranja stečajnog postupka utvrđena je početna bilanca društva u stečaju, temeljem knjigovodstvenih podataka prije otvaranja stečajnog postupka, priznatih tražbina vjerovnika, sa početnim stanjem imovine u iznosu od 630.855,01  kuna.</w:t>
      </w:r>
    </w:p>
    <w:p w:rsidRDefault="00077E6E" w:rsidP="005F1ABE" w:rsidR="00077E6E">
      <w:pPr>
        <w:spacing w:after="120"/>
        <w:jc w:val="both"/>
        <w:rPr>
          <w:rFonts w:hAnsi="Times New Roman" w:ascii="Times New Roman"/>
          <w:sz w:val="24"/>
          <w:szCs w:val="24"/>
        </w:rPr>
      </w:pPr>
    </w:p>
    <w:p w:rsidRDefault="00077E6E" w:rsidP="005F1ABE" w:rsidR="00077E6E">
      <w:pPr>
        <w:spacing w:after="120"/>
        <w:jc w:val="both"/>
        <w:rPr>
          <w:rFonts w:hAnsi="Times New Roman" w:ascii="Times New Roman"/>
          <w:sz w:val="24"/>
          <w:szCs w:val="24"/>
        </w:rPr>
      </w:pPr>
      <w:r>
        <w:rPr>
          <w:rFonts w:hAnsi="Times New Roman" w:ascii="Times New Roman"/>
          <w:sz w:val="24"/>
          <w:szCs w:val="24"/>
        </w:rPr>
        <w:t>Obveze, utvrđene temeljem prijavljenih tražbina vjerovnika, na ispitnom ročištu, ukupno iznose 4.900.378,52 kune.</w:t>
      </w:r>
    </w:p>
    <w:p w:rsidRDefault="00077E6E" w:rsidP="005F1ABE" w:rsidR="00077E6E">
      <w:pPr>
        <w:spacing w:after="120"/>
        <w:jc w:val="both"/>
        <w:rPr>
          <w:rFonts w:hAnsi="Times New Roman" w:ascii="Times New Roman"/>
          <w:sz w:val="24"/>
          <w:szCs w:val="24"/>
        </w:rPr>
      </w:pPr>
    </w:p>
    <w:p w:rsidRDefault="00077E6E" w:rsidP="005F1ABE" w:rsidR="00077E6E">
      <w:pPr>
        <w:spacing w:after="120"/>
        <w:jc w:val="both"/>
        <w:rPr>
          <w:rFonts w:hAnsi="Times New Roman" w:ascii="Times New Roman"/>
          <w:sz w:val="24"/>
          <w:szCs w:val="24"/>
        </w:rPr>
      </w:pPr>
      <w:r>
        <w:rPr>
          <w:rFonts w:hAnsi="Times New Roman" w:ascii="Times New Roman"/>
          <w:sz w:val="24"/>
          <w:szCs w:val="24"/>
        </w:rPr>
        <w:t>Danom 31.12.018. godine, izrađen je pregled završne bilance nakon unovčenja cjelokupne imovine stečajnog dužnika, namirenja razlučnih vjerovnika, namirenja stečajnih vjerovnika prvog višeg, te djelomično drugog višeg isplatnog reda, te namirenja troškova stečajnog postupka</w:t>
      </w:r>
    </w:p>
    <w:p w:rsidRDefault="00077E6E" w:rsidP="005F1ABE" w:rsidR="00077E6E">
      <w:pPr>
        <w:spacing w:after="120"/>
        <w:jc w:val="both"/>
        <w:rPr>
          <w:rFonts w:hAnsi="Times New Roman" w:ascii="Times New Roman"/>
          <w:sz w:val="24"/>
          <w:szCs w:val="24"/>
        </w:rPr>
      </w:pPr>
    </w:p>
    <w:p w:rsidRDefault="00077E6E" w:rsidP="005F1ABE" w:rsidR="00077E6E" w:rsidRPr="00B42893">
      <w:pPr>
        <w:spacing w:after="120"/>
        <w:jc w:val="both"/>
        <w:rPr>
          <w:rFonts w:hAnsi="Times New Roman" w:ascii="Times New Roman"/>
          <w:sz w:val="24"/>
          <w:szCs w:val="24"/>
        </w:rPr>
      </w:pPr>
      <w:r>
        <w:rPr>
          <w:rFonts w:hAnsi="Times New Roman" w:ascii="Times New Roman"/>
          <w:sz w:val="24"/>
          <w:szCs w:val="24"/>
        </w:rPr>
        <w:t>.</w:t>
      </w:r>
    </w:p>
    <w:p w:rsidRDefault="002D6D89" w:rsidP="002D6D89" w:rsidR="002D6D89" w:rsidRPr="00FF62E7">
      <w:pPr>
        <w:spacing w:lineRule="auto" w:line="288"/>
        <w:jc w:val="both"/>
        <w:rPr>
          <w:rFonts w:eastAsia="Times New Roman" w:hAnsi="Times New Roman" w:ascii="Times New Roman"/>
          <w:b/>
          <w:sz w:val="24"/>
          <w:szCs w:val="24"/>
          <w:u w:val="single"/>
          <w:lang w:eastAsia="hr-HR"/>
        </w:rPr>
      </w:pPr>
      <w:r w:rsidRPr="00FF62E7">
        <w:rPr>
          <w:rFonts w:eastAsia="Times New Roman" w:hAnsi="Times New Roman" w:ascii="Times New Roman"/>
          <w:b/>
          <w:sz w:val="24"/>
          <w:szCs w:val="24"/>
          <w:u w:val="single"/>
          <w:lang w:eastAsia="hr-HR"/>
        </w:rPr>
        <w:t xml:space="preserve">III.  ZAVRŠNI DIOBNI POPIS </w:t>
      </w:r>
    </w:p>
    <w:p w:rsidRDefault="002D6D89" w:rsidP="002D6D89" w:rsidR="002D6D89" w:rsidRPr="00FF62E7">
      <w:pPr>
        <w:spacing w:lineRule="auto" w:line="288"/>
        <w:jc w:val="both"/>
        <w:rPr>
          <w:rFonts w:eastAsia="Times New Roman" w:hAnsi="Times New Roman" w:ascii="Times New Roman"/>
          <w:sz w:val="24"/>
          <w:szCs w:val="24"/>
          <w:u w:val="single"/>
          <w:lang w:eastAsia="hr-HR"/>
        </w:rPr>
      </w:pPr>
    </w:p>
    <w:p w:rsidRDefault="002D6D89" w:rsidP="002D6D89" w:rsidR="003107B1">
      <w:pPr>
        <w:spacing w:lineRule="auto" w:line="288"/>
        <w:jc w:val="both"/>
        <w:rPr>
          <w:rFonts w:eastAsia="Times New Roman" w:hAnsi="Times New Roman" w:ascii="Times New Roman"/>
          <w:sz w:val="24"/>
          <w:szCs w:val="24"/>
          <w:lang w:eastAsia="hr-HR"/>
        </w:rPr>
      </w:pPr>
      <w:r w:rsidRPr="003107B1">
        <w:rPr>
          <w:rFonts w:eastAsia="Times New Roman" w:hAnsi="Times New Roman" w:ascii="Times New Roman"/>
          <w:sz w:val="24"/>
          <w:szCs w:val="24"/>
          <w:lang w:eastAsia="hr-HR"/>
        </w:rPr>
        <w:t xml:space="preserve">U ovom stečajnom postupku od ukupno prijavljenih i priznatih tražbina u iznosu od </w:t>
      </w:r>
      <w:r w:rsidR="003107B1" w:rsidRPr="003107B1">
        <w:rPr>
          <w:rFonts w:eastAsia="Times New Roman" w:hAnsi="Times New Roman" w:ascii="Times New Roman"/>
          <w:color w:val="000000"/>
          <w:sz w:val="24"/>
          <w:szCs w:val="24"/>
          <w:lang w:eastAsia="hr-HR"/>
        </w:rPr>
        <w:t xml:space="preserve">4.900.378,52 </w:t>
      </w:r>
      <w:r w:rsidRPr="003107B1">
        <w:rPr>
          <w:rFonts w:eastAsia="Times New Roman" w:hAnsi="Times New Roman" w:ascii="Times New Roman"/>
          <w:sz w:val="24"/>
          <w:szCs w:val="24"/>
          <w:lang w:eastAsia="hr-HR"/>
        </w:rPr>
        <w:t xml:space="preserve">kn </w:t>
      </w:r>
      <w:r w:rsidR="003107B1" w:rsidRPr="003107B1">
        <w:rPr>
          <w:rFonts w:eastAsia="Times New Roman" w:hAnsi="Times New Roman" w:ascii="Times New Roman"/>
          <w:sz w:val="24"/>
          <w:szCs w:val="24"/>
          <w:lang w:eastAsia="hr-HR"/>
        </w:rPr>
        <w:t>namirene su tražbine</w:t>
      </w:r>
      <w:r w:rsidR="003107B1">
        <w:rPr>
          <w:rFonts w:eastAsia="Times New Roman" w:hAnsi="Times New Roman" w:ascii="Times New Roman"/>
          <w:sz w:val="24"/>
          <w:szCs w:val="24"/>
          <w:lang w:eastAsia="hr-HR"/>
        </w:rPr>
        <w:t>:</w:t>
      </w:r>
    </w:p>
    <w:p w:rsidRDefault="003107B1" w:rsidP="00FF62E7" w:rsidR="00FF62E7" w:rsidRPr="00FF62E7">
      <w:pPr>
        <w:pStyle w:val="Odlomakpopisa"/>
        <w:numPr>
          <w:ilvl w:val="0"/>
          <w:numId w:val="13"/>
        </w:numPr>
        <w:jc w:val="both"/>
        <w:rPr>
          <w:rFonts w:hAnsi="Times New Roman" w:ascii="Times New Roman"/>
          <w:i/>
          <w:sz w:val="24"/>
          <w:szCs w:val="24"/>
          <w:lang w:val="pl-PL"/>
        </w:rPr>
      </w:pPr>
      <w:r w:rsidRPr="00FF62E7">
        <w:rPr>
          <w:rFonts w:eastAsia="Times New Roman" w:hAnsi="Times New Roman" w:ascii="Times New Roman"/>
          <w:sz w:val="24"/>
          <w:szCs w:val="24"/>
          <w:lang w:eastAsia="hr-HR"/>
        </w:rPr>
        <w:t xml:space="preserve">razlučnog vjerovnika </w:t>
      </w:r>
      <w:r w:rsidR="00FF62E7" w:rsidRPr="00FF62E7">
        <w:rPr>
          <w:rFonts w:hAnsi="Times New Roman" w:ascii="Times New Roman"/>
          <w:sz w:val="24"/>
          <w:szCs w:val="24"/>
          <w:lang w:val="pl-PL"/>
        </w:rPr>
        <w:t>Deceuninek</w:t>
      </w:r>
      <w:r w:rsidR="00FF62E7" w:rsidRPr="00FF62E7">
        <w:rPr>
          <w:rFonts w:eastAsia="Times New Roman" w:hAnsi="Times New Roman" w:ascii="Times New Roman"/>
          <w:sz w:val="24"/>
          <w:szCs w:val="24"/>
          <w:lang w:eastAsia="hr-HR"/>
        </w:rPr>
        <w:t xml:space="preserve"> </w:t>
      </w:r>
      <w:r w:rsidRPr="00FF62E7">
        <w:rPr>
          <w:rFonts w:eastAsia="Times New Roman" w:hAnsi="Times New Roman" w:ascii="Times New Roman"/>
          <w:sz w:val="24"/>
          <w:szCs w:val="24"/>
          <w:lang w:eastAsia="hr-HR"/>
        </w:rPr>
        <w:t>u iznosu od 82.650,00 kn</w:t>
      </w:r>
      <w:r w:rsidR="00FF62E7" w:rsidRPr="00FF62E7">
        <w:rPr>
          <w:rFonts w:eastAsia="Times New Roman" w:hAnsi="Times New Roman" w:ascii="Times New Roman"/>
          <w:sz w:val="24"/>
          <w:szCs w:val="24"/>
          <w:lang w:eastAsia="hr-HR"/>
        </w:rPr>
        <w:t xml:space="preserve">. </w:t>
      </w:r>
    </w:p>
    <w:p w:rsidRDefault="00FF62E7" w:rsidP="00FF62E7" w:rsidR="003107B1" w:rsidRPr="00FF62E7">
      <w:pPr>
        <w:pStyle w:val="Odlomakpopisa"/>
        <w:ind w:left="780"/>
        <w:jc w:val="both"/>
        <w:rPr>
          <w:rFonts w:hAnsi="Times New Roman" w:ascii="Times New Roman"/>
          <w:sz w:val="24"/>
          <w:szCs w:val="24"/>
          <w:lang w:val="pl-PL"/>
        </w:rPr>
      </w:pPr>
      <w:r w:rsidRPr="00FF62E7">
        <w:rPr>
          <w:rFonts w:hAnsi="Times New Roman" w:ascii="Times New Roman"/>
          <w:sz w:val="24"/>
          <w:szCs w:val="24"/>
          <w:lang w:val="pl-PL"/>
        </w:rPr>
        <w:t xml:space="preserve">Stečajna upraviteljica je prema Rješenju o namirenju od 19. siječnja 2018., po pravomoćnosti, isplatila razlučnog vjerovnika Deceuninek d.o.o. Strmec, Kipišće 13, OIB: 49745736391 u iznosu od </w:t>
      </w:r>
      <w:r w:rsidRPr="00FF62E7">
        <w:rPr>
          <w:rFonts w:hAnsi="Times New Roman" w:ascii="Times New Roman"/>
          <w:i/>
          <w:sz w:val="24"/>
          <w:szCs w:val="24"/>
          <w:lang w:val="pl-PL"/>
        </w:rPr>
        <w:t>82.650,00 kn</w:t>
      </w:r>
      <w:r w:rsidRPr="00FF62E7">
        <w:rPr>
          <w:rFonts w:hAnsi="Times New Roman" w:ascii="Times New Roman"/>
          <w:sz w:val="24"/>
          <w:szCs w:val="24"/>
          <w:lang w:val="pl-PL"/>
        </w:rPr>
        <w:t>. (iznos prijavljene tražbine:</w:t>
      </w:r>
      <w:r w:rsidRPr="00FF62E7">
        <w:rPr>
          <w:rFonts w:eastAsia="Times New Roman" w:hAnsi="Times New Roman" w:ascii="Times New Roman"/>
          <w:color w:val="000000"/>
          <w:sz w:val="24"/>
          <w:szCs w:val="24"/>
          <w:lang w:eastAsia="hr-HR"/>
        </w:rPr>
        <w:t xml:space="preserve"> 3.813.872,55 kn)</w:t>
      </w:r>
      <w:r w:rsidRPr="00FF62E7">
        <w:rPr>
          <w:rFonts w:hAnsi="Times New Roman" w:ascii="Times New Roman"/>
          <w:sz w:val="24"/>
          <w:szCs w:val="24"/>
          <w:lang w:val="pl-PL"/>
        </w:rPr>
        <w:t xml:space="preserve"> </w:t>
      </w:r>
    </w:p>
    <w:p w:rsidRDefault="00FF62E7" w:rsidP="00FF62E7" w:rsidR="003107B1" w:rsidRPr="00FF62E7">
      <w:pPr>
        <w:pStyle w:val="Odlomakpopisa"/>
        <w:numPr>
          <w:ilvl w:val="0"/>
          <w:numId w:val="13"/>
        </w:numPr>
        <w:spacing w:lineRule="auto" w:line="288"/>
        <w:jc w:val="both"/>
        <w:rPr>
          <w:rFonts w:eastAsia="Times New Roman" w:hAnsi="Times New Roman" w:ascii="Times New Roman"/>
          <w:color w:val="000000"/>
          <w:sz w:val="24"/>
          <w:szCs w:val="24"/>
          <w:lang w:eastAsia="hr-HR"/>
        </w:rPr>
      </w:pPr>
      <w:r>
        <w:rPr>
          <w:rFonts w:eastAsia="Times New Roman" w:hAnsi="Times New Roman" w:ascii="Times New Roman"/>
          <w:sz w:val="24"/>
          <w:szCs w:val="24"/>
          <w:lang w:eastAsia="hr-HR"/>
        </w:rPr>
        <w:t>vjerovnike</w:t>
      </w:r>
      <w:r w:rsidR="002D6D89" w:rsidRPr="00FF62E7">
        <w:rPr>
          <w:rFonts w:eastAsia="Times New Roman" w:hAnsi="Times New Roman" w:ascii="Times New Roman"/>
          <w:sz w:val="24"/>
          <w:szCs w:val="24"/>
          <w:lang w:eastAsia="hr-HR"/>
        </w:rPr>
        <w:t xml:space="preserve"> I.</w:t>
      </w:r>
      <w:r w:rsidR="003107B1" w:rsidRPr="00FF62E7">
        <w:rPr>
          <w:rFonts w:eastAsia="Times New Roman" w:hAnsi="Times New Roman" w:ascii="Times New Roman"/>
          <w:sz w:val="24"/>
          <w:szCs w:val="24"/>
          <w:lang w:eastAsia="hr-HR"/>
        </w:rPr>
        <w:t xml:space="preserve"> višeg isplatnog reda u iznosu od </w:t>
      </w:r>
      <w:r w:rsidR="003107B1" w:rsidRPr="00FF62E7">
        <w:rPr>
          <w:rFonts w:eastAsia="Times New Roman" w:hAnsi="Times New Roman" w:ascii="Times New Roman"/>
          <w:color w:val="000000"/>
          <w:sz w:val="24"/>
          <w:szCs w:val="24"/>
          <w:lang w:eastAsia="hr-HR"/>
        </w:rPr>
        <w:t>3.544,33 kn – 100% namirenje</w:t>
      </w:r>
    </w:p>
    <w:p w:rsidRDefault="00FF62E7" w:rsidP="00FF62E7" w:rsidR="003107B1" w:rsidRPr="00FF62E7">
      <w:pPr>
        <w:pStyle w:val="Odlomakpopisa"/>
        <w:numPr>
          <w:ilvl w:val="0"/>
          <w:numId w:val="13"/>
        </w:numPr>
        <w:spacing w:lineRule="auto" w:line="288"/>
        <w:jc w:val="both"/>
        <w:rPr>
          <w:rFonts w:eastAsia="Times New Roman" w:hAnsi="Times New Roman" w:ascii="Times New Roman"/>
          <w:color w:val="000000"/>
          <w:sz w:val="24"/>
          <w:szCs w:val="24"/>
          <w:lang w:eastAsia="hr-HR"/>
        </w:rPr>
      </w:pPr>
      <w:r>
        <w:rPr>
          <w:rFonts w:eastAsia="Times New Roman" w:hAnsi="Times New Roman" w:ascii="Times New Roman"/>
          <w:sz w:val="24"/>
          <w:szCs w:val="24"/>
          <w:lang w:eastAsia="hr-HR"/>
        </w:rPr>
        <w:t>vjerovnike</w:t>
      </w:r>
      <w:r w:rsidR="002D6D89" w:rsidRPr="00FF62E7">
        <w:rPr>
          <w:rFonts w:eastAsia="Times New Roman" w:hAnsi="Times New Roman" w:ascii="Times New Roman"/>
          <w:sz w:val="24"/>
          <w:szCs w:val="24"/>
          <w:lang w:eastAsia="hr-HR"/>
        </w:rPr>
        <w:t xml:space="preserve"> II. višeg isplatnog reda u iznosu od ukupno</w:t>
      </w:r>
      <w:r w:rsidR="003107B1" w:rsidRPr="00FF62E7">
        <w:rPr>
          <w:rFonts w:eastAsia="Times New Roman" w:hAnsi="Times New Roman" w:ascii="Times New Roman"/>
          <w:sz w:val="24"/>
          <w:szCs w:val="24"/>
          <w:lang w:eastAsia="hr-HR"/>
        </w:rPr>
        <w:t xml:space="preserve"> </w:t>
      </w:r>
      <w:r w:rsidR="003107B1" w:rsidRPr="00FF62E7">
        <w:rPr>
          <w:rFonts w:eastAsia="Times New Roman" w:hAnsi="Times New Roman" w:ascii="Times New Roman"/>
          <w:color w:val="000000"/>
          <w:sz w:val="24"/>
          <w:szCs w:val="24"/>
          <w:lang w:eastAsia="hr-HR"/>
        </w:rPr>
        <w:t>40.461,04</w:t>
      </w:r>
      <w:r w:rsidR="002D6D89" w:rsidRPr="00FF62E7">
        <w:rPr>
          <w:rFonts w:eastAsia="Times New Roman" w:hAnsi="Times New Roman" w:ascii="Times New Roman"/>
          <w:sz w:val="24"/>
          <w:szCs w:val="24"/>
          <w:lang w:eastAsia="hr-HR"/>
        </w:rPr>
        <w:t xml:space="preserve"> </w:t>
      </w:r>
      <w:r w:rsidR="003107B1" w:rsidRPr="00FF62E7">
        <w:rPr>
          <w:rFonts w:eastAsia="Times New Roman" w:hAnsi="Times New Roman" w:ascii="Times New Roman"/>
          <w:sz w:val="24"/>
          <w:szCs w:val="24"/>
          <w:lang w:eastAsia="hr-HR"/>
        </w:rPr>
        <w:t xml:space="preserve">kn – 3, </w:t>
      </w:r>
      <w:r w:rsidR="007A23EF" w:rsidRPr="00FF62E7">
        <w:rPr>
          <w:rFonts w:eastAsia="Times New Roman" w:hAnsi="Times New Roman" w:ascii="Times New Roman"/>
          <w:sz w:val="24"/>
          <w:szCs w:val="24"/>
          <w:lang w:eastAsia="hr-HR"/>
        </w:rPr>
        <w:t>84% namirenje</w:t>
      </w:r>
    </w:p>
    <w:p w:rsidRDefault="006677A7" w:rsidP="002D6D89" w:rsidR="00A245A0">
      <w:pPr>
        <w:spacing w:lineRule="auto" w:line="28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 sve detalj</w:t>
      </w:r>
      <w:r w:rsidR="007A23EF" w:rsidRPr="007A23EF">
        <w:rPr>
          <w:rFonts w:eastAsia="Times New Roman" w:hAnsi="Times New Roman" w:ascii="Times New Roman"/>
          <w:sz w:val="24"/>
          <w:szCs w:val="24"/>
          <w:lang w:eastAsia="hr-HR"/>
        </w:rPr>
        <w:t>no prema tabeli u prilogu</w:t>
      </w:r>
      <w:r>
        <w:rPr>
          <w:rFonts w:eastAsia="Times New Roman" w:hAnsi="Times New Roman" w:ascii="Times New Roman"/>
          <w:sz w:val="24"/>
          <w:szCs w:val="24"/>
          <w:lang w:eastAsia="hr-HR"/>
        </w:rPr>
        <w:t>:</w:t>
      </w:r>
    </w:p>
    <w:p w:rsidRDefault="00A245A0" w:rsidP="002D6D89" w:rsidR="00A245A0" w:rsidRPr="007A23EF">
      <w:pPr>
        <w:spacing w:lineRule="auto" w:line="288"/>
        <w:jc w:val="both"/>
        <w:rPr>
          <w:rFonts w:eastAsia="Times New Roman" w:hAnsi="Times New Roman" w:ascii="Times New Roman"/>
          <w:sz w:val="24"/>
          <w:szCs w:val="24"/>
          <w:lang w:eastAsia="hr-HR"/>
        </w:rPr>
      </w:pPr>
    </w:p>
    <w:p w:rsidRDefault="002D6D89" w:rsidP="002D6D89" w:rsidR="002D6D89" w:rsidRPr="007A23EF">
      <w:pPr>
        <w:spacing w:lineRule="auto" w:line="288"/>
        <w:jc w:val="both"/>
        <w:rPr>
          <w:rFonts w:eastAsia="Times New Roman" w:hAnsi="Times New Roman" w:ascii="Times New Roman"/>
          <w:lang w:eastAsia="hr-HR"/>
        </w:rPr>
      </w:pPr>
      <w:r w:rsidRPr="00D94453">
        <w:rPr>
          <w:rFonts w:eastAsia="Times New Roman" w:hAnsi="Times New Roman" w:ascii="Times New Roman"/>
          <w:b/>
          <w:lang w:eastAsia="hr-HR"/>
        </w:rPr>
        <w:t>Tabela 3</w:t>
      </w:r>
      <w:r w:rsidRPr="007A23EF">
        <w:rPr>
          <w:rFonts w:eastAsia="Times New Roman" w:hAnsi="Times New Roman" w:ascii="Times New Roman"/>
          <w:lang w:eastAsia="hr-HR"/>
        </w:rPr>
        <w:t>.</w:t>
      </w:r>
      <w:r w:rsidR="00D94453">
        <w:rPr>
          <w:rFonts w:eastAsia="Times New Roman" w:hAnsi="Times New Roman" w:ascii="Times New Roman"/>
          <w:lang w:eastAsia="hr-HR"/>
        </w:rPr>
        <w:t xml:space="preserve">  </w:t>
      </w:r>
      <w:r w:rsidR="00A245A0">
        <w:rPr>
          <w:rFonts w:eastAsia="Times New Roman" w:hAnsi="Times New Roman" w:ascii="Times New Roman"/>
          <w:lang w:eastAsia="hr-HR"/>
        </w:rPr>
        <w:t xml:space="preserve"> VJEROVNICI I VIŠEG ISPLATOG REDA </w:t>
      </w:r>
    </w:p>
    <w:tbl>
      <w:tblPr>
        <w:tblW w:type="dxa" w:w="9229"/>
        <w:tblInd w:type="dxa" w:w="93"/>
        <w:tblLook w:val="04A0" w:noVBand="1" w:noHBand="0" w:lastColumn="0" w:firstColumn="1" w:lastRow="0" w:firstRow="1"/>
      </w:tblPr>
      <w:tblGrid>
        <w:gridCol w:w="656"/>
        <w:gridCol w:w="3655"/>
        <w:gridCol w:w="1386"/>
        <w:gridCol w:w="1261"/>
        <w:gridCol w:w="1096"/>
        <w:gridCol w:w="1175"/>
      </w:tblGrid>
      <w:tr w:rsidTr="00A245A0" w:rsidR="00A245A0" w:rsidRPr="00E84BDB">
        <w:trPr>
          <w:trHeight w:val="603"/>
        </w:trPr>
        <w:tc>
          <w:tcPr>
            <w:tcW w:type="dxa" w:w="656"/>
            <w:tcBorders>
              <w:top w:space="0" w:sz="4" w:color="auto" w:val="single"/>
              <w:left w:space="0" w:sz="4" w:color="auto" w:val="single"/>
              <w:bottom w:space="0" w:sz="4" w:color="auto" w:val="single"/>
              <w:right w:space="0" w:sz="4" w:color="auto" w:val="single"/>
            </w:tcBorders>
            <w:shd w:fill="D8D8D8" w:color="000000" w:val="clear"/>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 xml:space="preserve">R.br. </w:t>
            </w:r>
          </w:p>
        </w:tc>
        <w:tc>
          <w:tcPr>
            <w:tcW w:type="dxa" w:w="3655"/>
            <w:tcBorders>
              <w:top w:space="0" w:sz="4" w:color="auto" w:val="single"/>
              <w:left w:val="nil"/>
              <w:bottom w:space="0" w:sz="4" w:color="auto" w:val="single"/>
              <w:right w:space="0" w:sz="4" w:color="auto" w:val="single"/>
            </w:tcBorders>
            <w:shd w:fill="D8D8D8" w:color="000000" w:val="clear"/>
            <w:noWrap/>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 xml:space="preserve">Naziv i adresa vjerovnika </w:t>
            </w:r>
          </w:p>
        </w:tc>
        <w:tc>
          <w:tcPr>
            <w:tcW w:type="dxa" w:w="1386"/>
            <w:tcBorders>
              <w:top w:space="0" w:sz="4" w:color="auto" w:val="single"/>
              <w:left w:val="nil"/>
              <w:bottom w:space="0" w:sz="4" w:color="auto" w:val="single"/>
              <w:right w:space="0" w:sz="4" w:color="auto" w:val="single"/>
            </w:tcBorders>
            <w:shd w:fill="D8D8D8" w:color="000000" w:val="clear"/>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 xml:space="preserve">Iznos priznate tražbine/kn                                                                                                                                                                                                                     </w:t>
            </w:r>
          </w:p>
        </w:tc>
        <w:tc>
          <w:tcPr>
            <w:tcW w:type="dxa" w:w="1261"/>
            <w:tcBorders>
              <w:top w:space="0" w:sz="4" w:color="auto" w:val="single"/>
              <w:left w:val="nil"/>
              <w:bottom w:space="0" w:sz="4" w:color="auto" w:val="single"/>
              <w:right w:space="0" w:sz="4" w:color="auto" w:val="single"/>
            </w:tcBorders>
            <w:shd w:fill="D8D8D8" w:color="000000" w:val="clear"/>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 xml:space="preserve">Iznos namirenja tražbine </w:t>
            </w:r>
          </w:p>
        </w:tc>
        <w:tc>
          <w:tcPr>
            <w:tcW w:type="dxa" w:w="1096"/>
            <w:tcBorders>
              <w:top w:space="0" w:sz="4" w:color="auto" w:val="single"/>
              <w:left w:val="nil"/>
              <w:bottom w:space="0" w:sz="4" w:color="auto" w:val="single"/>
              <w:right w:space="0" w:sz="4" w:color="auto" w:val="single"/>
            </w:tcBorders>
            <w:shd w:fill="D8D8D8" w:color="000000" w:val="clear"/>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 namirenja</w:t>
            </w:r>
          </w:p>
        </w:tc>
        <w:tc>
          <w:tcPr>
            <w:tcW w:type="dxa" w:w="1175"/>
            <w:tcBorders>
              <w:top w:space="0" w:sz="4" w:color="auto" w:val="single"/>
              <w:left w:val="nil"/>
              <w:bottom w:space="0" w:sz="4" w:color="auto" w:val="single"/>
              <w:right w:space="0" w:sz="4" w:color="auto" w:val="single"/>
            </w:tcBorders>
            <w:shd w:fill="D8D8D8" w:color="000000" w:val="clear"/>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Ostatak tražbina</w:t>
            </w:r>
          </w:p>
        </w:tc>
      </w:tr>
      <w:tr w:rsidTr="00A245A0" w:rsidR="00A245A0" w:rsidRPr="00E84BDB">
        <w:trPr>
          <w:trHeight w:val="452"/>
        </w:trPr>
        <w:tc>
          <w:tcPr>
            <w:tcW w:type="dxa" w:w="656"/>
            <w:tcBorders>
              <w:top w:val="nil"/>
              <w:left w:space="0" w:sz="4" w:color="auto" w:val="single"/>
              <w:bottom w:space="0" w:sz="4" w:color="auto" w:val="single"/>
              <w:right w:space="0" w:sz="4" w:color="auto" w:val="single"/>
            </w:tcBorders>
            <w:shd w:fill="auto" w:color="auto" w:val="clear"/>
            <w:noWrap/>
            <w:vAlign w:val="bottom"/>
            <w:hideMark/>
          </w:tcPr>
          <w:p w:rsidRDefault="00E84BDB" w:rsidP="00E84BDB" w:rsidR="00E84BDB" w:rsidRPr="00E84BDB">
            <w:pPr>
              <w:spacing w:after="0"/>
              <w:jc w:val="center"/>
              <w:rPr>
                <w:rFonts w:eastAsia="Times New Roman" w:hAnsi="Times New Roman" w:ascii="Times New Roman"/>
                <w:color w:val="000000"/>
                <w:lang w:eastAsia="hr-HR"/>
              </w:rPr>
            </w:pPr>
            <w:bookmarkStart w:name="_Hlk531870945" w:colLast="5" w:colFirst="4" w:id="1"/>
            <w:r w:rsidRPr="00E84BDB">
              <w:rPr>
                <w:rFonts w:eastAsia="Times New Roman" w:hAnsi="Times New Roman" w:ascii="Times New Roman"/>
                <w:color w:val="000000"/>
                <w:lang w:eastAsia="hr-HR"/>
              </w:rPr>
              <w:t>1.</w:t>
            </w:r>
          </w:p>
        </w:tc>
        <w:tc>
          <w:tcPr>
            <w:tcW w:type="dxa" w:w="3655"/>
            <w:tcBorders>
              <w:top w:val="nil"/>
              <w:left w:val="nil"/>
              <w:bottom w:space="0" w:sz="4" w:color="auto" w:val="single"/>
              <w:right w:space="0" w:sz="4" w:color="auto" w:val="single"/>
            </w:tcBorders>
            <w:shd w:fill="auto" w:color="auto" w:val="clear"/>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VRHAR MILENKO, Turčišće 36, Dekanovec</w:t>
            </w:r>
          </w:p>
        </w:tc>
        <w:tc>
          <w:tcPr>
            <w:tcW w:type="dxa" w:w="1386"/>
            <w:tcBorders>
              <w:top w:val="nil"/>
              <w:left w:val="nil"/>
              <w:bottom w:space="0" w:sz="4" w:color="auto" w:val="single"/>
              <w:right w:space="0" w:sz="4" w:color="auto" w:val="single"/>
            </w:tcBorders>
            <w:shd w:fill="auto" w:color="auto" w:val="clear"/>
            <w:noWrap/>
            <w:vAlign w:val="bottom"/>
            <w:hideMark/>
          </w:tcPr>
          <w:p w:rsidRDefault="00E84BDB" w:rsidP="00E84BDB" w:rsidR="00E84BDB" w:rsidRPr="00E84BDB">
            <w:pPr>
              <w:spacing w:after="0"/>
              <w:jc w:val="right"/>
              <w:rPr>
                <w:rFonts w:eastAsia="Times New Roman" w:hAnsi="Times New Roman" w:ascii="Times New Roman"/>
                <w:color w:val="000000"/>
                <w:lang w:eastAsia="hr-HR"/>
              </w:rPr>
            </w:pPr>
            <w:r w:rsidRPr="00E84BDB">
              <w:rPr>
                <w:rFonts w:eastAsia="Times New Roman" w:hAnsi="Times New Roman" w:ascii="Times New Roman"/>
                <w:color w:val="000000"/>
                <w:lang w:eastAsia="hr-HR"/>
              </w:rPr>
              <w:t>2.635,46</w:t>
            </w:r>
          </w:p>
        </w:tc>
        <w:tc>
          <w:tcPr>
            <w:tcW w:type="dxa" w:w="1261"/>
            <w:tcBorders>
              <w:top w:val="nil"/>
              <w:left w:val="nil"/>
              <w:bottom w:space="0" w:sz="4" w:color="auto" w:val="single"/>
              <w:right w:space="0" w:sz="4" w:color="auto" w:val="single"/>
            </w:tcBorders>
            <w:shd w:fill="auto" w:color="auto" w:val="clear"/>
            <w:noWrap/>
            <w:vAlign w:val="bottom"/>
            <w:hideMark/>
          </w:tcPr>
          <w:p w:rsidRDefault="00E84BDB" w:rsidP="00E84BDB" w:rsidR="00E84BDB" w:rsidRPr="00E84BDB">
            <w:pPr>
              <w:spacing w:after="0"/>
              <w:jc w:val="right"/>
              <w:rPr>
                <w:rFonts w:eastAsia="Times New Roman" w:hAnsi="Times New Roman" w:ascii="Times New Roman"/>
                <w:color w:val="000000"/>
                <w:lang w:eastAsia="hr-HR"/>
              </w:rPr>
            </w:pPr>
            <w:r w:rsidRPr="00E84BDB">
              <w:rPr>
                <w:rFonts w:eastAsia="Times New Roman" w:hAnsi="Times New Roman" w:ascii="Times New Roman"/>
                <w:color w:val="000000"/>
                <w:lang w:eastAsia="hr-HR"/>
              </w:rPr>
              <w:t>2.635,46</w:t>
            </w:r>
          </w:p>
        </w:tc>
        <w:tc>
          <w:tcPr>
            <w:tcW w:type="dxa" w:w="1096"/>
            <w:tcBorders>
              <w:top w:val="nil"/>
              <w:left w:val="nil"/>
              <w:bottom w:space="0" w:sz="4" w:color="auto" w:val="single"/>
              <w:right w:space="0" w:sz="4" w:color="auto" w:val="single"/>
            </w:tcBorders>
            <w:shd w:fill="auto" w:color="auto" w:val="clear"/>
            <w:vAlign w:val="center"/>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100</w:t>
            </w:r>
          </w:p>
        </w:tc>
        <w:tc>
          <w:tcPr>
            <w:tcW w:type="dxa" w:w="1175"/>
            <w:tcBorders>
              <w:top w:val="nil"/>
              <w:left w:val="nil"/>
              <w:bottom w:space="0" w:sz="4" w:color="auto" w:val="single"/>
              <w:right w:space="0" w:sz="4" w:color="auto" w:val="single"/>
            </w:tcBorders>
            <w:shd w:fill="auto" w:color="auto" w:val="clear"/>
            <w:vAlign w:val="center"/>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0</w:t>
            </w:r>
          </w:p>
        </w:tc>
      </w:tr>
      <w:bookmarkEnd w:id="1"/>
      <w:tr w:rsidTr="00A245A0" w:rsidR="00A245A0" w:rsidRPr="00E84BDB">
        <w:trPr>
          <w:trHeight w:val="513"/>
        </w:trPr>
        <w:tc>
          <w:tcPr>
            <w:tcW w:type="dxa" w:w="656"/>
            <w:tcBorders>
              <w:top w:val="nil"/>
              <w:left w:space="0" w:sz="4" w:color="auto" w:val="single"/>
              <w:bottom w:space="0" w:sz="6" w:color="auto" w:val="double"/>
              <w:right w:space="0" w:sz="4" w:color="auto" w:val="single"/>
            </w:tcBorders>
            <w:shd w:fill="auto" w:color="auto" w:val="clear"/>
            <w:noWrap/>
            <w:vAlign w:val="bottom"/>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2.</w:t>
            </w:r>
          </w:p>
        </w:tc>
        <w:tc>
          <w:tcPr>
            <w:tcW w:type="dxa" w:w="3655"/>
            <w:tcBorders>
              <w:top w:val="nil"/>
              <w:left w:val="nil"/>
              <w:bottom w:space="0" w:sz="6" w:color="auto" w:val="double"/>
              <w:right w:space="0" w:sz="4" w:color="auto" w:val="single"/>
            </w:tcBorders>
            <w:shd w:fill="auto" w:color="auto" w:val="clear"/>
            <w:vAlign w:val="bottom"/>
            <w:hideMark/>
          </w:tcPr>
          <w:p w:rsidRDefault="00E84BDB" w:rsidP="00E84BDB" w:rsidR="00E84BDB" w:rsidRPr="00E84BDB">
            <w:pPr>
              <w:spacing w:after="0"/>
              <w:rPr>
                <w:rFonts w:eastAsia="Times New Roman" w:hAnsi="Times New Roman" w:ascii="Times New Roman"/>
                <w:color w:val="000000"/>
                <w:lang w:eastAsia="hr-HR"/>
              </w:rPr>
            </w:pPr>
            <w:r w:rsidRPr="00E84BDB">
              <w:rPr>
                <w:rFonts w:eastAsia="Times New Roman" w:hAnsi="Times New Roman" w:ascii="Times New Roman"/>
                <w:color w:val="000000"/>
                <w:lang w:eastAsia="hr-HR"/>
              </w:rPr>
              <w:t>RH, Ministarstvo financija</w:t>
            </w:r>
          </w:p>
        </w:tc>
        <w:tc>
          <w:tcPr>
            <w:tcW w:type="dxa" w:w="1386"/>
            <w:tcBorders>
              <w:top w:val="nil"/>
              <w:left w:val="nil"/>
              <w:bottom w:space="0" w:sz="6" w:color="auto" w:val="double"/>
              <w:right w:space="0" w:sz="4" w:color="auto" w:val="single"/>
            </w:tcBorders>
            <w:shd w:fill="auto" w:color="auto" w:val="clear"/>
            <w:noWrap/>
            <w:vAlign w:val="bottom"/>
            <w:hideMark/>
          </w:tcPr>
          <w:p w:rsidRDefault="00E84BDB" w:rsidP="00E84BDB" w:rsidR="00E84BDB" w:rsidRPr="00E84BDB">
            <w:pPr>
              <w:spacing w:after="0"/>
              <w:jc w:val="right"/>
              <w:rPr>
                <w:rFonts w:eastAsia="Times New Roman" w:hAnsi="Times New Roman" w:ascii="Times New Roman"/>
                <w:color w:val="000000"/>
                <w:lang w:eastAsia="hr-HR"/>
              </w:rPr>
            </w:pPr>
            <w:r w:rsidRPr="00E84BDB">
              <w:rPr>
                <w:rFonts w:eastAsia="Times New Roman" w:hAnsi="Times New Roman" w:ascii="Times New Roman"/>
                <w:color w:val="000000"/>
                <w:lang w:eastAsia="hr-HR"/>
              </w:rPr>
              <w:t>908,87</w:t>
            </w:r>
          </w:p>
        </w:tc>
        <w:tc>
          <w:tcPr>
            <w:tcW w:type="dxa" w:w="1261"/>
            <w:tcBorders>
              <w:top w:val="nil"/>
              <w:left w:val="nil"/>
              <w:bottom w:space="0" w:sz="6" w:color="auto" w:val="double"/>
              <w:right w:space="0" w:sz="4" w:color="auto" w:val="single"/>
            </w:tcBorders>
            <w:shd w:fill="auto" w:color="auto" w:val="clear"/>
            <w:noWrap/>
            <w:vAlign w:val="bottom"/>
            <w:hideMark/>
          </w:tcPr>
          <w:p w:rsidRDefault="00E84BDB" w:rsidP="00E84BDB" w:rsidR="00E84BDB" w:rsidRPr="00E84BDB">
            <w:pPr>
              <w:spacing w:after="0"/>
              <w:jc w:val="right"/>
              <w:rPr>
                <w:rFonts w:eastAsia="Times New Roman" w:hAnsi="Times New Roman" w:ascii="Times New Roman"/>
                <w:color w:val="000000"/>
                <w:lang w:eastAsia="hr-HR"/>
              </w:rPr>
            </w:pPr>
            <w:r w:rsidRPr="00E84BDB">
              <w:rPr>
                <w:rFonts w:eastAsia="Times New Roman" w:hAnsi="Times New Roman" w:ascii="Times New Roman"/>
                <w:color w:val="000000"/>
                <w:lang w:eastAsia="hr-HR"/>
              </w:rPr>
              <w:t>908,87</w:t>
            </w:r>
          </w:p>
        </w:tc>
        <w:tc>
          <w:tcPr>
            <w:tcW w:type="dxa" w:w="1096"/>
            <w:tcBorders>
              <w:top w:val="nil"/>
              <w:left w:val="nil"/>
              <w:bottom w:space="0" w:sz="6" w:color="auto" w:val="double"/>
              <w:right w:space="0" w:sz="4" w:color="auto" w:val="single"/>
            </w:tcBorders>
            <w:shd w:fill="auto" w:color="auto" w:val="clear"/>
            <w:vAlign w:val="center"/>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100</w:t>
            </w:r>
          </w:p>
        </w:tc>
        <w:tc>
          <w:tcPr>
            <w:tcW w:type="dxa" w:w="1175"/>
            <w:tcBorders>
              <w:top w:val="nil"/>
              <w:left w:val="nil"/>
              <w:bottom w:space="0" w:sz="6" w:color="auto" w:val="double"/>
              <w:right w:space="0" w:sz="4" w:color="auto" w:val="single"/>
            </w:tcBorders>
            <w:shd w:fill="auto" w:color="auto" w:val="clear"/>
            <w:vAlign w:val="center"/>
            <w:hideMark/>
          </w:tcPr>
          <w:p w:rsidRDefault="00E84BDB" w:rsidP="00E84BDB" w:rsidR="00E84BDB" w:rsidRPr="00E84BDB">
            <w:pPr>
              <w:spacing w:after="0"/>
              <w:jc w:val="center"/>
              <w:rPr>
                <w:rFonts w:eastAsia="Times New Roman" w:hAnsi="Times New Roman" w:ascii="Times New Roman"/>
                <w:color w:val="000000"/>
                <w:lang w:eastAsia="hr-HR"/>
              </w:rPr>
            </w:pPr>
            <w:r w:rsidRPr="00E84BDB">
              <w:rPr>
                <w:rFonts w:eastAsia="Times New Roman" w:hAnsi="Times New Roman" w:ascii="Times New Roman"/>
                <w:color w:val="000000"/>
                <w:lang w:eastAsia="hr-HR"/>
              </w:rPr>
              <w:t>0</w:t>
            </w:r>
          </w:p>
        </w:tc>
      </w:tr>
      <w:tr w:rsidTr="00A245A0" w:rsidR="00A245A0" w:rsidRPr="00E84BDB">
        <w:trPr>
          <w:trHeight w:val="317"/>
        </w:trPr>
        <w:tc>
          <w:tcPr>
            <w:tcW w:type="dxa" w:w="4311"/>
            <w:gridSpan w:val="2"/>
            <w:tcBorders>
              <w:top w:val="nil"/>
              <w:left w:space="0" w:sz="4" w:color="auto" w:val="single"/>
              <w:bottom w:space="0" w:sz="4" w:color="auto" w:val="single"/>
              <w:right w:space="0" w:sz="4" w:color="000000" w:val="single"/>
            </w:tcBorders>
            <w:shd w:fill="D8D8D8" w:color="000000" w:val="clear"/>
            <w:noWrap/>
            <w:vAlign w:val="bottom"/>
            <w:hideMark/>
          </w:tcPr>
          <w:p w:rsidRDefault="00E84BDB" w:rsidP="00E84BDB" w:rsidR="00E84BDB" w:rsidRPr="00E84BDB">
            <w:pPr>
              <w:spacing w:after="0"/>
              <w:jc w:val="center"/>
              <w:rPr>
                <w:rFonts w:eastAsia="Times New Roman"/>
                <w:color w:val="000000"/>
                <w:lang w:eastAsia="hr-HR"/>
              </w:rPr>
            </w:pPr>
            <w:r w:rsidRPr="00E84BDB">
              <w:rPr>
                <w:rFonts w:eastAsia="Times New Roman"/>
                <w:color w:val="000000"/>
                <w:lang w:eastAsia="hr-HR"/>
              </w:rPr>
              <w:t>Ukupno namirenje vjerovnika I višeg isplatnog reda</w:t>
            </w:r>
          </w:p>
        </w:tc>
        <w:tc>
          <w:tcPr>
            <w:tcW w:type="dxa" w:w="1386"/>
            <w:tcBorders>
              <w:top w:val="nil"/>
              <w:left w:val="nil"/>
              <w:bottom w:space="0" w:sz="4" w:color="auto" w:val="single"/>
              <w:right w:space="0" w:sz="4" w:color="auto" w:val="single"/>
            </w:tcBorders>
            <w:shd w:fill="D8D8D8" w:color="000000" w:val="clear"/>
            <w:noWrap/>
            <w:vAlign w:val="bottom"/>
            <w:hideMark/>
          </w:tcPr>
          <w:p w:rsidRDefault="00E84BDB" w:rsidP="00E84BDB" w:rsidR="00E84BDB" w:rsidRPr="00E84BDB">
            <w:pPr>
              <w:spacing w:after="0"/>
              <w:jc w:val="right"/>
              <w:rPr>
                <w:rFonts w:eastAsia="Times New Roman"/>
                <w:color w:val="000000"/>
                <w:lang w:eastAsia="hr-HR"/>
              </w:rPr>
            </w:pPr>
            <w:r w:rsidRPr="00E84BDB">
              <w:rPr>
                <w:rFonts w:eastAsia="Times New Roman"/>
                <w:color w:val="000000"/>
                <w:lang w:eastAsia="hr-HR"/>
              </w:rPr>
              <w:t>3.544,33</w:t>
            </w:r>
          </w:p>
        </w:tc>
        <w:tc>
          <w:tcPr>
            <w:tcW w:type="dxa" w:w="1261"/>
            <w:tcBorders>
              <w:top w:val="nil"/>
              <w:left w:val="nil"/>
              <w:bottom w:space="0" w:sz="4" w:color="auto" w:val="single"/>
              <w:right w:space="0" w:sz="4" w:color="auto" w:val="single"/>
            </w:tcBorders>
            <w:shd w:fill="D8D8D8" w:color="000000" w:val="clear"/>
            <w:noWrap/>
            <w:vAlign w:val="bottom"/>
            <w:hideMark/>
          </w:tcPr>
          <w:p w:rsidRDefault="00E84BDB" w:rsidP="00E84BDB" w:rsidR="00E84BDB" w:rsidRPr="00E84BDB">
            <w:pPr>
              <w:spacing w:after="0"/>
              <w:jc w:val="right"/>
              <w:rPr>
                <w:rFonts w:eastAsia="Times New Roman"/>
                <w:color w:val="000000"/>
                <w:lang w:eastAsia="hr-HR"/>
              </w:rPr>
            </w:pPr>
            <w:r w:rsidRPr="00E84BDB">
              <w:rPr>
                <w:rFonts w:eastAsia="Times New Roman"/>
                <w:color w:val="000000"/>
                <w:lang w:eastAsia="hr-HR"/>
              </w:rPr>
              <w:t>3.544,33</w:t>
            </w:r>
          </w:p>
        </w:tc>
        <w:tc>
          <w:tcPr>
            <w:tcW w:type="dxa" w:w="1096"/>
            <w:tcBorders>
              <w:top w:val="nil"/>
              <w:left w:val="nil"/>
              <w:bottom w:space="0" w:sz="4" w:color="auto" w:val="single"/>
              <w:right w:space="0" w:sz="4" w:color="auto" w:val="single"/>
            </w:tcBorders>
            <w:shd w:fill="D8D8D8" w:color="000000" w:val="clear"/>
            <w:noWrap/>
            <w:vAlign w:val="center"/>
            <w:hideMark/>
          </w:tcPr>
          <w:p w:rsidRDefault="00E84BDB" w:rsidP="00E84BDB" w:rsidR="00E84BDB" w:rsidRPr="00E84BDB">
            <w:pPr>
              <w:spacing w:after="0"/>
              <w:jc w:val="center"/>
              <w:rPr>
                <w:rFonts w:eastAsia="Times New Roman"/>
                <w:color w:val="000000"/>
                <w:lang w:eastAsia="hr-HR"/>
              </w:rPr>
            </w:pPr>
            <w:r w:rsidRPr="00E84BDB">
              <w:rPr>
                <w:rFonts w:eastAsia="Times New Roman"/>
                <w:color w:val="000000"/>
                <w:lang w:eastAsia="hr-HR"/>
              </w:rPr>
              <w:t>100</w:t>
            </w:r>
          </w:p>
        </w:tc>
        <w:tc>
          <w:tcPr>
            <w:tcW w:type="dxa" w:w="1175"/>
            <w:tcBorders>
              <w:top w:val="nil"/>
              <w:left w:val="nil"/>
              <w:bottom w:space="0" w:sz="4" w:color="auto" w:val="single"/>
              <w:right w:space="0" w:sz="4" w:color="auto" w:val="single"/>
            </w:tcBorders>
            <w:shd w:fill="D8D8D8" w:color="000000" w:val="clear"/>
            <w:noWrap/>
            <w:vAlign w:val="center"/>
            <w:hideMark/>
          </w:tcPr>
          <w:p w:rsidRDefault="00E84BDB" w:rsidP="00E84BDB" w:rsidR="00E84BDB" w:rsidRPr="00E84BDB">
            <w:pPr>
              <w:spacing w:after="0"/>
              <w:jc w:val="center"/>
              <w:rPr>
                <w:rFonts w:eastAsia="Times New Roman"/>
                <w:color w:val="000000"/>
                <w:lang w:eastAsia="hr-HR"/>
              </w:rPr>
            </w:pPr>
            <w:r w:rsidRPr="00E84BDB">
              <w:rPr>
                <w:rFonts w:eastAsia="Times New Roman"/>
                <w:color w:val="000000"/>
                <w:lang w:eastAsia="hr-HR"/>
              </w:rPr>
              <w:t>0</w:t>
            </w:r>
          </w:p>
        </w:tc>
      </w:tr>
    </w:tbl>
    <w:p w:rsidRDefault="00A245A0" w:rsidP="002D6D89" w:rsidR="00A245A0" w:rsidRPr="00FF62E7">
      <w:pPr>
        <w:spacing w:lineRule="auto" w:line="288"/>
        <w:jc w:val="both"/>
        <w:rPr>
          <w:rFonts w:eastAsia="Times New Roman" w:hAnsi="Times New Roman" w:ascii="Times New Roman"/>
          <w:sz w:val="24"/>
          <w:szCs w:val="24"/>
          <w:lang w:eastAsia="hr-HR"/>
        </w:rPr>
      </w:pPr>
    </w:p>
    <w:p w:rsidRDefault="00A245A0" w:rsidP="002D6D89" w:rsidR="00A245A0" w:rsidRPr="00FF62E7">
      <w:pPr>
        <w:spacing w:lineRule="auto" w:line="288"/>
        <w:jc w:val="both"/>
        <w:rPr>
          <w:rFonts w:eastAsia="Times New Roman" w:hAnsi="Times New Roman" w:ascii="Times New Roman"/>
          <w:sz w:val="24"/>
          <w:szCs w:val="24"/>
          <w:lang w:eastAsia="hr-HR"/>
        </w:rPr>
      </w:pPr>
      <w:r w:rsidRPr="00FF62E7">
        <w:rPr>
          <w:rFonts w:eastAsia="Times New Roman" w:hAnsi="Times New Roman" w:ascii="Times New Roman"/>
          <w:sz w:val="24"/>
          <w:szCs w:val="24"/>
          <w:lang w:eastAsia="hr-HR"/>
        </w:rPr>
        <w:t xml:space="preserve">Vjeronicma  I višeg isplatnog reda priznate su tražbine u ukupom iznosu od 3.544,33 kn, te su namireni i iznosu od 3.544,33 kn, odnosno u 100% iznosu. </w:t>
      </w:r>
    </w:p>
    <w:p w:rsidRDefault="00D94453" w:rsidP="002D6D89" w:rsidR="00D94453">
      <w:pPr>
        <w:spacing w:lineRule="auto" w:line="288"/>
        <w:jc w:val="both"/>
        <w:rPr>
          <w:rFonts w:cs="Tahoma" w:eastAsia="Times New Roman" w:hAnsi="Tahoma" w:ascii="Tahoma"/>
          <w:lang w:eastAsia="hr-HR"/>
        </w:rPr>
      </w:pPr>
    </w:p>
    <w:p w:rsidRDefault="00A245A0" w:rsidP="002D6D89" w:rsidR="002D6D89" w:rsidRPr="00D94453">
      <w:pPr>
        <w:spacing w:lineRule="auto" w:line="288"/>
        <w:jc w:val="both"/>
        <w:rPr>
          <w:rFonts w:eastAsia="Times New Roman" w:hAnsi="Times New Roman" w:ascii="Times New Roman"/>
          <w:sz w:val="24"/>
          <w:szCs w:val="24"/>
          <w:lang w:eastAsia="hr-HR"/>
        </w:rPr>
      </w:pPr>
      <w:r w:rsidRPr="00D94453">
        <w:rPr>
          <w:rFonts w:eastAsia="Times New Roman" w:hAnsi="Times New Roman" w:ascii="Times New Roman"/>
          <w:b/>
          <w:sz w:val="24"/>
          <w:szCs w:val="24"/>
          <w:lang w:eastAsia="hr-HR"/>
        </w:rPr>
        <w:lastRenderedPageBreak/>
        <w:t>Tabela 4</w:t>
      </w:r>
      <w:r w:rsidRPr="00D94453">
        <w:rPr>
          <w:rFonts w:eastAsia="Times New Roman" w:hAnsi="Times New Roman" w:ascii="Times New Roman"/>
          <w:sz w:val="24"/>
          <w:szCs w:val="24"/>
          <w:lang w:eastAsia="hr-HR"/>
        </w:rPr>
        <w:t xml:space="preserve">. </w:t>
      </w:r>
      <w:r w:rsidR="00D94453">
        <w:rPr>
          <w:rFonts w:eastAsia="Times New Roman" w:hAnsi="Times New Roman" w:ascii="Times New Roman"/>
          <w:sz w:val="24"/>
          <w:szCs w:val="24"/>
          <w:lang w:eastAsia="hr-HR"/>
        </w:rPr>
        <w:t xml:space="preserve"> </w:t>
      </w:r>
      <w:r w:rsidR="00FF62E7">
        <w:rPr>
          <w:rFonts w:eastAsia="Times New Roman" w:hAnsi="Times New Roman" w:ascii="Times New Roman"/>
          <w:sz w:val="24"/>
          <w:szCs w:val="24"/>
          <w:lang w:eastAsia="hr-HR"/>
        </w:rPr>
        <w:t xml:space="preserve">   </w:t>
      </w:r>
      <w:r w:rsidRPr="00D94453">
        <w:rPr>
          <w:rFonts w:eastAsia="Times New Roman" w:hAnsi="Times New Roman" w:ascii="Times New Roman"/>
          <w:sz w:val="24"/>
          <w:szCs w:val="24"/>
          <w:lang w:eastAsia="hr-HR"/>
        </w:rPr>
        <w:t xml:space="preserve">VJEROVNICI II VIŠEG ISPLATNOG REDA </w:t>
      </w:r>
    </w:p>
    <w:tbl>
      <w:tblPr>
        <w:tblW w:type="dxa" w:w="9260"/>
        <w:tblInd w:type="dxa" w:w="93"/>
        <w:tblLook w:val="04A0" w:noVBand="1" w:noHBand="0" w:lastColumn="0" w:firstColumn="1" w:lastRow="0" w:firstRow="1"/>
      </w:tblPr>
      <w:tblGrid>
        <w:gridCol w:w="1140"/>
        <w:gridCol w:w="2860"/>
        <w:gridCol w:w="1386"/>
        <w:gridCol w:w="1280"/>
        <w:gridCol w:w="1340"/>
        <w:gridCol w:w="1400"/>
      </w:tblGrid>
      <w:tr w:rsidTr="00A245A0" w:rsidR="00A245A0" w:rsidRPr="00A245A0">
        <w:trPr>
          <w:trHeight w:val="1380"/>
        </w:trPr>
        <w:tc>
          <w:tcPr>
            <w:tcW w:type="dxa" w:w="114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hAnsi="Times New Roman" w:ascii="Times New Roman"/>
                <w:color w:val="000000"/>
                <w:sz w:val="24"/>
                <w:szCs w:val="24"/>
                <w:lang w:eastAsia="hr-HR"/>
              </w:rPr>
            </w:pPr>
            <w:r w:rsidRPr="00A245A0">
              <w:rPr>
                <w:rFonts w:eastAsia="Times New Roman" w:hAnsi="Times New Roman" w:ascii="Times New Roman"/>
                <w:color w:val="000000"/>
                <w:sz w:val="24"/>
                <w:szCs w:val="24"/>
                <w:lang w:eastAsia="hr-HR"/>
              </w:rPr>
              <w:t>r. br.</w:t>
            </w:r>
          </w:p>
        </w:tc>
        <w:tc>
          <w:tcPr>
            <w:tcW w:type="dxa" w:w="286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hAnsi="Times New Roman" w:ascii="Times New Roman"/>
                <w:color w:val="000000"/>
                <w:sz w:val="24"/>
                <w:szCs w:val="24"/>
                <w:lang w:eastAsia="hr-HR"/>
              </w:rPr>
            </w:pPr>
            <w:r w:rsidRPr="00A245A0">
              <w:rPr>
                <w:rFonts w:eastAsia="Times New Roman" w:hAnsi="Times New Roman" w:ascii="Times New Roman"/>
                <w:color w:val="000000"/>
                <w:sz w:val="24"/>
                <w:szCs w:val="24"/>
                <w:lang w:eastAsia="hr-HR"/>
              </w:rPr>
              <w:t>Ime i prezime / tvrtka  ili naziv vjerovnika</w:t>
            </w:r>
          </w:p>
        </w:tc>
        <w:tc>
          <w:tcPr>
            <w:tcW w:type="dxa" w:w="124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hAnsi="Times New Roman" w:ascii="Times New Roman"/>
                <w:color w:val="000000"/>
                <w:sz w:val="24"/>
                <w:szCs w:val="24"/>
                <w:lang w:eastAsia="hr-HR"/>
              </w:rPr>
            </w:pPr>
            <w:r w:rsidRPr="00A245A0">
              <w:rPr>
                <w:rFonts w:eastAsia="Times New Roman" w:hAnsi="Times New Roman" w:ascii="Times New Roman"/>
                <w:color w:val="000000"/>
                <w:sz w:val="24"/>
                <w:szCs w:val="24"/>
                <w:lang w:eastAsia="hr-HR"/>
              </w:rPr>
              <w:t>Iznos priznate tražbine</w:t>
            </w:r>
          </w:p>
        </w:tc>
        <w:tc>
          <w:tcPr>
            <w:tcW w:type="dxa" w:w="128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 namirenja</w:t>
            </w:r>
          </w:p>
        </w:tc>
        <w:tc>
          <w:tcPr>
            <w:tcW w:type="dxa" w:w="134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Iznos  namirenja</w:t>
            </w:r>
          </w:p>
        </w:tc>
        <w:tc>
          <w:tcPr>
            <w:tcW w:type="dxa" w:w="1400"/>
            <w:vMerge w:val="restart"/>
            <w:tcBorders>
              <w:top w:space="0" w:sz="4" w:color="auto" w:val="single"/>
              <w:left w:space="0" w:sz="4" w:color="auto" w:val="single"/>
              <w:bottom w:space="0" w:sz="4" w:color="auto" w:val="single"/>
              <w:right w:space="0" w:sz="4" w:color="auto" w:val="single"/>
            </w:tcBorders>
            <w:shd w:fill="F2F2F2" w:color="000000" w:val="clear"/>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ostatak nenamirenih tražbina</w:t>
            </w:r>
          </w:p>
        </w:tc>
      </w:tr>
      <w:tr w:rsidTr="00A245A0" w:rsidR="00A245A0" w:rsidRPr="00A245A0">
        <w:trPr>
          <w:trHeight w:val="300"/>
        </w:trPr>
        <w:tc>
          <w:tcPr>
            <w:tcW w:type="dxa" w:w="114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4"/>
                <w:szCs w:val="24"/>
                <w:lang w:eastAsia="hr-HR"/>
              </w:rPr>
            </w:pPr>
          </w:p>
        </w:tc>
        <w:tc>
          <w:tcPr>
            <w:tcW w:type="dxa" w:w="286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4"/>
                <w:szCs w:val="24"/>
                <w:lang w:eastAsia="hr-HR"/>
              </w:rPr>
            </w:pPr>
          </w:p>
        </w:tc>
        <w:tc>
          <w:tcPr>
            <w:tcW w:type="dxa" w:w="124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4"/>
                <w:szCs w:val="24"/>
                <w:lang w:eastAsia="hr-HR"/>
              </w:rPr>
            </w:pPr>
          </w:p>
        </w:tc>
        <w:tc>
          <w:tcPr>
            <w:tcW w:type="dxa" w:w="128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space="0" w:sz="4" w:color="auto" w:val="single"/>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405"/>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1</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NEXE GRADNJA D.O.O.</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35.226,03</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1.353,38</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33.872,65</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405"/>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2</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BISONDE D.O.O.</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2.500,00</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96,05</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2.403,95</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660"/>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3</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FINA</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644,82</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24,77</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620,05</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4</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MEDICOL</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1.381,56</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53,08</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1.328,48</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405"/>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7</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ANICA HORVAT</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669.199,22</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25.710,63</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643.488,59</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8</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ELVIS HORVAT</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309.398,62</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11.887,09</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297.511,53</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9.</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GKP Čakom d.o.o.</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641,92</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24,66</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617,26</w:t>
            </w: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30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960"/>
        </w:trPr>
        <w:tc>
          <w:tcPr>
            <w:tcW w:type="dxa" w:w="11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10</w:t>
            </w:r>
          </w:p>
        </w:tc>
        <w:tc>
          <w:tcPr>
            <w:tcW w:type="dxa" w:w="286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 xml:space="preserve">RH, MIN. FINANC. </w:t>
            </w:r>
          </w:p>
        </w:tc>
        <w:tc>
          <w:tcPr>
            <w:tcW w:type="dxa" w:w="1240"/>
            <w:vMerge w:val="restart"/>
            <w:tcBorders>
              <w:top w:val="nil"/>
              <w:left w:space="0" w:sz="4" w:color="auto" w:val="single"/>
              <w:bottom w:space="0" w:sz="4" w:color="auto" w:val="single"/>
              <w:right w:space="0" w:sz="4" w:color="auto" w:val="single"/>
            </w:tcBorders>
            <w:shd w:fill="auto" w:color="auto" w:val="clear"/>
            <w:vAlign w:val="bottom"/>
            <w:hideMark/>
          </w:tcPr>
          <w:p w:rsidRDefault="00A245A0" w:rsidP="00A245A0" w:rsidR="00A245A0" w:rsidRPr="00A245A0">
            <w:pPr>
              <w:spacing w:after="0"/>
              <w:jc w:val="center"/>
              <w:rPr>
                <w:rFonts w:eastAsia="Times New Roman" w:hAnsi="Times New Roman" w:ascii="Times New Roman"/>
                <w:color w:val="000000"/>
                <w:sz w:val="20"/>
                <w:szCs w:val="20"/>
                <w:lang w:eastAsia="hr-HR"/>
              </w:rPr>
            </w:pPr>
            <w:r w:rsidRPr="00A245A0">
              <w:rPr>
                <w:rFonts w:eastAsia="Times New Roman" w:hAnsi="Times New Roman" w:ascii="Times New Roman"/>
                <w:color w:val="000000"/>
                <w:sz w:val="20"/>
                <w:szCs w:val="20"/>
                <w:lang w:eastAsia="hr-HR"/>
              </w:rPr>
              <w:t>34.132,82</w:t>
            </w:r>
          </w:p>
        </w:tc>
        <w:tc>
          <w:tcPr>
            <w:tcW w:type="dxa" w:w="128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1.311,38</w:t>
            </w:r>
          </w:p>
        </w:tc>
        <w:tc>
          <w:tcPr>
            <w:tcW w:type="dxa" w:w="1400"/>
            <w:vMerge w:val="restart"/>
            <w:tcBorders>
              <w:top w:val="nil"/>
              <w:left w:space="0" w:sz="4" w:color="auto" w:val="single"/>
              <w:bottom w:space="0" w:sz="4" w:color="auto" w:val="single"/>
              <w:right w:space="0" w:sz="4" w:color="auto" w:val="single"/>
            </w:tcBorders>
            <w:shd w:fill="auto" w:color="auto"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32.821,44</w:t>
            </w:r>
          </w:p>
        </w:tc>
      </w:tr>
      <w:tr w:rsidTr="00A245A0" w:rsidR="00A245A0" w:rsidRPr="00A245A0">
        <w:trPr>
          <w:trHeight w:val="230"/>
        </w:trPr>
        <w:tc>
          <w:tcPr>
            <w:tcW w:type="dxa" w:w="11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286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hAnsi="Times New Roman" w:ascii="Times New Roman"/>
                <w:color w:val="000000"/>
                <w:sz w:val="20"/>
                <w:szCs w:val="20"/>
                <w:lang w:eastAsia="hr-HR"/>
              </w:rPr>
            </w:pPr>
          </w:p>
        </w:tc>
        <w:tc>
          <w:tcPr>
            <w:tcW w:type="dxa" w:w="128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34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c>
          <w:tcPr>
            <w:tcW w:type="dxa" w:w="1400"/>
            <w:vMerge/>
            <w:tcBorders>
              <w:top w:val="nil"/>
              <w:left w:space="0" w:sz="4" w:color="auto" w:val="single"/>
              <w:bottom w:space="0" w:sz="4" w:color="auto" w:val="single"/>
              <w:right w:space="0" w:sz="4" w:color="auto" w:val="single"/>
            </w:tcBorders>
            <w:vAlign w:val="center"/>
            <w:hideMark/>
          </w:tcPr>
          <w:p w:rsidRDefault="00A245A0" w:rsidP="00A245A0" w:rsidR="00A245A0" w:rsidRPr="00A245A0">
            <w:pPr>
              <w:spacing w:after="0"/>
              <w:rPr>
                <w:rFonts w:eastAsia="Times New Roman"/>
                <w:color w:val="000000"/>
                <w:lang w:eastAsia="hr-HR"/>
              </w:rPr>
            </w:pPr>
          </w:p>
        </w:tc>
      </w:tr>
      <w:tr w:rsidTr="00A245A0" w:rsidR="00A245A0" w:rsidRPr="00A245A0">
        <w:trPr>
          <w:trHeight w:val="705"/>
        </w:trPr>
        <w:tc>
          <w:tcPr>
            <w:tcW w:type="dxa" w:w="1140"/>
            <w:tcBorders>
              <w:top w:val="nil"/>
              <w:left w:space="0" w:sz="4" w:color="auto" w:val="single"/>
              <w:bottom w:space="0" w:sz="4" w:color="auto" w:val="single"/>
              <w:right w:space="0" w:sz="4" w:color="auto" w:val="single"/>
            </w:tcBorders>
            <w:shd w:fill="F2F2F2" w:color="000000" w:val="clear"/>
            <w:noWrap/>
            <w:vAlign w:val="bottom"/>
            <w:hideMark/>
          </w:tcPr>
          <w:p w:rsidRDefault="00A245A0" w:rsidP="00A245A0" w:rsidR="00A245A0" w:rsidRPr="00A245A0">
            <w:pPr>
              <w:spacing w:after="0"/>
              <w:rPr>
                <w:rFonts w:eastAsia="Times New Roman"/>
                <w:color w:val="000000"/>
                <w:lang w:eastAsia="hr-HR"/>
              </w:rPr>
            </w:pPr>
            <w:r w:rsidRPr="00A245A0">
              <w:rPr>
                <w:rFonts w:eastAsia="Times New Roman"/>
                <w:color w:val="000000"/>
                <w:lang w:eastAsia="hr-HR"/>
              </w:rPr>
              <w:t> </w:t>
            </w:r>
          </w:p>
        </w:tc>
        <w:tc>
          <w:tcPr>
            <w:tcW w:type="dxa" w:w="2860"/>
            <w:tcBorders>
              <w:top w:val="nil"/>
              <w:left w:val="nil"/>
              <w:bottom w:space="0" w:sz="4" w:color="auto" w:val="single"/>
              <w:right w:space="0" w:sz="4" w:color="auto" w:val="single"/>
            </w:tcBorders>
            <w:shd w:fill="F2F2F2" w:color="000000"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 xml:space="preserve">UKUPNO: </w:t>
            </w:r>
          </w:p>
        </w:tc>
        <w:tc>
          <w:tcPr>
            <w:tcW w:type="dxa" w:w="1240"/>
            <w:tcBorders>
              <w:top w:val="nil"/>
              <w:left w:val="nil"/>
              <w:bottom w:space="0" w:sz="4" w:color="auto" w:val="single"/>
              <w:right w:space="0" w:sz="4" w:color="auto" w:val="single"/>
            </w:tcBorders>
            <w:shd w:fill="F2F2F2" w:color="000000" w:val="clear"/>
            <w:noWrap/>
            <w:vAlign w:val="bottom"/>
            <w:hideMark/>
          </w:tcPr>
          <w:p w:rsidRDefault="00A245A0" w:rsidP="00A245A0" w:rsidR="00A245A0" w:rsidRPr="00A245A0">
            <w:pPr>
              <w:spacing w:after="0"/>
              <w:jc w:val="right"/>
              <w:rPr>
                <w:rFonts w:eastAsia="Times New Roman"/>
                <w:color w:val="000000"/>
                <w:lang w:eastAsia="hr-HR"/>
              </w:rPr>
            </w:pPr>
            <w:r w:rsidRPr="00A245A0">
              <w:rPr>
                <w:rFonts w:eastAsia="Times New Roman"/>
                <w:color w:val="000000"/>
                <w:lang w:eastAsia="hr-HR"/>
              </w:rPr>
              <w:t>1.053.124,99</w:t>
            </w:r>
          </w:p>
        </w:tc>
        <w:tc>
          <w:tcPr>
            <w:tcW w:type="dxa" w:w="1280"/>
            <w:tcBorders>
              <w:top w:val="nil"/>
              <w:left w:val="nil"/>
              <w:bottom w:space="0" w:sz="4" w:color="auto" w:val="single"/>
              <w:right w:space="0" w:sz="4" w:color="auto" w:val="single"/>
            </w:tcBorders>
            <w:shd w:fill="F2F2F2" w:color="000000" w:val="clear"/>
            <w:noWrap/>
            <w:vAlign w:val="bottom"/>
            <w:hideMark/>
          </w:tcPr>
          <w:p w:rsidRDefault="00A245A0" w:rsidP="00A245A0" w:rsidR="00A245A0" w:rsidRPr="00A245A0">
            <w:pPr>
              <w:spacing w:after="0"/>
              <w:jc w:val="center"/>
              <w:rPr>
                <w:rFonts w:eastAsia="Times New Roman"/>
                <w:color w:val="000000"/>
                <w:lang w:eastAsia="hr-HR"/>
              </w:rPr>
            </w:pPr>
            <w:r w:rsidRPr="00A245A0">
              <w:rPr>
                <w:rFonts w:eastAsia="Times New Roman"/>
                <w:color w:val="000000"/>
                <w:lang w:eastAsia="hr-HR"/>
              </w:rPr>
              <w:t>3,84%</w:t>
            </w:r>
          </w:p>
        </w:tc>
        <w:tc>
          <w:tcPr>
            <w:tcW w:type="dxa" w:w="1340"/>
            <w:tcBorders>
              <w:top w:val="nil"/>
              <w:left w:val="nil"/>
              <w:bottom w:space="0" w:sz="4" w:color="auto" w:val="single"/>
              <w:right w:space="0" w:sz="4" w:color="auto" w:val="single"/>
            </w:tcBorders>
            <w:shd w:fill="F2F2F2" w:color="000000" w:val="clear"/>
            <w:noWrap/>
            <w:vAlign w:val="bottom"/>
            <w:hideMark/>
          </w:tcPr>
          <w:p w:rsidRDefault="00A245A0" w:rsidP="00A245A0" w:rsidR="00A245A0" w:rsidRPr="00A245A0">
            <w:pPr>
              <w:spacing w:after="0"/>
              <w:jc w:val="right"/>
              <w:rPr>
                <w:rFonts w:eastAsia="Times New Roman"/>
                <w:color w:val="000000"/>
                <w:lang w:eastAsia="hr-HR"/>
              </w:rPr>
            </w:pPr>
            <w:r w:rsidRPr="00A245A0">
              <w:rPr>
                <w:rFonts w:eastAsia="Times New Roman"/>
                <w:color w:val="000000"/>
                <w:lang w:eastAsia="hr-HR"/>
              </w:rPr>
              <w:t>40.461,06</w:t>
            </w:r>
          </w:p>
        </w:tc>
        <w:tc>
          <w:tcPr>
            <w:tcW w:type="dxa" w:w="1400"/>
            <w:tcBorders>
              <w:top w:val="nil"/>
              <w:left w:val="nil"/>
              <w:bottom w:space="0" w:sz="4" w:color="auto" w:val="single"/>
              <w:right w:space="0" w:sz="4" w:color="auto" w:val="single"/>
            </w:tcBorders>
            <w:shd w:fill="F2F2F2" w:color="000000" w:val="clear"/>
            <w:vAlign w:val="bottom"/>
            <w:hideMark/>
          </w:tcPr>
          <w:p w:rsidRDefault="00A245A0" w:rsidP="00A245A0" w:rsidR="00A245A0" w:rsidRPr="00A245A0">
            <w:pPr>
              <w:spacing w:after="0"/>
              <w:jc w:val="right"/>
              <w:rPr>
                <w:rFonts w:eastAsia="Times New Roman"/>
                <w:color w:val="000000"/>
                <w:lang w:eastAsia="hr-HR"/>
              </w:rPr>
            </w:pPr>
            <w:r w:rsidRPr="00A245A0">
              <w:rPr>
                <w:rFonts w:eastAsia="Times New Roman"/>
                <w:color w:val="000000"/>
                <w:lang w:eastAsia="hr-HR"/>
              </w:rPr>
              <w:t>1.012.663,95</w:t>
            </w:r>
          </w:p>
        </w:tc>
      </w:tr>
    </w:tbl>
    <w:p w:rsidRDefault="00A245A0" w:rsidP="002D6D89" w:rsidR="00A245A0">
      <w:pPr>
        <w:spacing w:lineRule="auto" w:line="288"/>
        <w:jc w:val="both"/>
        <w:rPr>
          <w:rFonts w:cs="Tahoma" w:eastAsia="Times New Roman" w:hAnsi="Tahoma" w:ascii="Tahoma"/>
          <w:lang w:eastAsia="hr-HR"/>
        </w:rPr>
      </w:pPr>
    </w:p>
    <w:p w:rsidRDefault="00D94453" w:rsidP="002D6D89" w:rsidR="002D6D89" w:rsidRPr="00D94453">
      <w:pPr>
        <w:spacing w:lineRule="auto" w:line="288"/>
        <w:jc w:val="both"/>
        <w:rPr>
          <w:rFonts w:eastAsia="Times New Roman" w:hAnsi="Times New Roman" w:ascii="Times New Roman"/>
          <w:sz w:val="24"/>
          <w:szCs w:val="24"/>
          <w:lang w:eastAsia="hr-HR"/>
        </w:rPr>
      </w:pPr>
      <w:r w:rsidRPr="00D94453">
        <w:rPr>
          <w:rFonts w:eastAsia="Times New Roman" w:hAnsi="Times New Roman" w:ascii="Times New Roman"/>
          <w:sz w:val="24"/>
          <w:szCs w:val="24"/>
          <w:lang w:eastAsia="hr-HR"/>
        </w:rPr>
        <w:t>Vjerovnici II višeg isplatnog reda prijavili su tražbine u ukupnom iznosu od 1.053.124,99 kn te su namireni u ukupnom iznosu od 40.461,06 kuna, odnosno 3,84%.</w:t>
      </w:r>
    </w:p>
    <w:p w:rsidRDefault="00D94453" w:rsidP="002D6D89" w:rsidR="00D94453" w:rsidRPr="00D94453">
      <w:pPr>
        <w:spacing w:lineRule="auto" w:line="288"/>
        <w:jc w:val="both"/>
        <w:rPr>
          <w:rFonts w:eastAsia="Times New Roman" w:hAnsi="Times New Roman" w:ascii="Times New Roman"/>
          <w:sz w:val="24"/>
          <w:szCs w:val="24"/>
          <w:lang w:eastAsia="hr-HR"/>
        </w:rPr>
      </w:pPr>
      <w:bookmarkStart w:name="_Hlk481745800" w:id="2"/>
    </w:p>
    <w:p w:rsidRDefault="002D6D89" w:rsidP="002D6D89" w:rsidR="002D6D89" w:rsidRPr="00D94453">
      <w:pPr>
        <w:spacing w:lineRule="auto" w:line="288"/>
        <w:jc w:val="both"/>
        <w:rPr>
          <w:rFonts w:eastAsia="Times New Roman" w:hAnsi="Times New Roman" w:ascii="Times New Roman"/>
          <w:sz w:val="24"/>
          <w:szCs w:val="24"/>
          <w:lang w:eastAsia="hr-HR"/>
        </w:rPr>
      </w:pPr>
      <w:r w:rsidRPr="00D94453">
        <w:rPr>
          <w:rFonts w:eastAsia="Times New Roman" w:hAnsi="Times New Roman" w:ascii="Times New Roman"/>
          <w:sz w:val="24"/>
          <w:szCs w:val="24"/>
          <w:lang w:eastAsia="hr-HR"/>
        </w:rPr>
        <w:t>Prema djelomičnoj diobi ujedno i završnoj diobi stečajne mase (po unovčenju imovine</w:t>
      </w:r>
      <w:r w:rsidR="00D94453" w:rsidRPr="00D94453">
        <w:rPr>
          <w:rFonts w:eastAsia="Times New Roman" w:hAnsi="Times New Roman" w:ascii="Times New Roman"/>
          <w:sz w:val="24"/>
          <w:szCs w:val="24"/>
          <w:lang w:eastAsia="hr-HR"/>
        </w:rPr>
        <w:t xml:space="preserve"> u stečajnom postupku) namirene</w:t>
      </w:r>
      <w:r w:rsidRPr="00D94453">
        <w:rPr>
          <w:rFonts w:eastAsia="Times New Roman" w:hAnsi="Times New Roman" w:ascii="Times New Roman"/>
          <w:sz w:val="24"/>
          <w:szCs w:val="24"/>
          <w:lang w:eastAsia="hr-HR"/>
        </w:rPr>
        <w:t xml:space="preserve"> su tražbine I. </w:t>
      </w:r>
      <w:r w:rsidR="00D94453" w:rsidRPr="00D94453">
        <w:rPr>
          <w:rFonts w:eastAsia="Times New Roman" w:hAnsi="Times New Roman" w:ascii="Times New Roman"/>
          <w:sz w:val="24"/>
          <w:szCs w:val="24"/>
          <w:lang w:eastAsia="hr-HR"/>
        </w:rPr>
        <w:t xml:space="preserve">isplatnog rada u 100% iznosu, </w:t>
      </w:r>
      <w:r w:rsidRPr="00D94453">
        <w:rPr>
          <w:rFonts w:eastAsia="Times New Roman" w:hAnsi="Times New Roman" w:ascii="Times New Roman"/>
          <w:sz w:val="24"/>
          <w:szCs w:val="24"/>
          <w:lang w:eastAsia="hr-HR"/>
        </w:rPr>
        <w:t xml:space="preserve"> II. višeg isplatnog </w:t>
      </w:r>
      <w:r w:rsidRPr="00D94453">
        <w:rPr>
          <w:rFonts w:eastAsia="Times New Roman" w:hAnsi="Times New Roman" w:ascii="Times New Roman"/>
          <w:sz w:val="24"/>
          <w:szCs w:val="24"/>
          <w:lang w:eastAsia="hr-HR"/>
        </w:rPr>
        <w:lastRenderedPageBreak/>
        <w:t>reda</w:t>
      </w:r>
      <w:r w:rsidR="00D94453" w:rsidRPr="00D94453">
        <w:rPr>
          <w:rFonts w:eastAsia="Times New Roman" w:hAnsi="Times New Roman" w:ascii="Times New Roman"/>
          <w:sz w:val="24"/>
          <w:szCs w:val="24"/>
          <w:lang w:eastAsia="hr-HR"/>
        </w:rPr>
        <w:t xml:space="preserve"> u iznosu od 3,84 %, </w:t>
      </w:r>
      <w:r w:rsidRPr="00D94453">
        <w:rPr>
          <w:rFonts w:eastAsia="Times New Roman" w:hAnsi="Times New Roman" w:ascii="Times New Roman"/>
          <w:sz w:val="24"/>
          <w:szCs w:val="24"/>
          <w:lang w:eastAsia="hr-HR"/>
        </w:rPr>
        <w:t xml:space="preserve">te nastale i dospjele obveze stečajne mase (troškovi stečajnog postupka i ostale obveze stečajne mase) od dana otvaranja stečaja </w:t>
      </w:r>
      <w:r w:rsidR="00D94453" w:rsidRPr="00D94453">
        <w:rPr>
          <w:rFonts w:eastAsia="Times New Roman" w:hAnsi="Times New Roman" w:ascii="Times New Roman"/>
          <w:sz w:val="24"/>
          <w:szCs w:val="24"/>
          <w:lang w:eastAsia="hr-HR"/>
        </w:rPr>
        <w:t xml:space="preserve">do 31.12.2018. </w:t>
      </w:r>
    </w:p>
    <w:bookmarkEnd w:id="2"/>
    <w:p w:rsidRDefault="002D6D89" w:rsidP="002D6D89" w:rsidR="002D6D89" w:rsidRPr="00D94453">
      <w:pPr>
        <w:spacing w:lineRule="auto" w:line="288"/>
        <w:jc w:val="both"/>
        <w:rPr>
          <w:rFonts w:eastAsia="Times New Roman" w:hAnsi="Times New Roman" w:ascii="Times New Roman"/>
          <w:sz w:val="24"/>
          <w:szCs w:val="24"/>
          <w:lang w:eastAsia="hr-HR"/>
        </w:rPr>
      </w:pPr>
    </w:p>
    <w:p w:rsidRDefault="002D6D89" w:rsidP="002D6D89" w:rsidR="002D6D89" w:rsidRPr="00D94453">
      <w:pPr>
        <w:spacing w:lineRule="auto" w:line="288"/>
        <w:jc w:val="both"/>
        <w:rPr>
          <w:rFonts w:eastAsia="Times New Roman" w:hAnsi="Times New Roman" w:ascii="Times New Roman"/>
          <w:b/>
          <w:sz w:val="24"/>
          <w:szCs w:val="24"/>
          <w:u w:val="single"/>
          <w:lang w:eastAsia="hr-HR"/>
        </w:rPr>
      </w:pPr>
      <w:r w:rsidRPr="00D94453">
        <w:rPr>
          <w:rFonts w:eastAsia="Times New Roman" w:hAnsi="Times New Roman" w:ascii="Times New Roman"/>
          <w:b/>
          <w:sz w:val="24"/>
          <w:szCs w:val="24"/>
          <w:u w:val="single"/>
          <w:lang w:eastAsia="hr-HR"/>
        </w:rPr>
        <w:t>IV. PRIJEDLOG STEČAJNOG UPRAVITELJA O ZAKLJUČENJU ST</w:t>
      </w:r>
      <w:r w:rsidR="001A6CAA">
        <w:rPr>
          <w:rFonts w:eastAsia="Times New Roman" w:hAnsi="Times New Roman" w:ascii="Times New Roman"/>
          <w:b/>
          <w:sz w:val="24"/>
          <w:szCs w:val="24"/>
          <w:u w:val="single"/>
          <w:lang w:eastAsia="hr-HR"/>
        </w:rPr>
        <w:t>E</w:t>
      </w:r>
      <w:r w:rsidRPr="00D94453">
        <w:rPr>
          <w:rFonts w:eastAsia="Times New Roman" w:hAnsi="Times New Roman" w:ascii="Times New Roman"/>
          <w:b/>
          <w:sz w:val="24"/>
          <w:szCs w:val="24"/>
          <w:u w:val="single"/>
          <w:lang w:eastAsia="hr-HR"/>
        </w:rPr>
        <w:t>ČAJNOG POSTUPKA</w:t>
      </w:r>
    </w:p>
    <w:p w:rsidRDefault="00D94453" w:rsidP="002D6D89" w:rsidR="00D94453">
      <w:pPr>
        <w:spacing w:lineRule="auto" w:line="288"/>
        <w:jc w:val="both"/>
        <w:rPr>
          <w:rFonts w:eastAsia="Times New Roman" w:hAnsi="Times New Roman" w:ascii="Times New Roman"/>
          <w:sz w:val="24"/>
          <w:szCs w:val="24"/>
          <w:lang w:eastAsia="hr-HR"/>
        </w:rPr>
      </w:pPr>
    </w:p>
    <w:p w:rsidRDefault="00D94453" w:rsidP="002D6D89" w:rsidR="002D6D89" w:rsidRPr="00D94453">
      <w:pPr>
        <w:spacing w:lineRule="auto" w:line="288"/>
        <w:jc w:val="both"/>
        <w:rPr>
          <w:rFonts w:hAnsi="Times New Roman" w:ascii="Times New Roman"/>
          <w:sz w:val="24"/>
          <w:szCs w:val="24"/>
        </w:rPr>
      </w:pPr>
      <w:r>
        <w:rPr>
          <w:rFonts w:eastAsia="Times New Roman" w:hAnsi="Times New Roman" w:ascii="Times New Roman"/>
          <w:sz w:val="24"/>
          <w:szCs w:val="24"/>
          <w:lang w:eastAsia="hr-HR"/>
        </w:rPr>
        <w:t>S obzirom da</w:t>
      </w:r>
      <w:r w:rsidR="002D6D89" w:rsidRPr="00D94453">
        <w:rPr>
          <w:rFonts w:eastAsia="Times New Roman" w:hAnsi="Times New Roman" w:ascii="Times New Roman"/>
          <w:sz w:val="24"/>
          <w:szCs w:val="24"/>
          <w:lang w:eastAsia="hr-HR"/>
        </w:rPr>
        <w:t xml:space="preserve"> je u ovom stečajnom postupku unovčena sva stečajna masa, a završnim računom prikazano podmirenje svih obveza stečajne mase</w:t>
      </w:r>
      <w:r>
        <w:rPr>
          <w:rFonts w:eastAsia="Times New Roman" w:hAnsi="Times New Roman" w:ascii="Times New Roman"/>
          <w:sz w:val="24"/>
          <w:szCs w:val="24"/>
          <w:lang w:eastAsia="hr-HR"/>
        </w:rPr>
        <w:t>,</w:t>
      </w:r>
      <w:r w:rsidR="002D6D89" w:rsidRPr="00D94453">
        <w:rPr>
          <w:rFonts w:eastAsia="Times New Roman" w:hAnsi="Times New Roman" w:ascii="Times New Roman"/>
          <w:sz w:val="24"/>
          <w:szCs w:val="24"/>
          <w:lang w:eastAsia="hr-HR"/>
        </w:rPr>
        <w:t xml:space="preserve"> te završnom diobom prikazano namirenje tražbina vjerovnika; </w:t>
      </w:r>
      <w:r>
        <w:rPr>
          <w:rFonts w:eastAsia="Times New Roman" w:hAnsi="Times New Roman" w:ascii="Times New Roman"/>
          <w:sz w:val="24"/>
          <w:szCs w:val="24"/>
          <w:lang w:eastAsia="hr-HR"/>
        </w:rPr>
        <w:t xml:space="preserve"> </w:t>
      </w:r>
      <w:r w:rsidR="002D6D89" w:rsidRPr="00D94453">
        <w:rPr>
          <w:rFonts w:eastAsia="Times New Roman" w:hAnsi="Times New Roman" w:ascii="Times New Roman"/>
          <w:sz w:val="24"/>
          <w:szCs w:val="24"/>
          <w:lang w:eastAsia="hr-HR"/>
        </w:rPr>
        <w:t>razlučnog, te vjerovnika I. i II. višeg isplatnog reda;  ispunjeni su uvjeti za zaključenje ovog stečajnog postupka, pa stoga stečajni upravitelj predlaže:</w:t>
      </w:r>
    </w:p>
    <w:p w:rsidRDefault="002D6D89" w:rsidP="00D94453" w:rsidR="00D94453" w:rsidRPr="00D94453">
      <w:pPr>
        <w:pStyle w:val="Odlomakpopisa"/>
        <w:numPr>
          <w:ilvl w:val="0"/>
          <w:numId w:val="12"/>
        </w:numPr>
        <w:spacing w:after="120"/>
        <w:jc w:val="both"/>
        <w:rPr>
          <w:rFonts w:hAnsi="Times New Roman" w:ascii="Times New Roman"/>
          <w:sz w:val="24"/>
          <w:szCs w:val="24"/>
        </w:rPr>
      </w:pPr>
      <w:r w:rsidRPr="00D94453">
        <w:rPr>
          <w:rFonts w:eastAsia="Times New Roman" w:hAnsi="Times New Roman" w:ascii="Times New Roman"/>
          <w:sz w:val="24"/>
          <w:szCs w:val="24"/>
          <w:lang w:eastAsia="hr-HR"/>
        </w:rPr>
        <w:t>da se na završnom ročištu dana 23 siječnja 2019. godine prihvati završni račun</w:t>
      </w:r>
      <w:r w:rsidR="003107B1" w:rsidRPr="00D94453">
        <w:rPr>
          <w:rFonts w:eastAsia="Times New Roman" w:hAnsi="Times New Roman" w:ascii="Times New Roman"/>
          <w:sz w:val="24"/>
          <w:szCs w:val="24"/>
          <w:lang w:eastAsia="hr-HR"/>
        </w:rPr>
        <w:t>,</w:t>
      </w:r>
    </w:p>
    <w:p w:rsidRDefault="002D6D89" w:rsidP="002D6D89" w:rsidR="00DD253C" w:rsidRPr="00D94453">
      <w:pPr>
        <w:pStyle w:val="Odlomakpopisa"/>
        <w:numPr>
          <w:ilvl w:val="0"/>
          <w:numId w:val="12"/>
        </w:numPr>
        <w:spacing w:after="120"/>
        <w:jc w:val="both"/>
        <w:rPr>
          <w:rFonts w:hAnsi="Times New Roman" w:ascii="Times New Roman"/>
          <w:sz w:val="24"/>
          <w:szCs w:val="24"/>
        </w:rPr>
      </w:pPr>
      <w:r w:rsidRPr="00D94453">
        <w:rPr>
          <w:rFonts w:eastAsia="Times New Roman" w:hAnsi="Times New Roman" w:ascii="Times New Roman"/>
          <w:sz w:val="24"/>
          <w:szCs w:val="24"/>
          <w:lang w:eastAsia="hr-HR"/>
        </w:rPr>
        <w:t>da se  temeljem čl. 286.st.1.  SZ-a, donese rješenje o zaključenju stečajnog postupka</w:t>
      </w:r>
    </w:p>
    <w:p w:rsidRDefault="00EC4C8A" w:rsidP="005F1ABE" w:rsidR="00EC4C8A" w:rsidRPr="00D94453">
      <w:pPr>
        <w:spacing w:after="120"/>
        <w:jc w:val="both"/>
        <w:rPr>
          <w:rFonts w:hAnsi="Times New Roman" w:ascii="Times New Roman"/>
          <w:sz w:val="24"/>
          <w:szCs w:val="24"/>
        </w:rPr>
      </w:pPr>
    </w:p>
    <w:p w:rsidRDefault="002D6D89" w:rsidP="005F1ABE" w:rsidR="002D6D89" w:rsidRPr="00D94453">
      <w:pPr>
        <w:spacing w:after="120"/>
        <w:jc w:val="both"/>
        <w:rPr>
          <w:rFonts w:hAnsi="Times New Roman" w:ascii="Times New Roman"/>
          <w:sz w:val="24"/>
          <w:szCs w:val="24"/>
        </w:rPr>
      </w:pPr>
    </w:p>
    <w:p w:rsidRDefault="002D6D89" w:rsidP="005F1ABE" w:rsidR="002D6D89" w:rsidRPr="00D94453">
      <w:pPr>
        <w:spacing w:after="120"/>
        <w:jc w:val="both"/>
        <w:rPr>
          <w:rFonts w:hAnsi="Times New Roman" w:ascii="Times New Roman"/>
          <w:sz w:val="24"/>
          <w:szCs w:val="24"/>
        </w:rPr>
      </w:pPr>
      <w:r w:rsidRPr="00D94453">
        <w:rPr>
          <w:rFonts w:hAnsi="Times New Roman" w:ascii="Times New Roman"/>
          <w:sz w:val="24"/>
          <w:szCs w:val="24"/>
        </w:rPr>
        <w:t>Stečajna upraviteljica</w:t>
      </w:r>
    </w:p>
    <w:p w:rsidRDefault="002D6D89" w:rsidP="005F1ABE" w:rsidR="002D6D89">
      <w:pPr>
        <w:spacing w:after="120"/>
        <w:jc w:val="both"/>
        <w:rPr>
          <w:rFonts w:hAnsi="Times New Roman" w:ascii="Times New Roman"/>
          <w:sz w:val="24"/>
          <w:szCs w:val="24"/>
        </w:rPr>
      </w:pPr>
      <w:r>
        <w:rPr>
          <w:rFonts w:hAnsi="Times New Roman" w:ascii="Times New Roman"/>
          <w:sz w:val="24"/>
          <w:szCs w:val="24"/>
        </w:rPr>
        <w:t>_____________________</w:t>
      </w:r>
    </w:p>
    <w:p w:rsidRDefault="002D6D89" w:rsidP="005F1ABE" w:rsidR="002D6D89" w:rsidRPr="002D6D89">
      <w:pPr>
        <w:spacing w:after="120"/>
        <w:jc w:val="both"/>
        <w:rPr>
          <w:rFonts w:hAnsi="Times New Roman" w:ascii="Times New Roman"/>
          <w:sz w:val="24"/>
          <w:szCs w:val="24"/>
        </w:rPr>
      </w:pPr>
      <w:r>
        <w:rPr>
          <w:rFonts w:hAnsi="Times New Roman" w:ascii="Times New Roman"/>
          <w:sz w:val="24"/>
          <w:szCs w:val="24"/>
        </w:rPr>
        <w:t>Sandra Gregorić Jelinek</w:t>
      </w:r>
    </w:p>
    <w:p w:rsidRDefault="00EC4C8A" w:rsidP="005F1ABE" w:rsidR="00EC4C8A">
      <w:pPr>
        <w:spacing w:after="120"/>
        <w:jc w:val="both"/>
        <w:rPr>
          <w:rFonts w:hAnsi="Times New Roman" w:ascii="Times New Roman"/>
          <w:sz w:val="24"/>
          <w:szCs w:val="24"/>
        </w:rPr>
      </w:pPr>
    </w:p>
    <w:sectPr w:rsidSect="00A245A0" w:rsidR="00EC4C8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F58" w:rsidP="00E717E4" w:rsidR="006C7F58">
      <w:pPr>
        <w:spacing w:after="0"/>
      </w:pPr>
      <w:r>
        <w:separator/>
      </w:r>
    </w:p>
  </w:endnote>
  <w:endnote w:id="0" w:type="continuationSeparator">
    <w:p w:rsidRDefault="006C7F58" w:rsidP="00E717E4" w:rsidR="006C7F5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David">
    <w:panose1 w:val="020E0502060401010101"/>
    <w:charset w:val="B1"/>
    <w:family w:val="swiss"/>
    <w:pitch w:val="variable"/>
    <w:sig w:csb1="00000000" w:csb0="00000020" w:usb3="00000000" w:usb2="00000000" w:usb1="00000000" w:usb0="00000801"/>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82533"/>
      <w:docPartObj>
        <w:docPartGallery w:val="Page Numbers (Bottom of Page)"/>
        <w:docPartUnique/>
      </w:docPartObj>
    </w:sdtPr>
    <w:sdtEndPr/>
    <w:sdtContent>
      <w:p w:rsidRDefault="005C0826" w:rsidR="001A6CAA">
        <w:pPr>
          <w:pStyle w:val="Podnoje"/>
          <w:jc w:val="center"/>
        </w:pPr>
        <w:r>
          <w:pict>
            <v:shapetype id="_x0000_t110" coordsize="21600,21600" path="m10800,l,10800,10800,21600,21600,10800xe" o:spt="110.0">
              <v:stroke joinstyle="miter"/>
              <v:path o:connecttype="rect" gradientshapeok="t" textboxrect="5400,5400,16200,16200"/>
            </v:shapetype>
            <v:shape fillcolor="black [3213]" strokecolor="black [3213]" stroked="f" id="_x0000_s2049"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type="#_x0000_t110">
              <v:fill r:id="rId1" o:title="Light horizontal" type="pattern"/>
              <w10:wrap anchory="page" anchorx="margin" type="none"/>
              <w10:anchorlock/>
            </v:shape>
          </w:pict>
        </w:r>
      </w:p>
      <w:p w:rsidRDefault="005C0826" w:rsidR="001A6CAA">
        <w:pPr>
          <w:pStyle w:val="Podnoje"/>
          <w:jc w:val="center"/>
        </w:pPr>
        <w:r>
          <w:fldChar w:fldCharType="begin"/>
        </w:r>
        <w:r>
          <w:instrText xml:space="preserve"> PAGE    \* MERG</w:instrText>
        </w:r>
        <w:r>
          <w:instrText xml:space="preserve">EFORMAT </w:instrText>
        </w:r>
        <w:r>
          <w:fldChar w:fldCharType="separate"/>
        </w:r>
        <w:r>
          <w:rPr>
            <w:noProof/>
          </w:rPr>
          <w:t>7</w:t>
        </w:r>
        <w:r>
          <w:rPr>
            <w:noProof/>
          </w:rPr>
          <w:fldChar w:fldCharType="end"/>
        </w:r>
        <w:r w:rsidR="001A6CAA">
          <w:t>/7</w:t>
        </w:r>
      </w:p>
    </w:sdtContent>
  </w:sdt>
  <w:p w:rsidRDefault="001A6CAA" w:rsidR="001A6C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F58" w:rsidP="00E717E4" w:rsidR="006C7F58">
      <w:pPr>
        <w:spacing w:after="0"/>
      </w:pPr>
      <w:r>
        <w:separator/>
      </w:r>
    </w:p>
  </w:footnote>
  <w:footnote w:id="0" w:type="continuationSeparator">
    <w:p w:rsidRDefault="006C7F58" w:rsidP="00E717E4" w:rsidR="006C7F5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CAA" w:rsidP="007A23EF" w:rsidR="001A6CAA">
    <w:pPr>
      <w:pStyle w:val="Zaglavlje"/>
      <w:pBdr>
        <w:bottom w:space="1" w:sz="12" w:color="auto" w:val="single"/>
      </w:pBdr>
      <w:jc w:val="center"/>
    </w:pPr>
    <w:r>
      <w:t xml:space="preserve">ST 527-16 E- sistemi d.o.o.  u stečaju                                                                 </w:t>
    </w:r>
  </w:p>
  <w:p w:rsidRDefault="001A6CAA" w:rsidP="007A23EF" w:rsidR="001A6CAA">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0655"/>
    <w:multiLevelType w:val="hybridMultilevel"/>
    <w:tmpl w:val="50DA2BF2"/>
    <w:lvl w:tplc="36EA0B24"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96933F1"/>
    <w:multiLevelType w:val="hybridMultilevel"/>
    <w:tmpl w:val="425E88D0"/>
    <w:lvl w:tplc="041A0013" w:ilvl="0">
      <w:start w:val="1"/>
      <w:numFmt w:val="upperRoman"/>
      <w:lvlText w:val="%1."/>
      <w:lvlJc w:val="right"/>
      <w:pPr>
        <w:ind w:hanging="360" w:left="765"/>
      </w:p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
    <w:nsid w:val="1FF24EB9"/>
    <w:multiLevelType w:val="hybridMultilevel"/>
    <w:tmpl w:val="43EAD6F6"/>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C37BD6"/>
    <w:multiLevelType w:val="hybridMultilevel"/>
    <w:tmpl w:val="41ACEF3E"/>
    <w:lvl w:tplc="A6188A74" w:ilvl="0">
      <w:numFmt w:val="bullet"/>
      <w:lvlText w:val="-"/>
      <w:lvlJc w:val="left"/>
      <w:pPr>
        <w:ind w:hanging="360" w:left="780"/>
      </w:pPr>
      <w:rPr>
        <w:rFonts w:cs="David" w:eastAsia="Calibri" w:hAnsi="Calibri" w:ascii="Calibri"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4">
    <w:nsid w:val="34BB2C0C"/>
    <w:multiLevelType w:val="hybridMultilevel"/>
    <w:tmpl w:val="972875A8"/>
    <w:lvl w:tplc="5B124118" w:ilvl="0">
      <w:start w:val="1"/>
      <w:numFmt w:val="upperRoman"/>
      <w:lvlText w:val="%1."/>
      <w:lvlJc w:val="left"/>
      <w:pPr>
        <w:ind w:hanging="720" w:left="76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5">
    <w:nsid w:val="3D885069"/>
    <w:multiLevelType w:val="hybridMultilevel"/>
    <w:tmpl w:val="A6A220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7102EE"/>
    <w:multiLevelType w:val="hybridMultilevel"/>
    <w:tmpl w:val="D3E4752A"/>
    <w:lvl w:tplc="19342990"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40F6B6D"/>
    <w:multiLevelType w:val="hybridMultilevel"/>
    <w:tmpl w:val="0A42D784"/>
    <w:lvl w:tplc="A6188A74" w:ilvl="0">
      <w:numFmt w:val="bullet"/>
      <w:lvlText w:val="-"/>
      <w:lvlJc w:val="left"/>
      <w:pPr>
        <w:ind w:hanging="360" w:left="720"/>
      </w:pPr>
      <w:rPr>
        <w:rFonts w:cs="David"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6B749EF"/>
    <w:multiLevelType w:val="hybridMultilevel"/>
    <w:tmpl w:val="505C293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D5D5272"/>
    <w:multiLevelType w:val="hybridMultilevel"/>
    <w:tmpl w:val="4A1C8D14"/>
    <w:lvl w:tplc="A6188A74" w:ilvl="0">
      <w:numFmt w:val="bullet"/>
      <w:lvlText w:val="-"/>
      <w:lvlJc w:val="left"/>
      <w:pPr>
        <w:ind w:hanging="360" w:left="2160"/>
      </w:pPr>
      <w:rPr>
        <w:rFonts w:cs="David" w:eastAsia="Calibri" w:hAnsi="Calibri" w:ascii="Calibri"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0">
    <w:nsid w:val="73AF5155"/>
    <w:multiLevelType w:val="hybridMultilevel"/>
    <w:tmpl w:val="D38885A8"/>
    <w:lvl w:tplc="36EA0B24"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60154CC"/>
    <w:multiLevelType w:val="hybridMultilevel"/>
    <w:tmpl w:val="26C25A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AE0C4C"/>
    <w:multiLevelType w:val="hybridMultilevel"/>
    <w:tmpl w:val="8BA4B1FE"/>
    <w:lvl w:tplc="A6188A74" w:ilvl="0">
      <w:numFmt w:val="bullet"/>
      <w:lvlText w:val="-"/>
      <w:lvlJc w:val="left"/>
      <w:pPr>
        <w:ind w:hanging="360" w:left="720"/>
      </w:pPr>
      <w:rPr>
        <w:rFonts w:cs="David"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8"/>
  </w:num>
  <w:num w:numId="3">
    <w:abstractNumId w:val="11"/>
  </w:num>
  <w:num w:numId="4">
    <w:abstractNumId w:val="10"/>
  </w:num>
  <w:num w:numId="5">
    <w:abstractNumId w:val="1"/>
  </w:num>
  <w:num w:numId="6">
    <w:abstractNumId w:val="4"/>
  </w:num>
  <w:num w:numId="7">
    <w:abstractNumId w:val="5"/>
  </w:num>
  <w:num w:numId="8">
    <w:abstractNumId w:val="6"/>
  </w:num>
  <w:num w:numId="9">
    <w:abstractNumId w:val="0"/>
  </w:num>
  <w:num w:numId="10">
    <w:abstractNumId w:val="9"/>
  </w:num>
  <w:num w:numId="11">
    <w:abstractNumId w:val="12"/>
  </w:num>
  <w:num w:numId="12">
    <w:abstractNumId w:val="7"/>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val="12" w:uri="http://schemas.microsoft.com/office/word" w:name="compatibilityMode"/>
  </w:compat>
  <w:rsids>
    <w:rsidRoot w:val="005F1ABE"/>
    <w:rsid w:val="00053C41"/>
    <w:rsid w:val="00077E6E"/>
    <w:rsid w:val="000A1A4F"/>
    <w:rsid w:val="001A6CAA"/>
    <w:rsid w:val="00215077"/>
    <w:rsid w:val="002648FE"/>
    <w:rsid w:val="00293B1A"/>
    <w:rsid w:val="002D258F"/>
    <w:rsid w:val="002D6D89"/>
    <w:rsid w:val="003107B1"/>
    <w:rsid w:val="003270A5"/>
    <w:rsid w:val="003550D8"/>
    <w:rsid w:val="003A3BBC"/>
    <w:rsid w:val="003D0830"/>
    <w:rsid w:val="003F6D0F"/>
    <w:rsid w:val="00475096"/>
    <w:rsid w:val="0058701B"/>
    <w:rsid w:val="005C0826"/>
    <w:rsid w:val="005C6FAE"/>
    <w:rsid w:val="005F1ABE"/>
    <w:rsid w:val="006247A7"/>
    <w:rsid w:val="0063230C"/>
    <w:rsid w:val="00663B4A"/>
    <w:rsid w:val="006677A7"/>
    <w:rsid w:val="006767DC"/>
    <w:rsid w:val="006C7F58"/>
    <w:rsid w:val="006F5EAF"/>
    <w:rsid w:val="00740A91"/>
    <w:rsid w:val="007A23EF"/>
    <w:rsid w:val="00811F66"/>
    <w:rsid w:val="008435E9"/>
    <w:rsid w:val="008512FB"/>
    <w:rsid w:val="008B4D2C"/>
    <w:rsid w:val="009B406F"/>
    <w:rsid w:val="009E7DA3"/>
    <w:rsid w:val="009F5157"/>
    <w:rsid w:val="00A101D8"/>
    <w:rsid w:val="00A245A0"/>
    <w:rsid w:val="00A74EF9"/>
    <w:rsid w:val="00B42893"/>
    <w:rsid w:val="00C61F72"/>
    <w:rsid w:val="00C76AF3"/>
    <w:rsid w:val="00D94453"/>
    <w:rsid w:val="00D97E06"/>
    <w:rsid w:val="00DC15D9"/>
    <w:rsid w:val="00DD253C"/>
    <w:rsid w:val="00DE44F2"/>
    <w:rsid w:val="00E717E4"/>
    <w:rsid w:val="00E84BDB"/>
    <w:rsid w:val="00EB3DA4"/>
    <w:rsid w:val="00EB62A5"/>
    <w:rsid w:val="00EC4C8A"/>
    <w:rsid w:val="00ED4FAD"/>
    <w:rsid w:val="00ED5B8D"/>
    <w:rsid w:val="00F005B0"/>
    <w:rsid w:val="00F336F1"/>
    <w:rsid w:val="00F47BAE"/>
    <w:rsid w:val="00F70018"/>
    <w:rsid w:val="00F73A8E"/>
    <w:rsid w:val="00F83D59"/>
    <w:rsid w:val="00FB475B"/>
    <w:rsid w:val="00FF62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Hiperveza" w:type="character">
    <w:name w:val="Hyperlink"/>
    <w:basedOn w:val="Zadanifontodlomka"/>
    <w:uiPriority w:val="99"/>
    <w:unhideWhenUsed/>
    <w:rsid w:val="00ED5B8D"/>
    <w:rPr>
      <w:color w:themeColor="hyperlink" w:val="0000FF"/>
      <w:u w:val="single"/>
    </w:rPr>
  </w:style>
  <w:style w:styleId="Odlomakpopisa" w:type="paragraph">
    <w:name w:val="List Paragraph"/>
    <w:basedOn w:val="Normal"/>
    <w:uiPriority w:val="34"/>
    <w:qFormat/>
    <w:rsid w:val="0058701B"/>
    <w:pPr>
      <w:spacing w:lineRule="auto" w:line="276" w:after="200"/>
      <w:ind w:left="720"/>
      <w:contextualSpacing/>
    </w:pPr>
  </w:style>
  <w:style w:styleId="Bezproreda" w:type="paragraph">
    <w:name w:val="No Spacing"/>
    <w:uiPriority w:val="99"/>
    <w:qFormat/>
    <w:rsid w:val="00DC15D9"/>
    <w:pPr>
      <w:spacing w:lineRule="auto" w:line="240" w:after="80"/>
    </w:pPr>
    <w:rPr>
      <w:rFonts w:cs="Times New Roman" w:eastAsia="Times New Roman" w:hAnsi="Calibri" w:ascii="Calibri"/>
      <w:lang w:eastAsia="en-US"/>
    </w:rPr>
  </w:style>
  <w:style w:styleId="Tekstfusnote" w:type="paragraph">
    <w:name w:val="footnote text"/>
    <w:basedOn w:val="Normal"/>
    <w:link w:val="TekstfusnoteChar"/>
    <w:uiPriority w:val="99"/>
    <w:semiHidden/>
    <w:rsid w:val="00DC15D9"/>
    <w:rPr>
      <w:sz w:val="20"/>
      <w:szCs w:val="20"/>
    </w:rPr>
  </w:style>
  <w:style w:customStyle="true" w:styleId="TekstfusnoteChar" w:type="character">
    <w:name w:val="Tekst fusnote Char"/>
    <w:basedOn w:val="Zadanifontodlomka"/>
    <w:link w:val="Tekstfusnote"/>
    <w:uiPriority w:val="99"/>
    <w:semiHidden/>
    <w:rsid w:val="00DC15D9"/>
    <w:rPr>
      <w:rFonts w:cs="Times New Roman" w:eastAsia="Calibri" w:hAnsi="Calibri" w:ascii="Calibri"/>
      <w:sz w:val="20"/>
      <w:szCs w:val="20"/>
      <w:lang w:eastAsia="en-US"/>
    </w:rPr>
  </w:style>
  <w:style w:styleId="Referencafusnote" w:type="character">
    <w:name w:val="footnote reference"/>
    <w:uiPriority w:val="99"/>
    <w:semiHidden/>
    <w:rsid w:val="00DC15D9"/>
    <w:rPr>
      <w:rFonts w:cs="Times New Roman"/>
      <w:vertAlign w:val="superscript"/>
    </w:rPr>
  </w:style>
  <w:style w:customStyle="true" w:styleId="Standard" w:type="paragraph">
    <w:name w:val="Standard"/>
    <w:rsid w:val="00293B1A"/>
    <w:pPr>
      <w:widowControl w:val="false"/>
      <w:suppressAutoHyphens/>
      <w:autoSpaceDN w:val="false"/>
      <w:textAlignment w:val="baseline"/>
    </w:pPr>
    <w:rPr>
      <w:rFonts w:cs="Mangal" w:eastAsia="SimSun" w:hAnsi="Times New Roman" w:ascii="Times New Roman"/>
      <w:kern w:val="3"/>
      <w:sz w:val="24"/>
      <w:szCs w:val="24"/>
      <w:lang w:bidi="hi-IN"/>
    </w:rPr>
  </w:style>
  <w:style w:styleId="Tekstrezerviranogmjesta" w:type="character">
    <w:name w:val="Placeholder Text"/>
    <w:basedOn w:val="Zadanifontodlomka"/>
    <w:uiPriority w:val="99"/>
    <w:semiHidden/>
    <w:rsid w:val="005C0826"/>
    <w:rPr>
      <w:color w:val="808080"/>
      <w:bdr w:space="0" w:sz="0" w:color="auto" w:val="none"/>
      <w:shd w:fill="auto" w:color="auto" w:val="clear"/>
    </w:rPr>
  </w:style>
  <w:style w:customStyle="true" w:styleId="eSPISCCParagraphDefaultFont" w:type="character">
    <w:name w:val="eSPIS_CC_Paragraph Default Font"/>
    <w:basedOn w:val="Zadanifontodlomka"/>
    <w:rsid w:val="005C0826"/>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5C0826"/>
    <w:rPr>
      <w:rFonts w:hAnsi="Times New Roman" w:ascii="Times New Roman"/>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C0826"/>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C0826"/>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Header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Footer Char"/>
    <w:basedOn w:val="Zadanifontodlomka"/>
    <w:link w:val="Podnoje"/>
    <w:uiPriority w:val="99"/>
    <w:rsid w:val="005F1ABE"/>
    <w:rPr>
      <w:rFonts w:ascii="Calibri" w:cs="Times New Roman"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089035">
      <w:bodyDiv w:val="true"/>
      <w:marLeft w:val="0"/>
      <w:marRight w:val="0"/>
      <w:marTop w:val="0"/>
      <w:marBottom w:val="0"/>
      <w:divBdr>
        <w:top w:space="0" w:sz="0" w:color="auto" w:val="none"/>
        <w:left w:space="0" w:sz="0" w:color="auto" w:val="none"/>
        <w:bottom w:space="0" w:sz="0" w:color="auto" w:val="none"/>
        <w:right w:space="0" w:sz="0" w:color="auto" w:val="none"/>
      </w:divBdr>
    </w:div>
    <w:div w:id="661003881">
      <w:bodyDiv w:val="true"/>
      <w:marLeft w:val="0"/>
      <w:marRight w:val="0"/>
      <w:marTop w:val="0"/>
      <w:marBottom w:val="0"/>
      <w:divBdr>
        <w:top w:space="0" w:sz="0" w:color="auto" w:val="none"/>
        <w:left w:space="0" w:sz="0" w:color="auto" w:val="none"/>
        <w:bottom w:space="0" w:sz="0" w:color="auto" w:val="none"/>
        <w:right w:space="0" w:sz="0" w:color="auto" w:val="none"/>
      </w:divBdr>
    </w:div>
    <w:div w:id="743071018">
      <w:bodyDiv w:val="true"/>
      <w:marLeft w:val="0"/>
      <w:marRight w:val="0"/>
      <w:marTop w:val="0"/>
      <w:marBottom w:val="0"/>
      <w:divBdr>
        <w:top w:space="0" w:sz="0" w:color="auto" w:val="none"/>
        <w:left w:space="0" w:sz="0" w:color="auto" w:val="none"/>
        <w:bottom w:space="0" w:sz="0" w:color="auto" w:val="none"/>
        <w:right w:space="0" w:sz="0" w:color="auto" w:val="none"/>
      </w:divBdr>
    </w:div>
    <w:div w:id="1034306896">
      <w:bodyDiv w:val="true"/>
      <w:marLeft w:val="0"/>
      <w:marRight w:val="0"/>
      <w:marTop w:val="0"/>
      <w:marBottom w:val="0"/>
      <w:divBdr>
        <w:top w:space="0" w:sz="0" w:color="auto" w:val="none"/>
        <w:left w:space="0" w:sz="0" w:color="auto" w:val="none"/>
        <w:bottom w:space="0" w:sz="0" w:color="auto" w:val="none"/>
        <w:right w:space="0" w:sz="0" w:color="auto" w:val="none"/>
      </w:divBdr>
    </w:div>
    <w:div w:id="1122646654">
      <w:bodyDiv w:val="true"/>
      <w:marLeft w:val="0"/>
      <w:marRight w:val="0"/>
      <w:marTop w:val="0"/>
      <w:marBottom w:val="0"/>
      <w:divBdr>
        <w:top w:space="0" w:sz="0" w:color="auto" w:val="none"/>
        <w:left w:space="0" w:sz="0" w:color="auto" w:val="none"/>
        <w:bottom w:space="0" w:sz="0" w:color="auto" w:val="none"/>
        <w:right w:space="0" w:sz="0" w:color="auto" w:val="none"/>
      </w:divBdr>
    </w:div>
    <w:div w:id="1558198715">
      <w:bodyDiv w:val="true"/>
      <w:marLeft w:val="0"/>
      <w:marRight w:val="0"/>
      <w:marTop w:val="0"/>
      <w:marBottom w:val="0"/>
      <w:divBdr>
        <w:top w:space="0" w:sz="0" w:color="auto" w:val="none"/>
        <w:left w:space="0" w:sz="0" w:color="auto" w:val="none"/>
        <w:bottom w:space="0" w:sz="0" w:color="auto" w:val="none"/>
        <w:right w:space="0" w:sz="0" w:color="auto" w:val="none"/>
      </w:divBdr>
    </w:div>
    <w:div w:id="1692493238">
      <w:bodyDiv w:val="true"/>
      <w:marLeft w:val="0"/>
      <w:marRight w:val="0"/>
      <w:marTop w:val="0"/>
      <w:marBottom w:val="0"/>
      <w:divBdr>
        <w:top w:space="0" w:sz="0" w:color="auto" w:val="none"/>
        <w:left w:space="0" w:sz="0" w:color="auto" w:val="none"/>
        <w:bottom w:space="0" w:sz="0" w:color="auto" w:val="none"/>
        <w:right w:space="0" w:sz="0" w:color="auto" w:val="none"/>
      </w:divBdr>
    </w:div>
    <w:div w:id="1809322935">
      <w:bodyDiv w:val="true"/>
      <w:marLeft w:val="0"/>
      <w:marRight w:val="0"/>
      <w:marTop w:val="0"/>
      <w:marBottom w:val="0"/>
      <w:divBdr>
        <w:top w:space="0" w:sz="0" w:color="auto" w:val="none"/>
        <w:left w:space="0" w:sz="0" w:color="auto" w:val="none"/>
        <w:bottom w:space="0" w:sz="0" w:color="auto" w:val="none"/>
        <w:right w:space="0" w:sz="0" w:color="auto" w:val="none"/>
      </w:divBdr>
    </w:div>
    <w:div w:id="1898584540">
      <w:bodyDiv w:val="true"/>
      <w:marLeft w:val="0"/>
      <w:marRight w:val="0"/>
      <w:marTop w:val="0"/>
      <w:marBottom w:val="0"/>
      <w:divBdr>
        <w:top w:space="0" w:sz="0" w:color="auto" w:val="none"/>
        <w:left w:space="0" w:sz="0" w:color="auto" w:val="none"/>
        <w:bottom w:space="0" w:sz="0" w:color="auto" w:val="none"/>
        <w:right w:space="0" w:sz="0" w:color="auto" w:val="none"/>
      </w:divBdr>
    </w:div>
    <w:div w:id="2029981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A2B288-1F1B-4821-AFE1-B3ABA094A7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1447</properties:Words>
  <properties:Characters>8653</properties:Characters>
  <properties:Lines>468</properties:Lines>
  <properties:Paragraphs>237</properties:Paragraphs>
  <properties:TotalTime>441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10157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2019-01-14T09:11:00Z</dcterms:created>
  <dc:creator>ADMINIBM</dc:creator>
  <cp:lastModifiedBy>Tihana Martinez</cp:lastModifiedBy>
  <cp:lastPrinted>2019-01-14T17:27:00Z</cp:lastPrinted>
  <dcterms:modified xmlns:xsi="http://www.w3.org/2001/XMLSchema-instance" xsi:type="dcterms:W3CDTF">2019-01-17T06:53:00Z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St-527/2016-38 / Podnesak - Završni račun (Završni račun - esistemi st 527-16-15.1.19.docx)</vt:lpwstr>
  </prop:property>
  <prop:property name="CC_coloring" pid="4" fmtid="{D5CDD505-2E9C-101B-9397-08002B2CF9AE}">
    <vt:bool>false</vt:bool>
  </prop:property>
  <prop:property name="BrojStranica" pid="5" fmtid="{D5CDD505-2E9C-101B-9397-08002B2CF9AE}">
    <vt:i4>7</vt:i4>
  </prop:property>
</prop:Properties>
</file>