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1cd4" w14:paraId="11c1cd4" w:rsidRDefault="00EE3E1B" w:rsidR="006C4FB4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Obrazac 20.</w:t>
      </w:r>
    </w:p>
    <w:p w:rsidRDefault="00EE3E1B" w:rsidR="006C4FB4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IZVJEŠĆE STEČAJNOG UPRAVITELJA O TIJEKU STEČAJNOG POSTUPKA I</w:t>
      </w:r>
      <w:r>
        <w:rPr>
          <w:rFonts w:cs="Arial" w:hAnsi="Arial" w:ascii="Arial"/>
          <w:b/>
        </w:rPr>
        <w:br/>
        <w:t xml:space="preserve">                                               STANJU STEČAJNE MASE</w:t>
      </w:r>
    </w:p>
    <w:p w:rsidRDefault="006C4FB4" w:rsidR="006C4FB4">
      <w:pPr>
        <w:rPr>
          <w:rFonts w:cs="Arial" w:hAnsi="Arial" w:ascii="Arial"/>
        </w:rPr>
      </w:pPr>
    </w:p>
    <w:p w:rsidRDefault="00EE3E1B" w:rsidR="006C4FB4">
      <w:pPr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EE3E1B" w:rsidR="006C4FB4">
      <w:pPr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EE3E1B" w:rsidR="006C4FB4">
      <w:pPr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6C4FB4" w:rsidR="006C4FB4">
      <w:pPr>
        <w:rPr>
          <w:rFonts w:cs="Arial" w:hAnsi="Arial" w:ascii="Arial"/>
        </w:rPr>
      </w:pPr>
    </w:p>
    <w:p w:rsidRDefault="00EE3E1B" w:rsidR="006C4FB4">
      <w:pPr>
        <w:rPr>
          <w:rFonts w:cs="Arial" w:hAnsi="Arial" w:ascii="Arial"/>
        </w:rPr>
      </w:pPr>
      <w:r>
        <w:rPr>
          <w:rFonts w:cs="Arial" w:hAnsi="Arial" w:ascii="Arial"/>
        </w:rPr>
        <w:t>Poslovni broj spisa: 7 St – 4710/16</w:t>
      </w:r>
    </w:p>
    <w:p w:rsidRDefault="00EE3E1B" w:rsidR="006C4FB4">
      <w:pPr>
        <w:rPr>
          <w:rFonts w:cs="Arial" w:hAnsi="Arial" w:ascii="Arial"/>
        </w:rPr>
      </w:pPr>
      <w:r>
        <w:rPr>
          <w:rFonts w:cs="Arial" w:hAnsi="Arial" w:ascii="Arial"/>
        </w:rPr>
        <w:t>Dužnik: LATUS CENTAR  d.o.o. u stečaju</w:t>
      </w:r>
    </w:p>
    <w:p w:rsidRDefault="00EE3E1B" w:rsidR="006C4FB4">
      <w:pPr>
        <w:rPr>
          <w:rFonts w:cs="Arial" w:hAnsi="Arial" w:ascii="Arial"/>
        </w:rPr>
      </w:pPr>
      <w:r>
        <w:rPr>
          <w:rFonts w:cs="Arial" w:hAnsi="Arial" w:ascii="Arial"/>
        </w:rPr>
        <w:t>OIB: 66751174658</w:t>
      </w:r>
    </w:p>
    <w:p w:rsidRDefault="00EE3E1B" w:rsidR="006C4FB4">
      <w:pPr>
        <w:rPr>
          <w:rFonts w:cs="Arial" w:hAnsi="Arial" w:ascii="Arial"/>
        </w:rPr>
      </w:pPr>
      <w:r>
        <w:rPr>
          <w:rFonts w:cs="Arial" w:hAnsi="Arial" w:ascii="Arial"/>
        </w:rPr>
        <w:t>Adresa/Sjedište: Zagreb, I. Vidovčica 21</w:t>
      </w:r>
    </w:p>
    <w:p w:rsidRDefault="006C4FB4" w:rsidR="006C4FB4">
      <w:pPr>
        <w:rPr>
          <w:rFonts w:cs="Arial" w:hAnsi="Arial" w:ascii="Arial"/>
        </w:rPr>
      </w:pPr>
    </w:p>
    <w:p w:rsidRDefault="00EE3E1B" w:rsidR="006C4FB4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>
        <w:rPr>
          <w:rFonts w:cs="Arial" w:hAnsi="Arial" w:ascii="Arial"/>
        </w:rPr>
        <w:t>TIJEK STEČAJNOG POSTUPKA U RAZDOBLJU OD 26.07.2017. g. DO 26.10. 2017.g.</w:t>
      </w:r>
    </w:p>
    <w:p w:rsidRDefault="006C4FB4" w:rsidR="006C4FB4">
      <w:pPr>
        <w:pStyle w:val="Odlomakpopisa"/>
        <w:ind w:left="1080"/>
        <w:rPr>
          <w:rFonts w:cs="Arial" w:hAnsi="Arial" w:ascii="Arial"/>
        </w:rPr>
      </w:pPr>
    </w:p>
    <w:p w:rsidRDefault="00EE3E1B" w:rsidR="006C4FB4">
      <w:pPr>
        <w:ind w:firstLine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Ispitno i izvještajno ročište održano je 26. travnja 2017. godine. U navedenom razdoblju nije bilo potrebno prikupljati stečajnu masu jer je ona prikupljena i registrirana do ispitnog i izvještajnog ročišta.  Stečajni dužnik LATUS CENTAR d.o.o. u stečaju bavio se uzgojem cvijeća, ukrasnog bilja i sadnog materijala. Posao se sastojao od uređenja okućnica, prilaz objektima itd. Vezano uz takav rad stečajna masa sastoji se od nekretnina – oranica i pokretnina koje su u lošem stanju, knjigovodstvene vrijednosti 0,00 kn, te je upitna njihova tržišna vrijednost ili je neznatna. </w:t>
      </w:r>
    </w:p>
    <w:p w:rsidRDefault="00EE3E1B" w:rsidR="006C4F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Postupke pred sudovima i drugim tijelima stečajni dužnik nema.</w:t>
      </w:r>
    </w:p>
    <w:p w:rsidRDefault="00EE3E1B" w:rsidR="006C4F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Poslovanje stečajnog dužnika obustavljeno je i prije otvaranja stečajnog postupka, tako da ne postoje zaposlenici koji bi nastavili s radom.</w:t>
      </w:r>
    </w:p>
    <w:p w:rsidRDefault="00EE3E1B" w:rsidR="006C4F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postupak moći će se zaključiti nakon pokušaja prodaje nekretnina i pokretnina.</w:t>
      </w:r>
    </w:p>
    <w:p w:rsidRDefault="00EE3E1B" w:rsidR="006C4FB4">
      <w:pPr>
        <w:ind w:firstLine="360"/>
        <w:jc w:val="both"/>
        <w:rPr>
          <w:rFonts w:cs="Arial" w:hAnsi="Arial" w:ascii="Arial"/>
        </w:rPr>
      </w:pPr>
      <w:r>
        <w:rPr>
          <w:rFonts w:cs="Arial" w:hAnsi="Arial" w:ascii="Arial"/>
        </w:rPr>
        <w:t>U navedenom razdoblju stečajni upravitelj poduzeo je slijedeće radnje:</w:t>
      </w:r>
    </w:p>
    <w:p w:rsidRDefault="00EE3E1B" w:rsidR="006C4F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Sukladno članku 247. st.1. Stečajnog zakona („Narodne novine“ broj 71/15, dalje SZ), te odluke skupštine vjerovnika s izvještajnog ročišta održanog 26. travnja 2017. godine, stečajni upravitelj predložio je prodaju nekretnina.</w:t>
      </w:r>
    </w:p>
    <w:p w:rsidRDefault="006C4FB4" w:rsidR="006C4FB4">
      <w:pPr>
        <w:jc w:val="both"/>
        <w:rPr>
          <w:rFonts w:cs="Arial" w:hAnsi="Arial" w:ascii="Arial"/>
        </w:rPr>
      </w:pPr>
    </w:p>
    <w:p w:rsidRDefault="00EE3E1B" w:rsidR="006C4FB4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STANJE STEČAJNE MASE</w:t>
      </w:r>
    </w:p>
    <w:p w:rsidRDefault="006C4FB4" w:rsidR="006C4FB4">
      <w:pPr>
        <w:jc w:val="both"/>
        <w:rPr>
          <w:rFonts w:cs="Arial" w:hAnsi="Arial" w:ascii="Arial"/>
        </w:rPr>
      </w:pPr>
    </w:p>
    <w:p w:rsidRDefault="00EE3E1B" w:rsidR="006C4FB4">
      <w:pPr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Sustavan pregled predmeta stečajne mase:</w:t>
      </w:r>
    </w:p>
    <w:p w:rsidRDefault="00EE3E1B" w:rsidR="006C4F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Stečajna masa stečajnog dužnika sastoji se od nekretnina – oranica i pokretnina za koje je na ročištu vjerovnika s izvještajnog ročišta održanog 26.04.2017. godine dana suglasnost stečajnom upravitelju za prodaju pokretne stečajne mase stečajnog dužnika slobodnom pogodbom bez najniže početne cijene.</w:t>
      </w:r>
    </w:p>
    <w:p w:rsidRDefault="00EE3E1B" w:rsidR="006C4F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Nekretnine:</w:t>
      </w:r>
    </w:p>
    <w:p w:rsidRDefault="00EE3E1B" w:rsidR="006C4FB4">
      <w:pPr>
        <w:pStyle w:val="Odlomakpopisa"/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1539/116, oranica Kirišćak u Hrebini sa 1580 čhv, zk.ul.br. 5063, k.o. Pušća, zemljišnoknjižni odjel Zaprešić kod općinskog suda u Novom Zagrebu,</w:t>
      </w:r>
    </w:p>
    <w:p w:rsidRDefault="00EE3E1B" w:rsidR="006C4FB4">
      <w:pPr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1715/95, oranica u Vinogradini sa 5755 čm, zk.ul.br. 1639, k.o. Badljevina, zemljišnoknjižni odjel Pakrac kod Općinskog suda u Daruvaru, Stalne službe u Pakracu,</w:t>
      </w:r>
    </w:p>
    <w:p w:rsidRDefault="00EE3E1B" w:rsidR="006C4FB4">
      <w:pPr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1715/91, oranica u Rastju sa 8416 čm, zk.ul. 1365, k.o. Badljevina, zemljišnoknjižni odjel Pakrac kod Općinskog suda u Daruvaru, Stalne službe u Pakracu,</w:t>
      </w:r>
    </w:p>
    <w:p w:rsidRDefault="00EE3E1B" w:rsidR="006C4FB4">
      <w:pPr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1711/5 oranica Vinogradina sa 12229 čm, upisana u zk.ul.br. 1833 k.o. Badljevina, u zemljišnim knjigama Općinskog suda u Daruvaru, zemljišnoknjižni odjel Pakrac,</w:t>
      </w:r>
    </w:p>
    <w:p w:rsidRDefault="00EE3E1B" w:rsidR="006C4FB4">
      <w:pPr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Suvlasnički dio: 7/16, k.č.br. 703/1 oranica Škalinka sa 2945 m2 i k.č.br.703/2 oranica Škalinka 8 m2, ukupno 2953 m2 upisana u zk. uložak br. 523 k.o. Zaprešić,</w:t>
      </w:r>
    </w:p>
    <w:p w:rsidRDefault="00EE3E1B" w:rsidR="006C4FB4">
      <w:pPr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1711/1 oranica sa 3190 m2, k.č.br. 1711/2 oranica u Vinogradini sa 5611 m2, k.č.br.1711/4 oranica Vinogradina sa 5028 m2, k.č.br. 1711/6 oranica u Vinogradini sa 4906 m2, k.č.br. 1715/50 oranica Vinogradina sa 6104 m2, k.č.br. 1715/81 oranica u Vinogradini sa 1021 m2, k.č.br. 1715/82 oranica u Vinogradini sa 1025 m2, k.č.br. 1715/83 oranica u Slatini sa 1021 m2, k.č.br. 1715/110 oranica u Vinogradini sa 3913 m2, k.č.br. 1715/111 oranica u Selu sa 3363 m2, k.č.br. 1715/118 oranica u Vinogradini sa 5539 m2, sve nabrojano u ukupnoj površini od 40721 m2, zk. uložak br. 1705, k.o. Badljevina, zemljišnoknjižni odjel Pakrac,</w:t>
      </w:r>
    </w:p>
    <w:p w:rsidRDefault="00EE3E1B" w:rsidR="006C4FB4">
      <w:pPr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479/1 oranica Veliki rit u Rašću sa 6783 m2 i k.č.br. 479/2 oranica Veliki rit u Rašću sa 13426 m2, ukupno 20209 m2, zk. uložak br.1147, k.o. Badljevina, zemljišnoknjižni odjel Pakrac.</w:t>
      </w:r>
    </w:p>
    <w:p w:rsidRDefault="00EE3E1B" w:rsidR="006C4FB4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Koji su predmeti stečajne mase unovčeni i u kojem iznosu:</w:t>
      </w:r>
    </w:p>
    <w:p w:rsidRDefault="00EE3E1B" w:rsidR="006C4F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Do sada niti jedan predmet nije unovčen.</w:t>
      </w:r>
    </w:p>
    <w:p w:rsidRDefault="00EE3E1B" w:rsidR="006C4FB4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Koji predmeti stečajne mase nisu unovčeni i zbog kojeg razloga:</w:t>
      </w:r>
    </w:p>
    <w:p w:rsidRDefault="00EE3E1B" w:rsidR="006C4F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Predmeti stečajne mase nisu unovčeni jer je stečajni upravitelj u navedenom razdoblju tek podnio prijedlog za prodaju nekretnina na kojima postoji razlučno pravo i za ostale nekretnine na kojima ne postoji razlučno pravo.</w:t>
      </w:r>
    </w:p>
    <w:p w:rsidRDefault="00EE3E1B" w:rsidR="006C4FB4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Kako je ostvareno razlučno pravo:</w:t>
      </w:r>
    </w:p>
    <w:p w:rsidRDefault="00EE3E1B" w:rsidR="006C4F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Razlučno pravo ostvareno je upisom u zemljišnom knjigama.</w:t>
      </w:r>
    </w:p>
    <w:p w:rsidRDefault="00EE3E1B" w:rsidR="006C4FB4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Kako je ostvareno izlučno pravo, ako postoji:</w:t>
      </w:r>
    </w:p>
    <w:p w:rsidRDefault="00EE3E1B" w:rsidR="006C4F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Izlučno pravo ne postoji.</w:t>
      </w:r>
    </w:p>
    <w:p w:rsidRDefault="00EE3E1B" w:rsidR="006C4FB4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Podatak o vjerovnicima stečajne mase i njihovom namirenju:</w:t>
      </w:r>
    </w:p>
    <w:p w:rsidRDefault="00EE3E1B" w:rsidR="006C4F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Rješenjem od 26. travnja 2017. godine utvrđene su tražbine stečajnih vjerovnika viših isplatnih redova. Vjerovnici viših isplatnih redova za sada još nisu namireni.</w:t>
      </w:r>
    </w:p>
    <w:p w:rsidRDefault="00EE3E1B" w:rsidR="006C4FB4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Podatak o isplatama plaća radnika ako su nastavili s radom nakon otvaranja stečajnog postupka:</w:t>
      </w:r>
    </w:p>
    <w:p w:rsidRDefault="00EE3E1B" w:rsidR="006C4F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Već prije otvaranja stečajnog postupka nije bilo zaposlenih radnika, tako da nije nitko nastavio s radom nakon otvaranja istog.  </w:t>
      </w:r>
    </w:p>
    <w:p w:rsidRDefault="00EE3E1B" w:rsidR="006C4FB4">
      <w:pPr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Podatak o namirenju stečajnih vjerovnika (diobe):</w:t>
      </w:r>
    </w:p>
    <w:p w:rsidRDefault="00EE3E1B" w:rsidR="006C4F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vjerovnici do sada nisu namireni – nije bilo diobe.</w:t>
      </w:r>
    </w:p>
    <w:p w:rsidRDefault="006C4FB4" w:rsidR="006C4FB4">
      <w:pPr>
        <w:jc w:val="both"/>
        <w:rPr>
          <w:rFonts w:cs="Arial" w:hAnsi="Arial" w:ascii="Arial"/>
        </w:rPr>
      </w:pPr>
    </w:p>
    <w:p w:rsidRDefault="006C4FB4" w:rsidR="006C4FB4">
      <w:pPr>
        <w:jc w:val="both"/>
        <w:rPr>
          <w:rFonts w:cs="Arial" w:hAnsi="Arial" w:ascii="Arial"/>
        </w:rPr>
      </w:pPr>
    </w:p>
    <w:p w:rsidRDefault="00EE3E1B" w:rsidR="006C4FB4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RADNJE KOJE ĆE SE PODUZETI U NAREDNOM RAZDOBLJU</w:t>
      </w:r>
    </w:p>
    <w:p w:rsidRDefault="006C4FB4" w:rsidR="006C4FB4">
      <w:pPr>
        <w:jc w:val="both"/>
        <w:rPr>
          <w:rFonts w:cs="Arial" w:hAnsi="Arial" w:ascii="Arial"/>
        </w:rPr>
      </w:pPr>
    </w:p>
    <w:p w:rsidRDefault="00EE3E1B" w:rsidR="006C4F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narednom razdoblju od 26.10.2017. godine do 26.01.2018. godine stečajni upravitelj poduzet će slijedeće radnje:</w:t>
      </w:r>
    </w:p>
    <w:p w:rsidRDefault="00EE3E1B" w:rsidR="006C4FB4">
      <w:pPr>
        <w:pStyle w:val="Odlomakpopisa"/>
        <w:numPr>
          <w:ilvl w:val="0"/>
          <w:numId w:val="6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Nastaviti s prodajom pokretnina u skladu s danom suglasnosti na ročištu vjerovnika – izvještajnom ročištu,</w:t>
      </w:r>
    </w:p>
    <w:p w:rsidRDefault="00EE3E1B" w:rsidR="006C4FB4">
      <w:pPr>
        <w:pStyle w:val="Odlomakpopisa"/>
        <w:numPr>
          <w:ilvl w:val="0"/>
          <w:numId w:val="5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U prethodnom razdoblju stečajni upravitelj dao je prijedlog za prodaju nekretnina na kojima postoji razlučno pravo i nekretnina na kojima ne postoji razlučno pravo, te se čeka rješenje o prodaji i zaključak o prodaji.</w:t>
      </w:r>
    </w:p>
    <w:p w:rsidRDefault="006C4FB4" w:rsidR="006C4FB4">
      <w:pPr>
        <w:jc w:val="both"/>
        <w:rPr>
          <w:rFonts w:cs="Arial" w:hAnsi="Arial" w:ascii="Arial"/>
        </w:rPr>
      </w:pPr>
    </w:p>
    <w:p w:rsidRDefault="006C4FB4" w:rsidR="006C4FB4">
      <w:pPr>
        <w:jc w:val="both"/>
        <w:rPr>
          <w:rFonts w:cs="Arial" w:hAnsi="Arial" w:ascii="Arial"/>
        </w:rPr>
      </w:pPr>
    </w:p>
    <w:p w:rsidRDefault="00EE3E1B" w:rsidR="006C4F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Zagreb, 26. listopad 2017. godine                                                          </w:t>
      </w:r>
    </w:p>
    <w:p w:rsidRDefault="006C4FB4" w:rsidR="006C4FB4">
      <w:pPr>
        <w:jc w:val="both"/>
        <w:rPr>
          <w:rFonts w:cs="Arial" w:hAnsi="Arial" w:ascii="Arial"/>
        </w:rPr>
      </w:pPr>
    </w:p>
    <w:p w:rsidRDefault="00EE3E1B" w:rsidR="006C4F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Stečajni upravitelj</w:t>
      </w:r>
    </w:p>
    <w:p w:rsidRDefault="00EE3E1B" w:rsidR="006C4FB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Ivica Boltužić</w:t>
      </w:r>
    </w:p>
    <w:p w:rsidRDefault="006C4FB4" w:rsidR="006C4FB4"/>
    <w:sectPr w:rsidR="006C4FB4">
      <w:headerReference w:type="default" r:id="rId9"/>
      <w:footerReference w:type="default" r:id="rId10"/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E1B" w:rsidR="00A36176">
      <w:pPr>
        <w:spacing w:after="0"/>
      </w:pPr>
      <w:r>
        <w:separator/>
      </w:r>
    </w:p>
  </w:endnote>
  <w:endnote w:id="0" w:type="continuationSeparator">
    <w:p w:rsidRDefault="00EE3E1B" w:rsidR="00A361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E1B" w:rsidR="00B64888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B847DB">
      <w:rPr>
        <w:noProof/>
      </w:rPr>
      <w:t>3</w:t>
    </w:r>
    <w:r>
      <w:fldChar w:fldCharType="end"/>
    </w:r>
  </w:p>
  <w:p w:rsidRDefault="00B847DB" w:rsidR="00B648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E1B" w:rsidR="00A36176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EE3E1B" w:rsidR="00A3617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7DB" w:rsidR="00B648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B3426D"/>
    <w:multiLevelType w:val="multilevel"/>
    <w:tmpl w:val="431296C4"/>
    <w:lvl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563323D4"/>
    <w:multiLevelType w:val="multilevel"/>
    <w:tmpl w:val="66D46A42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EA2514"/>
    <w:multiLevelType w:val="multilevel"/>
    <w:tmpl w:val="3ED27BCE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6A6CAE"/>
    <w:multiLevelType w:val="multilevel"/>
    <w:tmpl w:val="524CA1B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6C4FB4"/>
    <w:rsid w:val="006C4FB4"/>
    <w:rsid w:val="00A36176"/>
    <w:rsid w:val="00B847DB"/>
    <w:rsid w:val="00EE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1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</w:style>
  <w:style w:styleId="Tekstrezerviranogmjesta" w:type="character">
    <w:name w:val="Placeholder Text"/>
    <w:basedOn w:val="Zadanifontodlomka"/>
    <w:uiPriority w:val="99"/>
    <w:semiHidden/>
    <w:rsid w:val="00B84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7D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7D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7D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</w:style>
  <w:style w:styleId="Tekstrezerviranogmjesta" w:type="character">
    <w:name w:val="Placeholder Text"/>
    <w:basedOn w:val="Zadanifontodlomka"/>
    <w:uiPriority w:val="99"/>
    <w:semiHidden/>
    <w:rsid w:val="00B84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7D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7D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7D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St-4710/2016-41</izvorni_sadrzaj>
    <derivirana_varijabla naziv="DomainObject.Oznaka_1">St-4710/2016-41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punomoćnik sudionika u postupku LATUS CENTAR d.o.o.</item>
      <item>HRVATSKA BANKA ZA OBNOVU I RAZVITAK</item>
      <item>Županijsko državno odvjetništvo u Zagrebu, GUO punomoćnik sudionika u postupku REPUBLIKA HRVATSKA, Ministarstvo financija, Porezna uprava, Područni ured Zagreb</item>
      <item>Ivica Boltužić</item>
    </izvorni_sadrzaj>
    <derivirana_varijabla naziv="DomainObject.Predmet.OstaliListFormated_1">
      <item>Tatjana Seleši punomoćnik sudionika u postupku LATUS CENTAR d.o.o.</item>
      <item>HRVATSKA BANKA ZA OBNOVU I RAZVITAK</item>
      <item>Županijsko državno odvjetništvo u Zagrebu, GUO punomoćnik sudionika u postupku REPUBLIKA HRVATSKA, Ministarstvo financija, Porezna uprava, Područni ured Zagreb</item>
      <item>Ivica Boltužić</item>
    </derivirana_varijabla>
  </DomainObject.Predmet.OstaliListFormated>
  <DomainObject.Predmet.OstaliListFormatedOIB>
    <izvorni_sadrzaj>
      <item>Tatjana Seleši, OIB 67479226571 punomoćnik sudionika u postupku LATUS CENTAR d.o.o.</item>
      <item>HRVATSKA BANKA ZA OBNOVU I RAZVITAK, OIB 26702280390</item>
      <item>Županijsko državno odvjetništvo u Zagrebu, GUO punomoćnik sudionika u postupku REPUBLIKA HRVATSKA, Ministarstvo financija, Porezna uprava, Područni ured Zagreb</item>
      <item>Ivica Boltužić, OIB 24281705494</item>
    </izvorni_sadrzaj>
    <derivirana_varijabla naziv="DomainObject.Predmet.OstaliListFormatedOIB_1">
      <item>Tatjana Seleši, OIB 67479226571 punomoćnik sudionika u postupku LATUS CENTAR d.o.o.</item>
      <item>HRVATSKA BANKA ZA OBNOVU I RAZVITAK, OIB 26702280390</item>
      <item>Županijsko državno odvjetništvo u Zagrebu, GUO punomoćnik sudionika u postupku REPUBLIKA HRVATSKA, Ministarstvo financija, Porezna uprava, Područni ured Zagreb</item>
      <item>Ivica Boltužić, OIB 24281705494</item>
    </derivirana_varijabla>
  </DomainObject.Predmet.OstaliListFormatedOIB>
  <DomainObject.Predmet.OstaliListFormatedWithAdress>
    <izvorni_sadrzaj>
      <item>Tatjana Seleši, I. Vidovčica 21, 10000 Zagreb punomoćnik sudionika u postupku LATUS CENTAR d.o.o.</item>
      <item>HRVATSKA BANKA ZA OBNOVU I RAZVITAK,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</izvorni_sadrzaj>
    <derivirana_varijabla naziv="DomainObject.Predmet.OstaliListFormatedWithAdress_1">
      <item>Tatjana Seleši, I. Vidovčica 21, 10000 Zagreb punomoćnik sudionika u postupku LATUS CENTAR d.o.o.</item>
      <item>HRVATSKA BANKA ZA OBNOVU I RAZVITAK,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</derivirana_varijabla>
  </DomainObject.Predmet.OstaliListFormatedWithAdress>
  <DomainObject.Predmet.OstaliListFormatedWithAdressOIB>
    <izvorni_sadrzaj>
      <item>Tatjana Seleši, OIB 67479226571, I. Vidovčica 21, 10000 Zagreb punomoćnik sudionika u postupku LATUS CENTAR d.o.o.</item>
      <item>HRVATSKA BANKA ZA OBNOVU I RAZVITAK, OIB 26702280390,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</izvorni_sadrzaj>
    <derivirana_varijabla naziv="DomainObject.Predmet.OstaliListFormatedWithAdressOIB_1">
      <item>Tatjana Seleši, OIB 67479226571, I. Vidovčica 21, 10000 Zagreb punomoćnik sudionika u postupku LATUS CENTAR d.o.o.</item>
      <item>HRVATSKA BANKA ZA OBNOVU I RAZVITAK, OIB 26702280390,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</derivirana_varijabla>
  </DomainObject.Predmet.OstaliListFormatedWithAdressOIB>
  <DomainObject.Predmet.OstaliListNazivFormated>
    <izvorni_sadrzaj>
      <item>Tatjana Seleši</item>
      <item>HRVATSKA BANKA ZA OBNOVU I RAZVITAK</item>
      <item>Županijsko državno odvjetništvo u Zagrebu, GUO</item>
      <item>Ivica Boltužić</item>
    </izvorni_sadrzaj>
    <derivirana_varijabla naziv="DomainObject.Predmet.OstaliListNazivFormated_1">
      <item>Tatjana Seleši</item>
      <item>HRVATSKA BANKA ZA OBNOVU I RAZVITAK</item>
      <item>Županijsko državno odvjetništvo u Zagrebu, GUO</item>
      <item>Ivica Boltužić</item>
    </derivirana_varijabla>
  </DomainObject.Predmet.OstaliListNazivFormated>
  <DomainObject.Predmet.OstaliListNazivFormatedOIB>
    <izvorni_sadrzaj>
      <item>Tatjana Seleši, OIB 67479226571</item>
      <item>HRVATSKA BANKA ZA OBNOVU I RAZVITAK, OIB 26702280390</item>
      <item>Županijsko državno odvjetništvo u Zagrebu, GUO</item>
      <item>Ivica Boltužić, OIB 24281705494</item>
    </izvorni_sadrzaj>
    <derivirana_varijabla naziv="DomainObject.Predmet.OstaliListNazivFormatedOIB_1">
      <item>Tatjana Seleši, OIB 67479226571</item>
      <item>HRVATSKA BANKA ZA OBNOVU I RAZVITAK, OIB 26702280390</item>
      <item>Županijsko državno odvjetništvo u Zagrebu, GUO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HRVATSKA BANKA ZA OBNOVU I RAZVITAK</item>
      <item>Županijsko državno odvjetništvo u Zagrebu, GUO</item>
      <item>REPUBLIKA HRVATSKA, Ministarstvo financija, Porezna uprava, Područni ured Zagreb</item>
      <item>Ivica Boltužić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HRVATSKA BANKA ZA OBNOVU I RAZVITAK</item>
      <item>Županijsko državno odvjetništvo u Zagrebu, GUO</item>
      <item>REPUBLIKA HRVATSKA, Ministarstvo financija, Porezna uprava, Područni ured Zagreb</item>
      <item>Ivica Boltužić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26702280390</item>
      <item>, OIB null</item>
      <item>, OIB 18683136487</item>
      <item>, OIB 24281705494</item>
    </izvorni_sadrzaj>
    <derivirana_varijabla naziv="DomainObject.Predmet.SudioniciListNazivOIB_1">
      <item>, OIB 66751174658</item>
      <item>, OIB 85821130368</item>
      <item>, OIB 67479226571</item>
      <item>, OIB 26702280390</item>
      <item>, OIB 26702280390</item>
      <item>, OIB null</item>
      <item>, OIB 18683136487</item>
      <item>, OIB 24281705494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4484</properties:Characters>
  <properties:Lines>100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2017-10-30T08:38:00Z</dcterms:created>
  <dc:creator>Ivica Boltužić</dc:creator>
  <cp:lastModifiedBy>Kristina Švajger</cp:lastModifiedBy>
  <dcterms:modified xmlns:xsi="http://www.w3.org/2001/XMLSchema-instance" xsi:type="dcterms:W3CDTF">2017-10-30T12:33:00Z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St-4710/2016-41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