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3cbea" w14:paraId="8c3cbea" w:rsidRDefault="000E1F39" w:rsidP="00DE13EC" w:rsidR="000E1F39" w:rsidRPr="00655B39">
      <w:pPr>
        <w:spacing w:lineRule="auto" w:line="276"/>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DE13EC" w:rsidR="000E1F39" w:rsidRPr="00655B39">
      <w:pPr>
        <w:spacing w:lineRule="auto" w:line="276"/>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DE13EC" w:rsidR="000E1F39" w:rsidRPr="003726DD">
      <w:pPr>
        <w:spacing w:lineRule="auto" w:line="276"/>
        <w:jc w:val="center"/>
        <w:rPr>
          <w:rFonts w:hAnsi="Times New Roman" w:ascii="Times New Roman"/>
          <w:sz w:val="24"/>
        </w:rPr>
      </w:pPr>
    </w:p>
    <w:p w:rsidRDefault="000E1F39" w:rsidP="00DE13EC" w:rsidR="000E1F39" w:rsidRPr="006337CE">
      <w:pPr>
        <w:spacing w:lineRule="auto" w:line="276"/>
        <w:jc w:val="both"/>
        <w:rPr>
          <w:rFonts w:hAnsi="Times New Roman" w:ascii="Times New Roman"/>
          <w:b/>
          <w:sz w:val="24"/>
        </w:rPr>
      </w:pPr>
      <w:r w:rsidRPr="006337CE">
        <w:rPr>
          <w:rFonts w:hAnsi="Times New Roman" w:ascii="Times New Roman"/>
          <w:b/>
          <w:sz w:val="24"/>
          <w:szCs w:val="24"/>
          <w:lang w:val="pl-PL"/>
        </w:rPr>
        <w:t>Nadle</w:t>
      </w:r>
      <w:r w:rsidRPr="006337CE">
        <w:rPr>
          <w:rFonts w:hAnsi="Times New Roman" w:ascii="Times New Roman"/>
          <w:b/>
          <w:sz w:val="24"/>
        </w:rPr>
        <w:t>ž</w:t>
      </w:r>
      <w:r w:rsidRPr="006337CE">
        <w:rPr>
          <w:rFonts w:hAnsi="Times New Roman" w:ascii="Times New Roman"/>
          <w:b/>
          <w:sz w:val="24"/>
          <w:szCs w:val="24"/>
          <w:lang w:val="pl-PL"/>
        </w:rPr>
        <w:t>nitrgova</w:t>
      </w:r>
      <w:r w:rsidRPr="006337CE">
        <w:rPr>
          <w:rFonts w:hAnsi="Times New Roman" w:ascii="Times New Roman"/>
          <w:b/>
          <w:sz w:val="24"/>
        </w:rPr>
        <w:t>č</w:t>
      </w:r>
      <w:r w:rsidRPr="006337CE">
        <w:rPr>
          <w:rFonts w:hAnsi="Times New Roman" w:ascii="Times New Roman"/>
          <w:b/>
          <w:sz w:val="24"/>
          <w:szCs w:val="24"/>
          <w:lang w:val="pl-PL"/>
        </w:rPr>
        <w:t>ki</w:t>
      </w:r>
      <w:r w:rsidR="006337CE" w:rsidRPr="006337CE">
        <w:rPr>
          <w:rFonts w:hAnsi="Times New Roman" w:ascii="Times New Roman"/>
          <w:b/>
          <w:sz w:val="24"/>
          <w:szCs w:val="24"/>
          <w:lang w:val="pl-PL"/>
        </w:rPr>
        <w:t>sud u Zagrebu</w:t>
      </w:r>
    </w:p>
    <w:p w:rsidRDefault="000E1F39" w:rsidP="00DE13EC" w:rsidR="000E1F39" w:rsidRPr="006337CE">
      <w:pPr>
        <w:spacing w:lineRule="auto" w:line="276"/>
        <w:jc w:val="both"/>
        <w:rPr>
          <w:rFonts w:hAnsi="Times New Roman" w:ascii="Times New Roman"/>
          <w:b/>
          <w:sz w:val="24"/>
          <w:szCs w:val="24"/>
          <w:lang w:val="pl-PL"/>
        </w:rPr>
      </w:pPr>
      <w:r w:rsidRPr="006337CE">
        <w:rPr>
          <w:rFonts w:hAnsi="Times New Roman" w:ascii="Times New Roman"/>
          <w:b/>
          <w:sz w:val="24"/>
          <w:szCs w:val="24"/>
          <w:lang w:val="pl-PL"/>
        </w:rPr>
        <w:t>Poslovni broj spisa</w:t>
      </w:r>
      <w:r w:rsidR="006337CE" w:rsidRPr="006337CE">
        <w:rPr>
          <w:rFonts w:hAnsi="Times New Roman" w:ascii="Times New Roman"/>
          <w:b/>
          <w:sz w:val="24"/>
          <w:szCs w:val="24"/>
          <w:lang w:val="pl-PL"/>
        </w:rPr>
        <w:t>: St-158/10</w:t>
      </w:r>
    </w:p>
    <w:p w:rsidRDefault="006337CE" w:rsidP="00DE13EC" w:rsidR="000E1F39" w:rsidRPr="006337CE">
      <w:pPr>
        <w:spacing w:lineRule="auto" w:line="276"/>
        <w:rPr>
          <w:rFonts w:hAnsi="Times New Roman" w:ascii="Times New Roman"/>
          <w:b/>
          <w:sz w:val="24"/>
          <w:szCs w:val="24"/>
          <w:lang w:val="pl-PL"/>
        </w:rPr>
      </w:pPr>
      <w:r w:rsidRPr="006337CE">
        <w:rPr>
          <w:rFonts w:hAnsi="Times New Roman" w:ascii="Times New Roman"/>
          <w:b/>
          <w:sz w:val="24"/>
          <w:szCs w:val="24"/>
          <w:lang w:val="pl-PL"/>
        </w:rPr>
        <w:t>Dužnik: BBS d.o.o. u stečaju, Frane Petrića 3, Zagreb, OIB: 85115884915</w:t>
      </w:r>
    </w:p>
    <w:p w:rsidRDefault="000E1F39" w:rsidP="00DE13EC" w:rsidR="000E1F39">
      <w:pPr>
        <w:spacing w:lineRule="auto" w:line="276"/>
        <w:jc w:val="center"/>
        <w:rPr>
          <w:rFonts w:hAnsi="Times New Roman" w:ascii="Times New Roman"/>
          <w:sz w:val="24"/>
          <w:szCs w:val="24"/>
          <w:lang w:val="pl-PL"/>
        </w:rPr>
      </w:pPr>
    </w:p>
    <w:p w:rsidRDefault="00AE1ADC" w:rsidP="00DE13EC" w:rsidR="000E1F39" w:rsidRPr="00AE1ADC">
      <w:pPr>
        <w:spacing w:lineRule="auto" w:line="276"/>
        <w:jc w:val="both"/>
        <w:rPr>
          <w:rFonts w:hAnsi="Times New Roman" w:ascii="Times New Roman"/>
          <w:sz w:val="24"/>
          <w:szCs w:val="24"/>
          <w:lang w:val="pl-PL"/>
        </w:rPr>
      </w:pPr>
      <w:r>
        <w:rPr>
          <w:rFonts w:hAnsi="Times New Roman" w:ascii="Times New Roman"/>
          <w:sz w:val="24"/>
          <w:szCs w:val="24"/>
          <w:lang w:val="pl-PL"/>
        </w:rPr>
        <w:t xml:space="preserve">I. </w:t>
      </w:r>
      <w:r w:rsidR="000E1F39" w:rsidRPr="00AE1ADC">
        <w:rPr>
          <w:rFonts w:hAnsi="Times New Roman" w:ascii="Times New Roman"/>
          <w:sz w:val="24"/>
          <w:szCs w:val="24"/>
          <w:lang w:val="pl-PL"/>
        </w:rPr>
        <w:t>TIJEK STEČAJNOGA P</w:t>
      </w:r>
      <w:r w:rsidRPr="00AE1ADC">
        <w:rPr>
          <w:rFonts w:hAnsi="Times New Roman" w:ascii="Times New Roman"/>
          <w:sz w:val="24"/>
          <w:szCs w:val="24"/>
          <w:lang w:val="pl-PL"/>
        </w:rPr>
        <w:t>OSTUPKA U RAZDOBLJU OD ZADNJE SJEDNICE ODBORA VJEROVNIKA ODRŽANE</w:t>
      </w:r>
      <w:r w:rsidR="00AF4FEE">
        <w:rPr>
          <w:rFonts w:hAnsi="Times New Roman" w:ascii="Times New Roman"/>
          <w:sz w:val="24"/>
          <w:szCs w:val="24"/>
          <w:lang w:val="pl-PL"/>
        </w:rPr>
        <w:t xml:space="preserve"> DANA</w:t>
      </w:r>
      <w:r w:rsidRPr="00AE1ADC">
        <w:rPr>
          <w:rFonts w:hAnsi="Times New Roman" w:ascii="Times New Roman"/>
          <w:sz w:val="24"/>
          <w:szCs w:val="24"/>
          <w:lang w:val="pl-PL"/>
        </w:rPr>
        <w:t>12. TRAVNJA</w:t>
      </w:r>
      <w:r>
        <w:rPr>
          <w:rFonts w:hAnsi="Times New Roman" w:ascii="Times New Roman"/>
          <w:sz w:val="24"/>
          <w:szCs w:val="24"/>
          <w:lang w:val="pl-PL"/>
        </w:rPr>
        <w:t xml:space="preserve"> 2017. </w:t>
      </w:r>
      <w:r w:rsidRPr="00AE1ADC">
        <w:rPr>
          <w:rFonts w:hAnsi="Times New Roman" w:ascii="Times New Roman"/>
          <w:sz w:val="24"/>
          <w:szCs w:val="24"/>
          <w:lang w:val="pl-PL"/>
        </w:rPr>
        <w:t xml:space="preserve"> DO 15. SVIBNJA 2018. GODINE</w:t>
      </w:r>
    </w:p>
    <w:p w:rsidRDefault="00AE1ADC" w:rsidP="00DE13EC" w:rsidR="00AE1ADC">
      <w:pPr>
        <w:pStyle w:val="Odlomakpopisa"/>
        <w:spacing w:lineRule="auto" w:line="276"/>
        <w:ind w:left="1080"/>
        <w:jc w:val="both"/>
        <w:rPr>
          <w:rFonts w:hAnsi="Times New Roman" w:ascii="Times New Roman"/>
          <w:sz w:val="24"/>
          <w:szCs w:val="24"/>
          <w:lang w:val="pl-PL"/>
        </w:rPr>
      </w:pPr>
    </w:p>
    <w:p w:rsidRDefault="00AE1ADC" w:rsidP="00DE13EC" w:rsidR="00AE1ADC">
      <w:pPr>
        <w:spacing w:lineRule="auto" w:line="276"/>
        <w:jc w:val="both"/>
        <w:rPr>
          <w:rFonts w:hAnsi="Times New Roman" w:ascii="Times New Roman"/>
          <w:sz w:val="24"/>
          <w:szCs w:val="24"/>
          <w:lang w:val="pl-PL"/>
        </w:rPr>
      </w:pPr>
      <w:r>
        <w:rPr>
          <w:rFonts w:hAnsi="Times New Roman" w:ascii="Times New Roman"/>
          <w:sz w:val="24"/>
          <w:szCs w:val="24"/>
          <w:lang w:val="pl-PL"/>
        </w:rPr>
        <w:t>Zadnja, deveta sjednica Odbora vjerovn</w:t>
      </w:r>
      <w:r w:rsidR="00AF4FEE">
        <w:rPr>
          <w:rFonts w:hAnsi="Times New Roman" w:ascii="Times New Roman"/>
          <w:sz w:val="24"/>
          <w:szCs w:val="24"/>
          <w:lang w:val="pl-PL"/>
        </w:rPr>
        <w:t>ika u stečajnom postupku održana je dana</w:t>
      </w:r>
      <w:r>
        <w:rPr>
          <w:rFonts w:hAnsi="Times New Roman" w:ascii="Times New Roman"/>
          <w:sz w:val="24"/>
          <w:szCs w:val="24"/>
          <w:lang w:val="pl-PL"/>
        </w:rPr>
        <w:t xml:space="preserve"> 12. </w:t>
      </w:r>
      <w:r w:rsidR="00F06A69">
        <w:rPr>
          <w:rFonts w:hAnsi="Times New Roman" w:ascii="Times New Roman"/>
          <w:sz w:val="24"/>
          <w:szCs w:val="24"/>
          <w:lang w:val="pl-PL"/>
        </w:rPr>
        <w:t>t</w:t>
      </w:r>
      <w:r>
        <w:rPr>
          <w:rFonts w:hAnsi="Times New Roman" w:ascii="Times New Roman"/>
          <w:sz w:val="24"/>
          <w:szCs w:val="24"/>
          <w:lang w:val="pl-PL"/>
        </w:rPr>
        <w:t xml:space="preserve">ravnja 2017. </w:t>
      </w:r>
      <w:r w:rsidR="00F06A69">
        <w:rPr>
          <w:rFonts w:hAnsi="Times New Roman" w:ascii="Times New Roman"/>
          <w:sz w:val="24"/>
          <w:szCs w:val="24"/>
          <w:lang w:val="pl-PL"/>
        </w:rPr>
        <w:t>g</w:t>
      </w:r>
      <w:r>
        <w:rPr>
          <w:rFonts w:hAnsi="Times New Roman" w:ascii="Times New Roman"/>
          <w:sz w:val="24"/>
          <w:szCs w:val="24"/>
          <w:lang w:val="pl-PL"/>
        </w:rPr>
        <w:t>odine. Osim zbog tekućeg informiranja Odbora vjerovnika o tijeku stečajnog postupka, sjednicu je bilo nužno sazvati zbog donošenja odluke o davanju suglasnosti stečajnoj upraviteljici za drugu djelomičnu diobu. Odbor je suglasnost donio jednoglasno. Naime, postrojenje VACUREMA 1716 T PRIME je ranije prodano putem usmene javne dražbe na Sudu, ali su sredstva ostala re</w:t>
      </w:r>
      <w:r w:rsidR="00D61779">
        <w:rPr>
          <w:rFonts w:hAnsi="Times New Roman" w:ascii="Times New Roman"/>
          <w:sz w:val="24"/>
          <w:szCs w:val="24"/>
          <w:lang w:val="pl-PL"/>
        </w:rPr>
        <w:t>zervirana na depozitnom računu S</w:t>
      </w:r>
      <w:r>
        <w:rPr>
          <w:rFonts w:hAnsi="Times New Roman" w:ascii="Times New Roman"/>
          <w:sz w:val="24"/>
          <w:szCs w:val="24"/>
          <w:lang w:val="pl-PL"/>
        </w:rPr>
        <w:t xml:space="preserve">uda do završetka </w:t>
      </w:r>
      <w:r w:rsidR="00F06A69">
        <w:rPr>
          <w:rFonts w:hAnsi="Times New Roman" w:ascii="Times New Roman"/>
          <w:sz w:val="24"/>
          <w:szCs w:val="24"/>
          <w:lang w:val="pl-PL"/>
        </w:rPr>
        <w:t xml:space="preserve">parnice u kojoj smo temeljem suglasnosti stečajnog suca pobijali pravnu radnju prije otvaranja stečaja, tj. pobijali zasnivanje založnog prava na postrojenju od strane OPTIMA LEASING d.o.o. Nakon sjednice Odbora vjerovnika proveden je postupak druge djelomične diobe sukladno odredbama Stečajnoga zakona. Diobom su u cijelosti namireni vjerovnici prvog višeg isplatnog reda u ukupnom iznosu od 5.404.153,16 kn, a o čemu u stečajnom spisu postoji dokumentacija. </w:t>
      </w:r>
    </w:p>
    <w:p w:rsidRDefault="00F06A69" w:rsidP="00DE13EC" w:rsidR="0053716B">
      <w:pPr>
        <w:spacing w:lineRule="auto" w:line="276"/>
        <w:jc w:val="both"/>
        <w:rPr>
          <w:rFonts w:hAnsi="Times New Roman" w:ascii="Times New Roman"/>
          <w:sz w:val="24"/>
          <w:szCs w:val="24"/>
          <w:lang w:val="pl-PL"/>
        </w:rPr>
      </w:pPr>
      <w:r>
        <w:rPr>
          <w:rFonts w:hAnsi="Times New Roman" w:ascii="Times New Roman"/>
          <w:sz w:val="24"/>
          <w:szCs w:val="24"/>
          <w:lang w:val="pl-PL"/>
        </w:rPr>
        <w:t xml:space="preserve">Nadalje, kako prije nije bilo sredstava za evidentirane a </w:t>
      </w:r>
      <w:r w:rsidR="00D61779">
        <w:rPr>
          <w:rFonts w:hAnsi="Times New Roman" w:ascii="Times New Roman"/>
          <w:sz w:val="24"/>
          <w:szCs w:val="24"/>
          <w:lang w:val="pl-PL"/>
        </w:rPr>
        <w:t>nastale i neisplaćene troškove</w:t>
      </w:r>
      <w:r>
        <w:rPr>
          <w:rFonts w:hAnsi="Times New Roman" w:ascii="Times New Roman"/>
          <w:sz w:val="24"/>
          <w:szCs w:val="24"/>
          <w:lang w:val="pl-PL"/>
        </w:rPr>
        <w:t xml:space="preserve"> stečajnoga postupka, a o čemu je Odbor vjerovnika također informiran, namireni su svi troškovi stečajnoga postupka</w:t>
      </w:r>
      <w:r w:rsidR="00D61779">
        <w:rPr>
          <w:rFonts w:hAnsi="Times New Roman" w:ascii="Times New Roman"/>
          <w:sz w:val="24"/>
          <w:szCs w:val="24"/>
          <w:lang w:val="pl-PL"/>
        </w:rPr>
        <w:t xml:space="preserve"> i ostale</w:t>
      </w:r>
      <w:r>
        <w:rPr>
          <w:rFonts w:hAnsi="Times New Roman" w:ascii="Times New Roman"/>
          <w:sz w:val="24"/>
          <w:szCs w:val="24"/>
          <w:lang w:val="pl-PL"/>
        </w:rPr>
        <w:t xml:space="preserve"> obveze stečajne mase:</w:t>
      </w:r>
      <w:r w:rsidR="002B528F">
        <w:rPr>
          <w:rFonts w:hAnsi="Times New Roman" w:ascii="Times New Roman"/>
          <w:sz w:val="24"/>
          <w:szCs w:val="24"/>
          <w:lang w:val="pl-PL"/>
        </w:rPr>
        <w:t xml:space="preserve"> troškovi po ovrhama po očevidniku</w:t>
      </w:r>
      <w:r w:rsidR="00D61779">
        <w:rPr>
          <w:rFonts w:hAnsi="Times New Roman" w:ascii="Times New Roman"/>
          <w:sz w:val="24"/>
          <w:szCs w:val="24"/>
          <w:lang w:val="pl-PL"/>
        </w:rPr>
        <w:t xml:space="preserve"> (komunalna naknada)</w:t>
      </w:r>
      <w:r w:rsidR="002B528F">
        <w:rPr>
          <w:rFonts w:hAnsi="Times New Roman" w:ascii="Times New Roman"/>
          <w:sz w:val="24"/>
          <w:szCs w:val="24"/>
          <w:lang w:val="pl-PL"/>
        </w:rPr>
        <w:t>, troškovi premija osiguranja i osiguranja postrojenja, troškovi čuvanja imovine od strane zaštitarske tvrtke, sudske pristojbe, režijski troškovi koji su teretili nekretninu, odvjetničke i knjigovodstvene usluge, nagrada stečajnom upravitelju i arhiviranje. Međutim, kako je na nekretnini postojao nagomilani plastično papirnati otpad od cijele proizvodnje do prije otvaranja stečajnoga postupka</w:t>
      </w:r>
      <w:r w:rsidR="00E83230">
        <w:rPr>
          <w:rFonts w:hAnsi="Times New Roman" w:ascii="Times New Roman"/>
          <w:sz w:val="24"/>
          <w:szCs w:val="24"/>
          <w:lang w:val="pl-PL"/>
        </w:rPr>
        <w:t xml:space="preserve"> u iznimno velikoj količini</w:t>
      </w:r>
      <w:r w:rsidR="002B528F">
        <w:rPr>
          <w:rFonts w:hAnsi="Times New Roman" w:ascii="Times New Roman"/>
          <w:sz w:val="24"/>
          <w:szCs w:val="24"/>
          <w:lang w:val="pl-PL"/>
        </w:rPr>
        <w:t xml:space="preserve">, za što smo plaćali i </w:t>
      </w:r>
      <w:r w:rsidR="00A65B34">
        <w:rPr>
          <w:rFonts w:hAnsi="Times New Roman" w:ascii="Times New Roman"/>
          <w:sz w:val="24"/>
          <w:szCs w:val="24"/>
          <w:lang w:val="pl-PL"/>
        </w:rPr>
        <w:t xml:space="preserve">prekršajne kazne zbog nezbrinjavanja jer prije nismo imali novaca, sada je trebalo i taj otpad početi zbrinjavati. Pretpostavljalo se da </w:t>
      </w:r>
      <w:r w:rsidR="00D61779">
        <w:rPr>
          <w:rFonts w:hAnsi="Times New Roman" w:ascii="Times New Roman"/>
          <w:sz w:val="24"/>
          <w:szCs w:val="24"/>
          <w:lang w:val="pl-PL"/>
        </w:rPr>
        <w:t>otpada ima nekoliko tisuća tona. O</w:t>
      </w:r>
      <w:r w:rsidR="00A65B34">
        <w:rPr>
          <w:rFonts w:hAnsi="Times New Roman" w:ascii="Times New Roman"/>
          <w:sz w:val="24"/>
          <w:szCs w:val="24"/>
          <w:lang w:val="pl-PL"/>
        </w:rPr>
        <w:t>tpad je s godinama stajanja na otvorenom dobivao na težini, a cijene zbrinjavanja sukladno zakonskoj proceduri su visoke. U privitku ovog Izvješčća priložit ću i nekoliko fotografija postojećeg</w:t>
      </w:r>
      <w:r w:rsidR="00D61779">
        <w:rPr>
          <w:rFonts w:hAnsi="Times New Roman" w:ascii="Times New Roman"/>
          <w:sz w:val="24"/>
          <w:szCs w:val="24"/>
          <w:lang w:val="pl-PL"/>
        </w:rPr>
        <w:t>a</w:t>
      </w:r>
      <w:r w:rsidR="00A65B34">
        <w:rPr>
          <w:rFonts w:hAnsi="Times New Roman" w:ascii="Times New Roman"/>
          <w:sz w:val="24"/>
          <w:szCs w:val="24"/>
          <w:lang w:val="pl-PL"/>
        </w:rPr>
        <w:t xml:space="preserve"> otpada. </w:t>
      </w:r>
      <w:r w:rsidR="0053716B">
        <w:rPr>
          <w:rFonts w:hAnsi="Times New Roman" w:ascii="Times New Roman"/>
          <w:sz w:val="24"/>
          <w:szCs w:val="24"/>
          <w:lang w:val="pl-PL"/>
        </w:rPr>
        <w:t xml:space="preserve">Još uvijek nismo sav otpad zbrinuli, ali ovih dana </w:t>
      </w:r>
      <w:r w:rsidR="00D61779">
        <w:rPr>
          <w:rFonts w:hAnsi="Times New Roman" w:ascii="Times New Roman"/>
          <w:sz w:val="24"/>
          <w:szCs w:val="24"/>
          <w:lang w:val="pl-PL"/>
        </w:rPr>
        <w:t xml:space="preserve">odvoze se </w:t>
      </w:r>
      <w:r w:rsidR="0053716B">
        <w:rPr>
          <w:rFonts w:hAnsi="Times New Roman" w:ascii="Times New Roman"/>
          <w:sz w:val="24"/>
          <w:szCs w:val="24"/>
          <w:lang w:val="pl-PL"/>
        </w:rPr>
        <w:t xml:space="preserve">zadnje količine otpada. </w:t>
      </w:r>
      <w:r w:rsidR="00D61779">
        <w:rPr>
          <w:rFonts w:hAnsi="Times New Roman" w:ascii="Times New Roman"/>
          <w:sz w:val="24"/>
          <w:szCs w:val="24"/>
          <w:lang w:val="pl-PL"/>
        </w:rPr>
        <w:t xml:space="preserve">Osim financiranja odvoza, čak i odlagališta diktiraju dinamiku odvoza zbog naših velikih količina i nemogućnosti preuzimanja. </w:t>
      </w:r>
    </w:p>
    <w:p w:rsidRDefault="0053716B" w:rsidP="00DE13EC" w:rsidR="0053716B">
      <w:pPr>
        <w:spacing w:lineRule="auto" w:line="276"/>
        <w:jc w:val="both"/>
        <w:rPr>
          <w:rFonts w:hAnsi="Times New Roman" w:ascii="Times New Roman"/>
          <w:sz w:val="24"/>
          <w:szCs w:val="24"/>
          <w:lang w:val="pl-PL"/>
        </w:rPr>
      </w:pPr>
      <w:r>
        <w:rPr>
          <w:rFonts w:hAnsi="Times New Roman" w:ascii="Times New Roman"/>
          <w:sz w:val="24"/>
          <w:szCs w:val="24"/>
          <w:lang w:val="pl-PL"/>
        </w:rPr>
        <w:t xml:space="preserve">Čuvanje cijele tvornice također je pretstavljalo veći financijski trošak. </w:t>
      </w:r>
    </w:p>
    <w:p w:rsidRDefault="0053716B" w:rsidP="00DE13EC" w:rsidR="00F06A69">
      <w:pPr>
        <w:spacing w:lineRule="auto" w:line="276"/>
        <w:jc w:val="both"/>
        <w:rPr>
          <w:rFonts w:hAnsi="Times New Roman" w:ascii="Times New Roman"/>
          <w:sz w:val="24"/>
          <w:szCs w:val="24"/>
          <w:lang w:val="pl-PL"/>
        </w:rPr>
      </w:pPr>
      <w:r>
        <w:rPr>
          <w:rFonts w:hAnsi="Times New Roman" w:ascii="Times New Roman"/>
          <w:sz w:val="24"/>
          <w:szCs w:val="24"/>
          <w:lang w:val="pl-PL"/>
        </w:rPr>
        <w:t xml:space="preserve">U ovom izvještajom razdoblju </w:t>
      </w:r>
      <w:r w:rsidR="00E83230">
        <w:rPr>
          <w:rFonts w:hAnsi="Times New Roman" w:ascii="Times New Roman"/>
          <w:sz w:val="24"/>
          <w:szCs w:val="24"/>
          <w:lang w:val="pl-PL"/>
        </w:rPr>
        <w:t xml:space="preserve">napokon je prodana nekretnina u Podrutama, tj. cijela tvornica. Nekretnina se prvo prodavala u ovršnom postupku Ovr - 419/13 na Općinskom sudu u </w:t>
      </w:r>
      <w:r w:rsidR="00E83230">
        <w:rPr>
          <w:rFonts w:hAnsi="Times New Roman" w:ascii="Times New Roman"/>
          <w:sz w:val="24"/>
          <w:szCs w:val="24"/>
          <w:lang w:val="pl-PL"/>
        </w:rPr>
        <w:lastRenderedPageBreak/>
        <w:t>Varaždinu, ovrhovoditelja Republike Hrvatske s utvrđenom vrijednošću 48.867.900,83 kn. Interesa nije uopće bilo te je postupak nakon odr</w:t>
      </w:r>
      <w:r w:rsidR="00D61779">
        <w:rPr>
          <w:rFonts w:hAnsi="Times New Roman" w:ascii="Times New Roman"/>
          <w:sz w:val="24"/>
          <w:szCs w:val="24"/>
          <w:lang w:val="pl-PL"/>
        </w:rPr>
        <w:t>žanih dražbi obustavljen. Nakon</w:t>
      </w:r>
      <w:r w:rsidR="00E83230">
        <w:rPr>
          <w:rFonts w:hAnsi="Times New Roman" w:ascii="Times New Roman"/>
          <w:sz w:val="24"/>
          <w:szCs w:val="24"/>
          <w:lang w:val="pl-PL"/>
        </w:rPr>
        <w:t xml:space="preserve"> toga pokrenuta je prodaja u stečajnome postupku na Trgovačkom sudu u Zagrebu po pravilima Ovršnoga zakona. Tek je na dvanaestoj usmenoj javnoj dražbi </w:t>
      </w:r>
      <w:r w:rsidR="00E85A9A">
        <w:rPr>
          <w:rFonts w:hAnsi="Times New Roman" w:ascii="Times New Roman"/>
          <w:sz w:val="24"/>
          <w:szCs w:val="24"/>
          <w:lang w:val="pl-PL"/>
        </w:rPr>
        <w:t xml:space="preserve">održanoj dana 4. listopada 2017. godine </w:t>
      </w:r>
      <w:r w:rsidR="00E83230">
        <w:rPr>
          <w:rFonts w:hAnsi="Times New Roman" w:ascii="Times New Roman"/>
          <w:sz w:val="24"/>
          <w:szCs w:val="24"/>
          <w:lang w:val="pl-PL"/>
        </w:rPr>
        <w:t xml:space="preserve">nekretnina prodana za deset milijuna kuna. </w:t>
      </w:r>
      <w:r w:rsidR="009402C7">
        <w:rPr>
          <w:rFonts w:hAnsi="Times New Roman" w:ascii="Times New Roman"/>
          <w:sz w:val="24"/>
          <w:szCs w:val="24"/>
          <w:lang w:val="pl-PL"/>
        </w:rPr>
        <w:t>Kupac je uplatio kupovninu na račun Suda, Rješenje o dosudi je postalo pravomoćno. U veljači je napravljena primopredaja nekretnine o</w:t>
      </w:r>
      <w:r w:rsidR="00FA0836">
        <w:rPr>
          <w:rFonts w:hAnsi="Times New Roman" w:ascii="Times New Roman"/>
          <w:sz w:val="24"/>
          <w:szCs w:val="24"/>
          <w:lang w:val="pl-PL"/>
        </w:rPr>
        <w:t xml:space="preserve"> čemu je sastavljen i potpisan </w:t>
      </w:r>
      <w:r w:rsidR="009402C7">
        <w:rPr>
          <w:rFonts w:hAnsi="Times New Roman" w:ascii="Times New Roman"/>
          <w:sz w:val="24"/>
          <w:szCs w:val="24"/>
          <w:lang w:val="pl-PL"/>
        </w:rPr>
        <w:t>Zapisnik o primopr</w:t>
      </w:r>
      <w:r w:rsidR="00FA0836">
        <w:rPr>
          <w:rFonts w:hAnsi="Times New Roman" w:ascii="Times New Roman"/>
          <w:sz w:val="24"/>
          <w:szCs w:val="24"/>
          <w:lang w:val="pl-PL"/>
        </w:rPr>
        <w:t>edaji. Međutim, bez obzira što s</w:t>
      </w:r>
      <w:r w:rsidR="009402C7">
        <w:rPr>
          <w:rFonts w:hAnsi="Times New Roman" w:ascii="Times New Roman"/>
          <w:sz w:val="24"/>
          <w:szCs w:val="24"/>
          <w:lang w:val="pl-PL"/>
        </w:rPr>
        <w:t>e u ovom razdoblju</w:t>
      </w:r>
      <w:r w:rsidR="00FA0836">
        <w:rPr>
          <w:rFonts w:hAnsi="Times New Roman" w:ascii="Times New Roman"/>
          <w:sz w:val="24"/>
          <w:szCs w:val="24"/>
          <w:lang w:val="pl-PL"/>
        </w:rPr>
        <w:t>intenzivnije</w:t>
      </w:r>
      <w:r w:rsidR="009402C7">
        <w:rPr>
          <w:rFonts w:hAnsi="Times New Roman" w:ascii="Times New Roman"/>
          <w:sz w:val="24"/>
          <w:szCs w:val="24"/>
          <w:lang w:val="pl-PL"/>
        </w:rPr>
        <w:t>zbrinjavao nagomilani otpad tvornice koja je i sama reciklirala otpad, odnosno pet ambalažu, zbrinut je opasni otpad i veći dio otpada koji je pokrivao tvornički krug i pretstavljao problem cijelo vrijeme vođenja stečaja. U dogovoru s novim vlasnikom taj će otpad biti zbruinut do kraja svibnja, a imamo obećanje angažiranih u odvozu da će i odlagališta prihvatiti preostale količine. Ujedno je i važno pitanje plaćanja tvrtkama koje zbrinjavaju i odvoze otpad. Naime, veliki dio zbrinjavanja plaćen je iz postojećih sredstava neovisno o tomu što ovi troškovi terete nekretninu i sukladno zakonskim propisima pretstavljat će trošak stečajnog</w:t>
      </w:r>
      <w:r w:rsidR="00FA0836">
        <w:rPr>
          <w:rFonts w:hAnsi="Times New Roman" w:ascii="Times New Roman"/>
          <w:sz w:val="24"/>
          <w:szCs w:val="24"/>
          <w:lang w:val="pl-PL"/>
        </w:rPr>
        <w:t>a postupka i ostalih obveza</w:t>
      </w:r>
      <w:r w:rsidR="009402C7">
        <w:rPr>
          <w:rFonts w:hAnsi="Times New Roman" w:ascii="Times New Roman"/>
          <w:sz w:val="24"/>
          <w:szCs w:val="24"/>
          <w:lang w:val="pl-PL"/>
        </w:rPr>
        <w:t xml:space="preserve"> stečajne mase prilikom namirenja razlučnih vjerovnika od dobivene kupovnine. </w:t>
      </w:r>
    </w:p>
    <w:p w:rsidRDefault="007C1E7A" w:rsidP="00DE13EC" w:rsidR="007C1E7A" w:rsidRPr="00AE1ADC">
      <w:pPr>
        <w:spacing w:lineRule="auto" w:line="276"/>
        <w:jc w:val="both"/>
        <w:rPr>
          <w:rFonts w:hAnsi="Times New Roman" w:ascii="Times New Roman"/>
          <w:sz w:val="24"/>
          <w:szCs w:val="24"/>
          <w:lang w:val="pl-PL"/>
        </w:rPr>
      </w:pPr>
      <w:r>
        <w:rPr>
          <w:rFonts w:hAnsi="Times New Roman" w:ascii="Times New Roman"/>
          <w:sz w:val="24"/>
          <w:szCs w:val="24"/>
          <w:lang w:val="pl-PL"/>
        </w:rPr>
        <w:t xml:space="preserve">U tijeku je parnica za pobijanje razlučnog prava CREDO BANKE d.d. u stečaju na postrojenju EREMA TGV-HG-PEiP čepovi, a koje postrojenje je prodano i sredstva su rezervirana na depozitu Suda do pravomoćnog ishoda parnice. Prvostupanjsku presudu dobili smo u našu korist, </w:t>
      </w:r>
      <w:r w:rsidR="00FA0836">
        <w:rPr>
          <w:rFonts w:hAnsi="Times New Roman" w:ascii="Times New Roman"/>
          <w:sz w:val="24"/>
          <w:szCs w:val="24"/>
          <w:lang w:val="pl-PL"/>
        </w:rPr>
        <w:t xml:space="preserve">posl. br P-3009/14 </w:t>
      </w:r>
      <w:r>
        <w:rPr>
          <w:rFonts w:hAnsi="Times New Roman" w:ascii="Times New Roman"/>
          <w:sz w:val="24"/>
          <w:szCs w:val="24"/>
          <w:lang w:val="pl-PL"/>
        </w:rPr>
        <w:t xml:space="preserve">tuženik je uložio žalbu te se predmet nalazi u fazi rješavanja na drugom stupnju. </w:t>
      </w:r>
      <w:r w:rsidR="00C27B1E">
        <w:rPr>
          <w:rFonts w:hAnsi="Times New Roman" w:ascii="Times New Roman"/>
          <w:sz w:val="24"/>
          <w:szCs w:val="24"/>
          <w:lang w:val="pl-PL"/>
        </w:rPr>
        <w:t xml:space="preserve">Također vodi se parnica radi </w:t>
      </w:r>
      <w:r w:rsidR="004F3D05">
        <w:rPr>
          <w:rFonts w:hAnsi="Times New Roman" w:ascii="Times New Roman"/>
          <w:sz w:val="24"/>
          <w:szCs w:val="24"/>
          <w:lang w:val="pl-PL"/>
        </w:rPr>
        <w:t xml:space="preserve">pobijanja pravne radnje stečajnog dužnika i utvrđenja osnovanosti </w:t>
      </w:r>
      <w:r w:rsidR="00C27B1E">
        <w:rPr>
          <w:rFonts w:hAnsi="Times New Roman" w:ascii="Times New Roman"/>
          <w:sz w:val="24"/>
          <w:szCs w:val="24"/>
          <w:lang w:val="pl-PL"/>
        </w:rPr>
        <w:t xml:space="preserve">osporavanja tražbine povezanog društva </w:t>
      </w:r>
      <w:r w:rsidR="004F3D05">
        <w:rPr>
          <w:rFonts w:hAnsi="Times New Roman" w:ascii="Times New Roman"/>
          <w:sz w:val="24"/>
          <w:szCs w:val="24"/>
          <w:lang w:val="pl-PL"/>
        </w:rPr>
        <w:t>BB EXPORT-IMPORT d.o.o. iz Varaždina, poslovni broj P-4137/11. Nije još donijeta ni prvostupanjska presuda. Na Županijskom sudu u Zagrebu također se vodi kazneni postupak protiv osoba osumnjičenih za poslovanje prije otvaranja stečaja. Nismo u posjedu dokumentacije koja je preuzeta iz tvornice. BBS d.o.o. je također tuženik kao pravna osoba zbog čega stečajna upraviteljica kao sada odogovrna osoba pravne osobe (s</w:t>
      </w:r>
      <w:r w:rsidR="00FA0836">
        <w:rPr>
          <w:rFonts w:hAnsi="Times New Roman" w:ascii="Times New Roman"/>
          <w:sz w:val="24"/>
          <w:szCs w:val="24"/>
          <w:lang w:val="pl-PL"/>
        </w:rPr>
        <w:t>ljednika)</w:t>
      </w:r>
      <w:r w:rsidR="004F3D05">
        <w:rPr>
          <w:rFonts w:hAnsi="Times New Roman" w:ascii="Times New Roman"/>
          <w:sz w:val="24"/>
          <w:szCs w:val="24"/>
          <w:lang w:val="pl-PL"/>
        </w:rPr>
        <w:t xml:space="preserve"> mora imati predstavnika ili punomoćnika u postupku. U tu svrhu angažiran je odvjetnik. </w:t>
      </w:r>
    </w:p>
    <w:p w:rsidRDefault="000E1F39" w:rsidP="00DE13EC" w:rsidR="000E1F39">
      <w:pPr>
        <w:spacing w:lineRule="auto" w:line="276"/>
        <w:rPr>
          <w:rFonts w:hAnsi="Times New Roman" w:ascii="Times New Roman"/>
          <w:sz w:val="24"/>
          <w:szCs w:val="24"/>
          <w:lang w:val="pl-PL"/>
        </w:rPr>
      </w:pPr>
    </w:p>
    <w:p w:rsidRDefault="000E1F39" w:rsidP="00DE13EC" w:rsidR="000E1F39">
      <w:pPr>
        <w:spacing w:lineRule="auto" w:line="276"/>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466948" w:rsidP="00DE13EC" w:rsidR="00466948">
      <w:pPr>
        <w:spacing w:lineRule="auto" w:line="276"/>
        <w:rPr>
          <w:rFonts w:hAnsi="Times New Roman" w:ascii="Times New Roman"/>
          <w:sz w:val="24"/>
          <w:szCs w:val="24"/>
          <w:lang w:val="pl-PL"/>
        </w:rPr>
      </w:pPr>
    </w:p>
    <w:p w:rsidRDefault="004F3D05" w:rsidP="00DE13EC" w:rsidR="004F3D05">
      <w:pPr>
        <w:spacing w:lineRule="auto" w:line="276"/>
        <w:jc w:val="both"/>
        <w:rPr>
          <w:rFonts w:hAnsi="Times New Roman" w:ascii="Times New Roman"/>
          <w:sz w:val="24"/>
          <w:szCs w:val="24"/>
          <w:lang w:val="pl-PL"/>
        </w:rPr>
      </w:pPr>
      <w:r>
        <w:rPr>
          <w:rFonts w:hAnsi="Times New Roman" w:ascii="Times New Roman"/>
          <w:sz w:val="24"/>
          <w:szCs w:val="24"/>
          <w:lang w:val="pl-PL"/>
        </w:rPr>
        <w:t>Na depozitnom računu Suda položena su sredstva u iznosu od cca 12.775.000,00 kn. Od toga je deset milijuna kuna kupovnina od nekretnine, cijele tvornice, zatim 105.000,00 kn kupovnine od derutnog stana u Varaždinu, 663.750,00 kn sredstava rezervirano do pravomoćnog ishoda parnice za pobijanje razlučnog prava na prodanom postrojenju ( sve ovo nabrojene prodavano je na usmenim javnim dražbama na Trgovačkom sudu u Zagrebu po pravilima ovršnoga postupka). Ostatak sredstava na depozitu Suda pretstavlja još preostala sredstva nakon izvršene druge djelomične diobe i plaćanja većeg dijela troškova stečajnoga pšostupka i ostalih obveza stečajne mase. Nakon što se provede namirenje razlučnih v</w:t>
      </w:r>
      <w:r w:rsidR="00466948">
        <w:rPr>
          <w:rFonts w:hAnsi="Times New Roman" w:ascii="Times New Roman"/>
          <w:sz w:val="24"/>
          <w:szCs w:val="24"/>
          <w:lang w:val="pl-PL"/>
        </w:rPr>
        <w:t xml:space="preserve">jerovnika za prodane nekretnine, uz prethodno terećenje troškovima koji su teretili nekretnine, predložit ću treću djelomičnu diobu u kojoj bi se namirivali vjerovnici drugog višeg isplatnog reda. Naime, veći dio troškova koji su teretili ili još uvijek terete nekretninu </w:t>
      </w:r>
      <w:r w:rsidR="00466948">
        <w:rPr>
          <w:rFonts w:hAnsi="Times New Roman" w:ascii="Times New Roman"/>
          <w:sz w:val="24"/>
          <w:szCs w:val="24"/>
          <w:lang w:val="pl-PL"/>
        </w:rPr>
        <w:lastRenderedPageBreak/>
        <w:t>(odvoz otpada) su plaćeni, tako da će nakon ročišta za namirenje troškova i razlučnih vjerovnika</w:t>
      </w:r>
      <w:r w:rsidR="00FA0836">
        <w:rPr>
          <w:rFonts w:hAnsi="Times New Roman" w:ascii="Times New Roman"/>
          <w:sz w:val="24"/>
          <w:szCs w:val="24"/>
          <w:lang w:val="pl-PL"/>
        </w:rPr>
        <w:t>,</w:t>
      </w:r>
      <w:r w:rsidR="00466948">
        <w:rPr>
          <w:rFonts w:hAnsi="Times New Roman" w:ascii="Times New Roman"/>
          <w:sz w:val="24"/>
          <w:szCs w:val="24"/>
          <w:lang w:val="pl-PL"/>
        </w:rPr>
        <w:t xml:space="preserve"> sredstva biti slobodna za</w:t>
      </w:r>
      <w:r w:rsidR="00FA0836">
        <w:rPr>
          <w:rFonts w:hAnsi="Times New Roman" w:ascii="Times New Roman"/>
          <w:sz w:val="24"/>
          <w:szCs w:val="24"/>
          <w:lang w:val="pl-PL"/>
        </w:rPr>
        <w:t xml:space="preserve"> treću</w:t>
      </w:r>
      <w:r w:rsidR="00466948">
        <w:rPr>
          <w:rFonts w:hAnsi="Times New Roman" w:ascii="Times New Roman"/>
          <w:sz w:val="24"/>
          <w:szCs w:val="24"/>
          <w:lang w:val="pl-PL"/>
        </w:rPr>
        <w:t xml:space="preserve"> djelomičnu diobu</w:t>
      </w:r>
      <w:r w:rsidR="00FA0836">
        <w:rPr>
          <w:rFonts w:hAnsi="Times New Roman" w:ascii="Times New Roman"/>
          <w:sz w:val="24"/>
          <w:szCs w:val="24"/>
          <w:lang w:val="pl-PL"/>
        </w:rPr>
        <w:t xml:space="preserve"> i to</w:t>
      </w:r>
      <w:r w:rsidR="00466948">
        <w:rPr>
          <w:rFonts w:hAnsi="Times New Roman" w:ascii="Times New Roman"/>
          <w:sz w:val="24"/>
          <w:szCs w:val="24"/>
          <w:lang w:val="pl-PL"/>
        </w:rPr>
        <w:t xml:space="preserve"> vjerovnicima drugog višeg isplatnog reda. </w:t>
      </w:r>
    </w:p>
    <w:p w:rsidRDefault="000E1F39" w:rsidP="00DE13EC" w:rsidR="000E1F39" w:rsidRPr="00B40BEB">
      <w:pPr>
        <w:spacing w:lineRule="auto" w:line="276"/>
        <w:jc w:val="both"/>
        <w:rPr>
          <w:rFonts w:hAnsi="Times New Roman" w:ascii="Times New Roman"/>
          <w:sz w:val="24"/>
          <w:szCs w:val="24"/>
          <w:lang w:val="pl-PL"/>
        </w:rPr>
      </w:pPr>
    </w:p>
    <w:p w:rsidRDefault="000E1F39" w:rsidP="00DE13EC" w:rsidR="000E1F39">
      <w:pPr>
        <w:spacing w:lineRule="auto" w:line="276"/>
        <w:ind w:left="360"/>
        <w:rPr>
          <w:rFonts w:hAnsi="Times New Roman" w:ascii="Times New Roman"/>
          <w:sz w:val="24"/>
          <w:szCs w:val="24"/>
          <w:lang w:val="pl-PL"/>
        </w:rPr>
      </w:pPr>
    </w:p>
    <w:p w:rsidRDefault="000E1F39" w:rsidP="00DE13EC" w:rsidR="000E1F39">
      <w:pPr>
        <w:spacing w:lineRule="auto" w:line="276"/>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466948" w:rsidP="00DE13EC" w:rsidR="00466948">
      <w:pPr>
        <w:spacing w:lineRule="auto" w:line="276"/>
        <w:rPr>
          <w:rFonts w:hAnsi="Times New Roman" w:ascii="Times New Roman"/>
          <w:sz w:val="24"/>
          <w:szCs w:val="24"/>
          <w:lang w:val="pl-PL"/>
        </w:rPr>
      </w:pPr>
    </w:p>
    <w:p w:rsidRDefault="00466948" w:rsidP="00DE13EC" w:rsidR="00466948" w:rsidRPr="00B40BEB">
      <w:pPr>
        <w:spacing w:lineRule="auto" w:line="276"/>
        <w:jc w:val="both"/>
        <w:rPr>
          <w:rFonts w:hAnsi="Times New Roman" w:ascii="Times New Roman"/>
          <w:sz w:val="24"/>
          <w:szCs w:val="24"/>
          <w:lang w:val="pl-PL"/>
        </w:rPr>
      </w:pPr>
      <w:r>
        <w:rPr>
          <w:rFonts w:hAnsi="Times New Roman" w:ascii="Times New Roman"/>
          <w:sz w:val="24"/>
          <w:szCs w:val="24"/>
          <w:lang w:val="pl-PL"/>
        </w:rPr>
        <w:t>U neposrednom narednom razdoblju treba z</w:t>
      </w:r>
      <w:r w:rsidR="00FA0836">
        <w:rPr>
          <w:rFonts w:hAnsi="Times New Roman" w:ascii="Times New Roman"/>
          <w:sz w:val="24"/>
          <w:szCs w:val="24"/>
          <w:lang w:val="pl-PL"/>
        </w:rPr>
        <w:t>avršiti odvoz postojećeg otpada i</w:t>
      </w:r>
      <w:r>
        <w:rPr>
          <w:rFonts w:hAnsi="Times New Roman" w:ascii="Times New Roman"/>
          <w:sz w:val="24"/>
          <w:szCs w:val="24"/>
          <w:lang w:val="pl-PL"/>
        </w:rPr>
        <w:t xml:space="preserve"> zatim provesti namirenje razlučnih vjerovnika iz kupovnina polučenih prodajom nekretnina stečajnoga dužnika. Nakon toga trebala bi uslijediti treća djelomična dioba stečajnim vjerovnicima, te nastaviti s parnicima</w:t>
      </w:r>
      <w:r w:rsidR="00FA0836">
        <w:rPr>
          <w:rFonts w:hAnsi="Times New Roman" w:ascii="Times New Roman"/>
          <w:sz w:val="24"/>
          <w:szCs w:val="24"/>
          <w:lang w:val="pl-PL"/>
        </w:rPr>
        <w:t xml:space="preserve"> do</w:t>
      </w:r>
      <w:r>
        <w:rPr>
          <w:rFonts w:hAnsi="Times New Roman" w:ascii="Times New Roman"/>
          <w:sz w:val="24"/>
          <w:szCs w:val="24"/>
          <w:lang w:val="pl-PL"/>
        </w:rPr>
        <w:t xml:space="preserve"> pravomoćnog okončanja.  </w:t>
      </w:r>
    </w:p>
    <w:p w:rsidRDefault="000E1F39" w:rsidP="00DE13EC" w:rsidR="000E1F39">
      <w:pPr>
        <w:spacing w:lineRule="auto" w:line="276"/>
        <w:ind w:left="360"/>
        <w:rPr>
          <w:rFonts w:hAnsi="Times New Roman" w:ascii="Times New Roman"/>
          <w:sz w:val="24"/>
          <w:szCs w:val="24"/>
          <w:lang w:val="pl-PL"/>
        </w:rPr>
      </w:pPr>
    </w:p>
    <w:p w:rsidRDefault="006337CE" w:rsidP="00DE13EC" w:rsidR="006337CE">
      <w:pPr>
        <w:spacing w:lineRule="auto" w:line="276"/>
        <w:ind w:left="360"/>
        <w:rPr>
          <w:rFonts w:hAnsi="Times New Roman" w:ascii="Times New Roman"/>
          <w:sz w:val="24"/>
          <w:szCs w:val="24"/>
          <w:lang w:val="pl-PL"/>
        </w:rPr>
      </w:pPr>
    </w:p>
    <w:p w:rsidRDefault="006337CE" w:rsidP="00DE13EC" w:rsidR="006337CE" w:rsidRPr="00B40BEB">
      <w:pPr>
        <w:spacing w:lineRule="auto" w:line="276"/>
        <w:ind w:left="360"/>
        <w:rPr>
          <w:rFonts w:hAnsi="Times New Roman" w:ascii="Times New Roman"/>
          <w:sz w:val="24"/>
          <w:szCs w:val="24"/>
          <w:lang w:val="pl-PL"/>
        </w:rPr>
      </w:pPr>
    </w:p>
    <w:p w:rsidRDefault="000E1F39" w:rsidP="00DE13EC" w:rsidR="000E1F39">
      <w:pPr>
        <w:spacing w:lineRule="auto" w:line="276"/>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2B528F" w:rsidP="00DE13EC" w:rsidR="000E1F39" w:rsidRPr="00B40BEB">
      <w:pPr>
        <w:spacing w:lineRule="auto" w:line="276"/>
        <w:rPr>
          <w:rFonts w:hAnsi="Times New Roman" w:ascii="Times New Roman"/>
          <w:sz w:val="24"/>
          <w:szCs w:val="24"/>
          <w:lang w:val="pl-PL"/>
        </w:rPr>
      </w:pPr>
      <w:r>
        <w:rPr>
          <w:rFonts w:hAnsi="Times New Roman" w:ascii="Times New Roman"/>
          <w:sz w:val="24"/>
          <w:szCs w:val="24"/>
          <w:lang w:val="pl-PL"/>
        </w:rPr>
        <w:t>Zagreb, 15.5</w:t>
      </w:r>
      <w:r w:rsidR="006337CE">
        <w:rPr>
          <w:rFonts w:hAnsi="Times New Roman" w:ascii="Times New Roman"/>
          <w:sz w:val="24"/>
          <w:szCs w:val="24"/>
          <w:lang w:val="pl-PL"/>
        </w:rPr>
        <w:t>.2018. godine</w:t>
      </w:r>
      <w:r w:rsidR="000E1F39">
        <w:rPr>
          <w:rFonts w:hAnsi="Times New Roman" w:ascii="Times New Roman"/>
          <w:sz w:val="24"/>
          <w:szCs w:val="24"/>
          <w:lang w:val="pl-PL"/>
        </w:rPr>
        <w:tab/>
      </w:r>
      <w:r w:rsidR="000E1F39">
        <w:rPr>
          <w:rFonts w:hAnsi="Times New Roman" w:ascii="Times New Roman"/>
          <w:sz w:val="24"/>
          <w:szCs w:val="24"/>
          <w:lang w:val="pl-PL"/>
        </w:rPr>
        <w:tab/>
      </w:r>
      <w:r w:rsidR="006337CE">
        <w:rPr>
          <w:rFonts w:hAnsi="Times New Roman" w:ascii="Times New Roman"/>
          <w:sz w:val="24"/>
          <w:szCs w:val="24"/>
          <w:lang w:val="pl-PL"/>
        </w:rPr>
        <w:tab/>
      </w:r>
      <w:r w:rsidR="006337CE">
        <w:rPr>
          <w:rFonts w:hAnsi="Times New Roman" w:ascii="Times New Roman"/>
          <w:sz w:val="24"/>
          <w:szCs w:val="24"/>
          <w:lang w:val="pl-PL"/>
        </w:rPr>
        <w:tab/>
        <w:t xml:space="preserve">                    Marija Vujčić Turkulin </w:t>
      </w:r>
    </w:p>
    <w:p w:rsidRDefault="000E1F39" w:rsidP="00DE13EC" w:rsidR="000E1F39" w:rsidRPr="00B40BEB">
      <w:pPr>
        <w:spacing w:lineRule="auto" w:line="276"/>
        <w:ind w:left="360"/>
        <w:rPr>
          <w:rFonts w:hAnsi="Times New Roman" w:ascii="Times New Roman"/>
          <w:sz w:val="24"/>
          <w:szCs w:val="24"/>
          <w:lang w:val="pl-PL"/>
        </w:rPr>
      </w:pPr>
    </w:p>
    <w:p w:rsidRDefault="00C61F72" w:rsidP="00DE13EC" w:rsidR="00C61F72" w:rsidRPr="000E1F39">
      <w:pPr>
        <w:spacing w:lineRule="auto" w:line="276"/>
        <w:rPr>
          <w:lang w:val="pl-PL"/>
        </w:rPr>
      </w:pPr>
    </w:p>
    <w:sectPr w:rsidSect="00E2036F" w:rsidR="00C61F72" w:rsidRPr="000E1F39">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54D1" w:rsidP="009402C7" w:rsidR="009854D1">
      <w:pPr>
        <w:spacing w:after="0"/>
      </w:pPr>
      <w:r>
        <w:separator/>
      </w:r>
    </w:p>
  </w:endnote>
  <w:endnote w:id="0" w:type="continuationSeparator">
    <w:p w:rsidRDefault="009854D1" w:rsidP="009402C7" w:rsidR="009854D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1565049"/>
      <w:docPartObj>
        <w:docPartGallery w:val="Page Numbers (Bottom of Page)"/>
        <w:docPartUnique/>
      </w:docPartObj>
    </w:sdtPr>
    <w:sdtEndPr>
      <w:rPr>
        <w:noProof/>
      </w:rPr>
    </w:sdtEndPr>
    <w:sdtContent>
      <w:p w:rsidRDefault="00E2036F" w:rsidR="009402C7">
        <w:pPr>
          <w:pStyle w:val="Podnoje"/>
          <w:jc w:val="right"/>
        </w:pPr>
        <w:r>
          <w:fldChar w:fldCharType="begin"/>
        </w:r>
        <w:r w:rsidR="009402C7">
          <w:instrText xml:space="preserve"> PAGE   \* MERGEFORMAT </w:instrText>
        </w:r>
        <w:r>
          <w:fldChar w:fldCharType="separate"/>
        </w:r>
        <w:r w:rsidR="0085050D">
          <w:rPr>
            <w:noProof/>
          </w:rPr>
          <w:t>1</w:t>
        </w:r>
        <w:r>
          <w:rPr>
            <w:noProof/>
          </w:rPr>
          <w:fldChar w:fldCharType="end"/>
        </w:r>
      </w:p>
    </w:sdtContent>
  </w:sdt>
  <w:p w:rsidRDefault="009402C7" w:rsidR="009402C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54D1" w:rsidP="009402C7" w:rsidR="009854D1">
      <w:pPr>
        <w:spacing w:after="0"/>
      </w:pPr>
      <w:r>
        <w:separator/>
      </w:r>
    </w:p>
  </w:footnote>
  <w:footnote w:id="0" w:type="continuationSeparator">
    <w:p w:rsidRDefault="009854D1" w:rsidP="009402C7" w:rsidR="009854D1">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183530"/>
    <w:multiLevelType w:val="hybridMultilevel"/>
    <w:tmpl w:val="82EAC366"/>
    <w:lvl w:tplc="FAD8E24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4CF5573"/>
    <w:multiLevelType w:val="hybridMultilevel"/>
    <w:tmpl w:val="4B86AA60"/>
    <w:lvl w:tplc="FC0E30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2" w:uri="http://schemas.microsoft.com/office/word" w:name="compatibilityMode"/>
  </w:compat>
  <w:rsids>
    <w:rsidRoot w:val="000E1F39"/>
    <w:rsid w:val="000874DB"/>
    <w:rsid w:val="000B01FC"/>
    <w:rsid w:val="000E1F39"/>
    <w:rsid w:val="001B0A6E"/>
    <w:rsid w:val="00211BA5"/>
    <w:rsid w:val="002A3782"/>
    <w:rsid w:val="002B528F"/>
    <w:rsid w:val="003C49DF"/>
    <w:rsid w:val="003D2047"/>
    <w:rsid w:val="00466948"/>
    <w:rsid w:val="004D0EA0"/>
    <w:rsid w:val="004F1001"/>
    <w:rsid w:val="004F3D05"/>
    <w:rsid w:val="00503608"/>
    <w:rsid w:val="0053716B"/>
    <w:rsid w:val="006337CE"/>
    <w:rsid w:val="0065028B"/>
    <w:rsid w:val="00675B07"/>
    <w:rsid w:val="007C1E7A"/>
    <w:rsid w:val="0085050D"/>
    <w:rsid w:val="008512FB"/>
    <w:rsid w:val="009402C7"/>
    <w:rsid w:val="0096109C"/>
    <w:rsid w:val="009854D1"/>
    <w:rsid w:val="00A65B34"/>
    <w:rsid w:val="00AE1ADC"/>
    <w:rsid w:val="00AF4FEE"/>
    <w:rsid w:val="00B517DB"/>
    <w:rsid w:val="00C27B1E"/>
    <w:rsid w:val="00C61F72"/>
    <w:rsid w:val="00CD10AD"/>
    <w:rsid w:val="00D61779"/>
    <w:rsid w:val="00DE13EC"/>
    <w:rsid w:val="00DF5DA6"/>
    <w:rsid w:val="00E2036F"/>
    <w:rsid w:val="00E83230"/>
    <w:rsid w:val="00E85A9A"/>
    <w:rsid w:val="00F06A69"/>
    <w:rsid w:val="00FA083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E1ADC"/>
    <w:pPr>
      <w:ind w:left="720"/>
      <w:contextualSpacing/>
    </w:pPr>
  </w:style>
  <w:style w:styleId="Zaglavlje" w:type="paragraph">
    <w:name w:val="header"/>
    <w:basedOn w:val="Normal"/>
    <w:link w:val="ZaglavljeChar"/>
    <w:uiPriority w:val="99"/>
    <w:unhideWhenUsed/>
    <w:rsid w:val="009402C7"/>
    <w:pPr>
      <w:tabs>
        <w:tab w:pos="4536" w:val="center"/>
        <w:tab w:pos="9072" w:val="right"/>
      </w:tabs>
      <w:spacing w:after="0"/>
    </w:pPr>
  </w:style>
  <w:style w:customStyle="true" w:styleId="ZaglavljeChar" w:type="character">
    <w:name w:val="Zaglavlje Char"/>
    <w:basedOn w:val="Zadanifontodlomka"/>
    <w:link w:val="Zaglavlje"/>
    <w:uiPriority w:val="99"/>
    <w:rsid w:val="009402C7"/>
    <w:rPr>
      <w:rFonts w:cs="Times New Roman" w:eastAsia="Calibri" w:hAnsi="Calibri" w:ascii="Calibri"/>
      <w:lang w:eastAsia="en-US"/>
    </w:rPr>
  </w:style>
  <w:style w:styleId="Podnoje" w:type="paragraph">
    <w:name w:val="footer"/>
    <w:basedOn w:val="Normal"/>
    <w:link w:val="PodnojeChar"/>
    <w:uiPriority w:val="99"/>
    <w:unhideWhenUsed/>
    <w:rsid w:val="009402C7"/>
    <w:pPr>
      <w:tabs>
        <w:tab w:pos="4536" w:val="center"/>
        <w:tab w:pos="9072" w:val="right"/>
      </w:tabs>
      <w:spacing w:after="0"/>
    </w:pPr>
  </w:style>
  <w:style w:customStyle="true" w:styleId="PodnojeChar" w:type="character">
    <w:name w:val="Podnožje Char"/>
    <w:basedOn w:val="Zadanifontodlomka"/>
    <w:link w:val="Podnoje"/>
    <w:uiPriority w:val="99"/>
    <w:rsid w:val="009402C7"/>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DE13EC"/>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DE13EC"/>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85050D"/>
    <w:rPr>
      <w:color w:val="808080"/>
      <w:bdr w:space="0" w:sz="0" w:color="auto" w:val="none"/>
      <w:shd w:fill="auto" w:color="auto" w:val="clear"/>
    </w:rPr>
  </w:style>
  <w:style w:customStyle="true" w:styleId="eSPISCCParagraphDefaultFont" w:type="character">
    <w:name w:val="eSPIS_CC_Paragraph Default Font"/>
    <w:basedOn w:val="Zadanifontodlomka"/>
    <w:rsid w:val="0085050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5050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85050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85050D"/>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984</properties:Words>
  <properties:Characters>5969</properties:Characters>
  <properties:Lines>100</properties:Lines>
  <properties:Paragraphs>17</properties:Paragraphs>
  <properties:TotalTime>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6975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2018-05-30T11:05:00Z</dcterms:created>
  <dc:creator>ADMINIBM</dc:creator>
  <cp:lastModifiedBy>Monika Grbac</cp:lastModifiedBy>
  <cp:lastPrinted>2018-05-30T11:04:00Z</cp:lastPrinted>
  <dcterms:modified xmlns:xsi="http://www.w3.org/2001/XMLSchema-instance" xsi:type="dcterms:W3CDTF">2018-06-08T11:40:00Z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St-158/2010-447 / Podnesak - Izvješće stečajnog upravitelja (IZVJEŠĆE OD 24.5.18..docx)</vt:lpwstr>
  </prop:property>
  <prop:property name="CC_coloring" pid="4" fmtid="{D5CDD505-2E9C-101B-9397-08002B2CF9AE}">
    <vt:bool>false</vt:bool>
  </prop:property>
  <prop:property name="BrojStranica" pid="5" fmtid="{D5CDD505-2E9C-101B-9397-08002B2CF9AE}">
    <vt:i4>3</vt:i4>
  </prop:property>
</prop:Properties>
</file>