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1f89" w14:paraId="b3c1f89" w:rsidRDefault="0002301D" w:rsidP="00B12E85" w:rsidR="00B12E85" w:rsidRPr="00F80209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F80209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80209">
          <w:rPr>
            <w:sz w:val="22"/>
            <w:szCs w:val="22"/>
          </w:rPr>
          <w:t>7</w:t>
        </w:r>
        <w:r w:rsidR="00A0713B" w:rsidRPr="00F80209">
          <w:rPr>
            <w:sz w:val="22"/>
            <w:szCs w:val="22"/>
          </w:rPr>
          <w:t xml:space="preserve"> </w:t>
        </w:r>
        <w:r w:rsidR="00E44DBE" w:rsidRPr="00F80209">
          <w:rPr>
            <w:sz w:val="22"/>
            <w:szCs w:val="22"/>
          </w:rPr>
          <w:t>St</w:t>
        </w:r>
      </w:smartTag>
      <w:r w:rsidR="00E44DBE" w:rsidRPr="00F80209">
        <w:rPr>
          <w:sz w:val="22"/>
          <w:szCs w:val="22"/>
        </w:rPr>
        <w:t>.</w:t>
      </w:r>
      <w:r w:rsidR="00A0713B" w:rsidRPr="00F80209">
        <w:rPr>
          <w:sz w:val="22"/>
          <w:szCs w:val="22"/>
        </w:rPr>
        <w:t xml:space="preserve"> </w:t>
      </w:r>
      <w:r w:rsidR="004D4F68">
        <w:rPr>
          <w:sz w:val="22"/>
          <w:szCs w:val="22"/>
        </w:rPr>
        <w:t>154/2014</w:t>
      </w:r>
    </w:p>
    <w:p w:rsidRDefault="0074236E" w:rsidR="00B12E85" w:rsidRPr="00F80209">
      <w:pPr>
        <w:ind w:firstLine="708"/>
        <w:rPr>
          <w:b/>
          <w:sz w:val="22"/>
          <w:szCs w:val="22"/>
        </w:rPr>
      </w:pPr>
      <w:r w:rsidRPr="00F80209">
        <w:rPr>
          <w:noProof/>
          <w:color w:val="0000FF"/>
          <w:sz w:val="22"/>
          <w:szCs w:val="22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REPUBLIKA HRVATSKA</w:t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TRGOVAČKI SUD U SPLITU</w:t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STALNA SLUŽBA U DUBROVNIKU</w:t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Dubrovnik, Dr. A. Starčevića 23</w:t>
      </w:r>
    </w:p>
    <w:p w:rsidRDefault="00F80209" w:rsidR="00F80209" w:rsidRPr="00F80209">
      <w:pPr>
        <w:rPr>
          <w:b/>
          <w:sz w:val="22"/>
          <w:szCs w:val="22"/>
        </w:rPr>
      </w:pPr>
    </w:p>
    <w:p w:rsidRDefault="00B12E85" w:rsidP="00A0713B" w:rsidR="00A0713B" w:rsidRPr="00F80209">
      <w:pPr>
        <w:rPr>
          <w:sz w:val="22"/>
          <w:szCs w:val="22"/>
        </w:rPr>
      </w:pPr>
      <w:r w:rsidRPr="00F80209">
        <w:rPr>
          <w:sz w:val="22"/>
          <w:szCs w:val="22"/>
        </w:rPr>
        <w:t xml:space="preserve"> </w:t>
      </w:r>
    </w:p>
    <w:p w:rsidRDefault="00CB7940" w:rsidR="00D360F6" w:rsidRPr="00F80209">
      <w:pPr>
        <w:pStyle w:val="Naslov2"/>
        <w:rPr>
          <w:sz w:val="22"/>
          <w:szCs w:val="22"/>
        </w:rPr>
      </w:pPr>
      <w:r w:rsidRPr="00F80209">
        <w:rPr>
          <w:sz w:val="22"/>
          <w:szCs w:val="22"/>
        </w:rPr>
        <w:t>R E P U B L I K A  H R V A T S K A</w:t>
      </w:r>
    </w:p>
    <w:p w:rsidRDefault="00E44DBE" w:rsidP="00C71C42" w:rsidR="00B95918" w:rsidRPr="00F80209">
      <w:pPr>
        <w:pStyle w:val="Naslov2"/>
        <w:rPr>
          <w:sz w:val="22"/>
          <w:szCs w:val="22"/>
        </w:rPr>
      </w:pPr>
      <w:r w:rsidRPr="00F80209">
        <w:rPr>
          <w:sz w:val="22"/>
          <w:szCs w:val="22"/>
        </w:rPr>
        <w:t>R J E Š E N J E</w:t>
      </w:r>
    </w:p>
    <w:p w:rsidRDefault="00B12E85" w:rsidP="00B12E85" w:rsidR="00B12E85" w:rsidRPr="00F80209">
      <w:pPr>
        <w:rPr>
          <w:b/>
          <w:sz w:val="22"/>
          <w:szCs w:val="22"/>
        </w:rPr>
      </w:pPr>
    </w:p>
    <w:p w:rsidRDefault="00B12E85" w:rsidP="00B12E85" w:rsidR="00B12E85" w:rsidRPr="00F80209">
      <w:pPr>
        <w:ind w:firstLine="720"/>
        <w:jc w:val="both"/>
        <w:rPr>
          <w:sz w:val="22"/>
          <w:szCs w:val="22"/>
        </w:rPr>
      </w:pPr>
      <w:r w:rsidRPr="00F80209">
        <w:rPr>
          <w:sz w:val="22"/>
          <w:szCs w:val="22"/>
        </w:rPr>
        <w:t>Trgovački sud u Splitu, Stalna služba u Dubrovniku</w:t>
      </w:r>
      <w:r w:rsidR="00F80209">
        <w:rPr>
          <w:sz w:val="22"/>
          <w:szCs w:val="22"/>
        </w:rPr>
        <w:t>,</w:t>
      </w:r>
      <w:r w:rsidRPr="00F80209">
        <w:rPr>
          <w:sz w:val="22"/>
          <w:szCs w:val="22"/>
        </w:rPr>
        <w:t xml:space="preserve"> po sucu tog suda Diani Butigan Granić</w:t>
      </w:r>
      <w:r w:rsidR="00F80209">
        <w:rPr>
          <w:sz w:val="22"/>
          <w:szCs w:val="22"/>
        </w:rPr>
        <w:t>,</w:t>
      </w:r>
      <w:r w:rsidRPr="00F80209">
        <w:rPr>
          <w:sz w:val="22"/>
          <w:szCs w:val="22"/>
        </w:rPr>
        <w:t xml:space="preserve"> u stečajnom postupku nad dužnikom</w:t>
      </w:r>
      <w:r w:rsidR="00457AE9" w:rsidRPr="00F80209">
        <w:rPr>
          <w:sz w:val="22"/>
          <w:szCs w:val="22"/>
        </w:rPr>
        <w:t xml:space="preserve"> </w:t>
      </w:r>
      <w:r w:rsidR="00F80209" w:rsidRPr="00F80209">
        <w:rPr>
          <w:sz w:val="22"/>
          <w:szCs w:val="22"/>
        </w:rPr>
        <w:t xml:space="preserve">stečajna masa </w:t>
      </w:r>
      <w:r w:rsidR="00006C4F">
        <w:rPr>
          <w:sz w:val="22"/>
          <w:szCs w:val="22"/>
        </w:rPr>
        <w:t>ORLANDO</w:t>
      </w:r>
      <w:r w:rsidR="00F80209" w:rsidRPr="00F80209">
        <w:rPr>
          <w:sz w:val="22"/>
          <w:szCs w:val="22"/>
        </w:rPr>
        <w:t xml:space="preserve"> </w:t>
      </w:r>
      <w:r w:rsidR="00457AE9" w:rsidRPr="00F80209">
        <w:rPr>
          <w:sz w:val="22"/>
          <w:szCs w:val="22"/>
        </w:rPr>
        <w:t>d.</w:t>
      </w:r>
      <w:r w:rsidR="00006C4F">
        <w:rPr>
          <w:sz w:val="22"/>
          <w:szCs w:val="22"/>
        </w:rPr>
        <w:t>d</w:t>
      </w:r>
      <w:r w:rsidR="00457AE9" w:rsidRPr="00F80209">
        <w:rPr>
          <w:sz w:val="22"/>
          <w:szCs w:val="22"/>
        </w:rPr>
        <w:t xml:space="preserve">. u stečaju, </w:t>
      </w:r>
      <w:r w:rsidR="00006C4F">
        <w:rPr>
          <w:sz w:val="22"/>
          <w:szCs w:val="22"/>
        </w:rPr>
        <w:t>Dubrovnik, Žuljanska 1, OIB: 47932859920</w:t>
      </w:r>
      <w:r w:rsidR="00457AE9" w:rsidRPr="00F80209">
        <w:rPr>
          <w:sz w:val="22"/>
          <w:szCs w:val="22"/>
        </w:rPr>
        <w:t xml:space="preserve">, zastupanog po stečajnom upravitelju </w:t>
      </w:r>
      <w:r w:rsidR="00006C4F">
        <w:rPr>
          <w:sz w:val="22"/>
          <w:szCs w:val="22"/>
        </w:rPr>
        <w:t>Matu Mariću</w:t>
      </w:r>
      <w:r w:rsidR="00457AE9" w:rsidRPr="00F80209">
        <w:rPr>
          <w:sz w:val="22"/>
          <w:szCs w:val="22"/>
        </w:rPr>
        <w:t xml:space="preserve"> iz Dubrovnika</w:t>
      </w:r>
      <w:r w:rsidR="00F80209" w:rsidRPr="00F80209">
        <w:rPr>
          <w:sz w:val="22"/>
          <w:szCs w:val="22"/>
        </w:rPr>
        <w:t xml:space="preserve">, </w:t>
      </w:r>
      <w:r w:rsidR="00C845CA" w:rsidRPr="00F80209">
        <w:rPr>
          <w:sz w:val="22"/>
          <w:szCs w:val="22"/>
        </w:rPr>
        <w:t xml:space="preserve"> dana </w:t>
      </w:r>
      <w:r w:rsidR="00006C4F">
        <w:rPr>
          <w:sz w:val="22"/>
          <w:szCs w:val="22"/>
        </w:rPr>
        <w:t>06</w:t>
      </w:r>
      <w:r w:rsidR="00F80209" w:rsidRPr="00F80209">
        <w:rPr>
          <w:sz w:val="22"/>
          <w:szCs w:val="22"/>
        </w:rPr>
        <w:t xml:space="preserve">. </w:t>
      </w:r>
      <w:r w:rsidR="00006C4F">
        <w:rPr>
          <w:sz w:val="22"/>
          <w:szCs w:val="22"/>
        </w:rPr>
        <w:t>travnja 2018</w:t>
      </w:r>
      <w:r w:rsidRPr="00F80209">
        <w:rPr>
          <w:sz w:val="22"/>
          <w:szCs w:val="22"/>
        </w:rPr>
        <w:t xml:space="preserve">. godine </w:t>
      </w:r>
    </w:p>
    <w:p w:rsidRDefault="00B12E85" w:rsidP="00B12E85" w:rsidR="00B12E85" w:rsidRPr="00F80209">
      <w:pPr>
        <w:rPr>
          <w:sz w:val="22"/>
          <w:szCs w:val="22"/>
        </w:rPr>
      </w:pPr>
    </w:p>
    <w:p w:rsidRDefault="003B05CD" w:rsidP="000440A7" w:rsidR="005B703C" w:rsidRPr="00F80209">
      <w:pPr>
        <w:jc w:val="center"/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r</w:t>
      </w:r>
      <w:r w:rsidR="00E44DBE" w:rsidRPr="00F80209">
        <w:rPr>
          <w:b/>
          <w:sz w:val="22"/>
          <w:szCs w:val="22"/>
        </w:rPr>
        <w:t xml:space="preserve"> i j e š i o    j e</w:t>
      </w:r>
      <w:r w:rsidR="00E72982" w:rsidRPr="00F80209">
        <w:rPr>
          <w:b/>
          <w:sz w:val="22"/>
          <w:szCs w:val="22"/>
        </w:rPr>
        <w:tab/>
      </w:r>
    </w:p>
    <w:p w:rsidRDefault="005B703C" w:rsidP="00B95918" w:rsidR="005B703C" w:rsidRPr="00F80209">
      <w:pPr>
        <w:ind w:left="720"/>
        <w:rPr>
          <w:sz w:val="22"/>
          <w:szCs w:val="22"/>
        </w:rPr>
      </w:pPr>
    </w:p>
    <w:p w:rsidRDefault="005B703C" w:rsidP="00B95918" w:rsidR="00CB4DAE" w:rsidRPr="00F80209">
      <w:pPr>
        <w:pStyle w:val="Tijeloteksta"/>
        <w:rPr>
          <w:sz w:val="22"/>
          <w:szCs w:val="22"/>
        </w:rPr>
      </w:pPr>
      <w:r w:rsidRPr="00F80209">
        <w:rPr>
          <w:sz w:val="22"/>
          <w:szCs w:val="22"/>
        </w:rPr>
        <w:t xml:space="preserve">           Utvrđuje se nagrada stečajnom upravitelju Ma</w:t>
      </w:r>
      <w:r w:rsidR="004D4F68">
        <w:rPr>
          <w:sz w:val="22"/>
          <w:szCs w:val="22"/>
        </w:rPr>
        <w:t>tu Marić</w:t>
      </w:r>
      <w:r w:rsidRPr="00F80209">
        <w:rPr>
          <w:sz w:val="22"/>
          <w:szCs w:val="22"/>
        </w:rPr>
        <w:t xml:space="preserve"> iz Dubrovnika za obavljene poslove stečajnog upravitelja u stečajnom postupku nad stečajnim dužnikom u izno</w:t>
      </w:r>
      <w:r w:rsidR="00C71C42" w:rsidRPr="00F80209">
        <w:rPr>
          <w:sz w:val="22"/>
          <w:szCs w:val="22"/>
        </w:rPr>
        <w:t xml:space="preserve">su od </w:t>
      </w:r>
      <w:r w:rsidR="004D4F68">
        <w:rPr>
          <w:sz w:val="22"/>
          <w:szCs w:val="22"/>
        </w:rPr>
        <w:t>104</w:t>
      </w:r>
      <w:r w:rsidR="00C845CA" w:rsidRPr="00F80209">
        <w:rPr>
          <w:sz w:val="22"/>
          <w:szCs w:val="22"/>
        </w:rPr>
        <w:t>.</w:t>
      </w:r>
      <w:r w:rsidR="004D4F68">
        <w:rPr>
          <w:sz w:val="22"/>
          <w:szCs w:val="22"/>
        </w:rPr>
        <w:t>9</w:t>
      </w:r>
      <w:r w:rsidR="00907E39" w:rsidRPr="00F80209">
        <w:rPr>
          <w:sz w:val="22"/>
          <w:szCs w:val="22"/>
        </w:rPr>
        <w:t>00</w:t>
      </w:r>
      <w:r w:rsidR="00011357" w:rsidRPr="00F80209">
        <w:rPr>
          <w:sz w:val="22"/>
          <w:szCs w:val="22"/>
        </w:rPr>
        <w:t>,0</w:t>
      </w:r>
      <w:r w:rsidR="00907E39" w:rsidRPr="00F80209">
        <w:rPr>
          <w:sz w:val="22"/>
          <w:szCs w:val="22"/>
        </w:rPr>
        <w:t>0</w:t>
      </w:r>
      <w:r w:rsidRPr="00F80209">
        <w:rPr>
          <w:sz w:val="22"/>
          <w:szCs w:val="22"/>
        </w:rPr>
        <w:t xml:space="preserve"> (neto)</w:t>
      </w:r>
      <w:r w:rsidR="00CD582A" w:rsidRPr="00F80209">
        <w:rPr>
          <w:sz w:val="22"/>
          <w:szCs w:val="22"/>
        </w:rPr>
        <w:t>.</w:t>
      </w:r>
      <w:r w:rsidRPr="00F80209">
        <w:rPr>
          <w:sz w:val="22"/>
          <w:szCs w:val="22"/>
        </w:rPr>
        <w:t xml:space="preserve"> </w:t>
      </w:r>
    </w:p>
    <w:p w:rsidRDefault="00E44DBE" w:rsidR="00E44DBE" w:rsidRPr="00F80209">
      <w:pPr>
        <w:pStyle w:val="Naslov2"/>
        <w:rPr>
          <w:sz w:val="22"/>
          <w:szCs w:val="22"/>
        </w:rPr>
      </w:pPr>
    </w:p>
    <w:p w:rsidRDefault="00E44DBE" w:rsidR="00E44DBE" w:rsidRPr="00F80209">
      <w:pPr>
        <w:pStyle w:val="Naslov2"/>
        <w:rPr>
          <w:sz w:val="22"/>
          <w:szCs w:val="22"/>
        </w:rPr>
      </w:pPr>
      <w:r w:rsidRPr="00F80209">
        <w:rPr>
          <w:sz w:val="22"/>
          <w:szCs w:val="22"/>
        </w:rPr>
        <w:t xml:space="preserve"> Obrazloženje</w:t>
      </w:r>
    </w:p>
    <w:p w:rsidRDefault="00D360F6" w:rsidR="00D360F6" w:rsidRPr="00F80209">
      <w:pPr>
        <w:rPr>
          <w:b/>
          <w:sz w:val="22"/>
          <w:szCs w:val="22"/>
        </w:rPr>
      </w:pPr>
    </w:p>
    <w:p w:rsidRDefault="007A47FB" w:rsidP="002118E0" w:rsidR="007A47FB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9910D5" w:rsidP="00672EA7" w:rsidR="009910D5" w:rsidRPr="00F80209">
      <w:pPr>
        <w:jc w:val="both"/>
        <w:rPr>
          <w:sz w:val="22"/>
          <w:szCs w:val="22"/>
        </w:rPr>
      </w:pPr>
    </w:p>
    <w:p w:rsidRDefault="009910D5" w:rsidP="00672EA7" w:rsidR="00FC7428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 xml:space="preserve">           U stečaju je </w:t>
      </w:r>
      <w:r w:rsidR="00C845CA" w:rsidRPr="00F80209">
        <w:rPr>
          <w:sz w:val="22"/>
          <w:szCs w:val="22"/>
        </w:rPr>
        <w:t xml:space="preserve">stečajni upravitelj obavio sve svoje dužnosti, </w:t>
      </w:r>
      <w:r w:rsidR="00FC7428" w:rsidRPr="00F80209">
        <w:rPr>
          <w:sz w:val="22"/>
          <w:szCs w:val="22"/>
        </w:rPr>
        <w:t>odnosno unovčio stečajnu masu u</w:t>
      </w:r>
      <w:r w:rsidR="00C845CA" w:rsidRPr="00F80209">
        <w:rPr>
          <w:sz w:val="22"/>
          <w:szCs w:val="22"/>
        </w:rPr>
        <w:t xml:space="preserve"> iznos</w:t>
      </w:r>
      <w:r w:rsidR="00FC7428" w:rsidRPr="00F80209">
        <w:rPr>
          <w:sz w:val="22"/>
          <w:szCs w:val="22"/>
        </w:rPr>
        <w:t>u</w:t>
      </w:r>
      <w:r w:rsidR="00C845CA" w:rsidRPr="00F80209">
        <w:rPr>
          <w:sz w:val="22"/>
          <w:szCs w:val="22"/>
        </w:rPr>
        <w:t xml:space="preserve"> od </w:t>
      </w:r>
      <w:r w:rsidR="004D4F68">
        <w:rPr>
          <w:sz w:val="22"/>
          <w:szCs w:val="22"/>
        </w:rPr>
        <w:t>1.311.590,01</w:t>
      </w:r>
      <w:r w:rsidR="00C845CA" w:rsidRPr="00F80209">
        <w:rPr>
          <w:sz w:val="22"/>
          <w:szCs w:val="22"/>
        </w:rPr>
        <w:t xml:space="preserve"> kuna.</w:t>
      </w:r>
    </w:p>
    <w:p w:rsidRDefault="00FC7428" w:rsidP="00672EA7" w:rsidR="000054BB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 xml:space="preserve"> </w:t>
      </w:r>
    </w:p>
    <w:p w:rsidRDefault="00672EA7" w:rsidP="000440A7" w:rsidR="00A278C1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 xml:space="preserve">           Člankom 4. Uredbe o kriterijima i načinu obračuna i plaćanja nagrada stečajnim upraviteljima (NN 189/03) nagrada za rad stečajnog upravitelja određena je u postotku unovčene stečajne mase.</w:t>
      </w:r>
      <w:r w:rsidR="00907E39" w:rsidRPr="00F80209">
        <w:rPr>
          <w:sz w:val="22"/>
          <w:szCs w:val="22"/>
        </w:rPr>
        <w:t xml:space="preserve"> S obzirom da je </w:t>
      </w:r>
      <w:r w:rsidR="00C86141" w:rsidRPr="00F80209">
        <w:rPr>
          <w:sz w:val="22"/>
          <w:szCs w:val="22"/>
        </w:rPr>
        <w:t>stečajni upravitelj rad obavio prije stupanja na snagu Uredbe o kriterijima i načinu obračuna i plaćanja nagrade stečajnim upraviteljima (NN 105/15) bilo je potrebno primijeniti Uredbu o kriterijima i načinu obračuna i plaćanja nagrada stečajnim upraviteljima (NN 189/03)</w:t>
      </w:r>
      <w:r w:rsidR="004D4F68">
        <w:rPr>
          <w:sz w:val="22"/>
          <w:szCs w:val="22"/>
        </w:rPr>
        <w:t>. (stečajni postupak je zaključen 17.10.2002., a postupak na</w:t>
      </w:r>
      <w:r w:rsidR="00481CFB">
        <w:rPr>
          <w:sz w:val="22"/>
          <w:szCs w:val="22"/>
        </w:rPr>
        <w:t xml:space="preserve">knadne </w:t>
      </w:r>
      <w:r w:rsidR="004D4F68">
        <w:rPr>
          <w:sz w:val="22"/>
          <w:szCs w:val="22"/>
        </w:rPr>
        <w:t xml:space="preserve">diobe je započeo </w:t>
      </w:r>
      <w:r w:rsidR="00481CFB">
        <w:rPr>
          <w:sz w:val="22"/>
          <w:szCs w:val="22"/>
        </w:rPr>
        <w:t>2014. godine)</w:t>
      </w:r>
      <w:r w:rsidR="00C86141" w:rsidRPr="00F80209">
        <w:rPr>
          <w:sz w:val="22"/>
          <w:szCs w:val="22"/>
        </w:rPr>
        <w:t xml:space="preserve"> </w:t>
      </w:r>
      <w:r w:rsidRPr="00F80209">
        <w:rPr>
          <w:sz w:val="22"/>
          <w:szCs w:val="22"/>
        </w:rPr>
        <w:t xml:space="preserve"> Iz izvješća st</w:t>
      </w:r>
      <w:r w:rsidR="00FC7428" w:rsidRPr="00F80209">
        <w:rPr>
          <w:sz w:val="22"/>
          <w:szCs w:val="22"/>
        </w:rPr>
        <w:t>ečajnog upravitelj slijedi da je</w:t>
      </w:r>
      <w:r w:rsidRPr="00F80209">
        <w:rPr>
          <w:sz w:val="22"/>
          <w:szCs w:val="22"/>
        </w:rPr>
        <w:t xml:space="preserve">  unovčena stečajna masa </w:t>
      </w:r>
      <w:r w:rsidR="00FC7428" w:rsidRPr="00F80209">
        <w:rPr>
          <w:sz w:val="22"/>
          <w:szCs w:val="22"/>
        </w:rPr>
        <w:t xml:space="preserve">u iznosu od </w:t>
      </w:r>
      <w:r w:rsidR="004D4F68">
        <w:rPr>
          <w:sz w:val="22"/>
          <w:szCs w:val="22"/>
        </w:rPr>
        <w:t>1.311.590,01</w:t>
      </w:r>
      <w:r w:rsidR="0091621D" w:rsidRPr="00F80209">
        <w:rPr>
          <w:sz w:val="22"/>
          <w:szCs w:val="22"/>
        </w:rPr>
        <w:t xml:space="preserve"> kuna</w:t>
      </w:r>
      <w:r w:rsidR="00FC7428" w:rsidRPr="00F80209">
        <w:rPr>
          <w:sz w:val="22"/>
          <w:szCs w:val="22"/>
        </w:rPr>
        <w:t>.</w:t>
      </w:r>
      <w:r w:rsidRPr="00F80209">
        <w:rPr>
          <w:sz w:val="22"/>
          <w:szCs w:val="22"/>
        </w:rPr>
        <w:t xml:space="preserve"> Budući da se nagrada stečajnom upravitelju na temelju čl. 4. toč. 1.</w:t>
      </w:r>
      <w:r w:rsidR="0091621D" w:rsidRPr="00F80209">
        <w:rPr>
          <w:sz w:val="22"/>
          <w:szCs w:val="22"/>
        </w:rPr>
        <w:t xml:space="preserve"> Uredbe pripada nagrada od  </w:t>
      </w:r>
      <w:r w:rsidR="00907E39" w:rsidRPr="00F80209">
        <w:rPr>
          <w:sz w:val="22"/>
          <w:szCs w:val="22"/>
        </w:rPr>
        <w:t>8</w:t>
      </w:r>
      <w:r w:rsidR="009421CE" w:rsidRPr="00F80209">
        <w:rPr>
          <w:sz w:val="22"/>
          <w:szCs w:val="22"/>
        </w:rPr>
        <w:t xml:space="preserve"> </w:t>
      </w:r>
      <w:r w:rsidRPr="00F80209">
        <w:rPr>
          <w:sz w:val="22"/>
          <w:szCs w:val="22"/>
        </w:rPr>
        <w:t>% od unovčene stečajne mase u iznosu od</w:t>
      </w:r>
      <w:r w:rsidR="00CD582A" w:rsidRPr="00F80209">
        <w:rPr>
          <w:sz w:val="22"/>
          <w:szCs w:val="22"/>
        </w:rPr>
        <w:t xml:space="preserve"> </w:t>
      </w:r>
      <w:r w:rsidR="004D4F68">
        <w:rPr>
          <w:sz w:val="22"/>
          <w:szCs w:val="22"/>
        </w:rPr>
        <w:t>1.311.590,01</w:t>
      </w:r>
      <w:r w:rsidR="0091621D" w:rsidRPr="00F80209">
        <w:rPr>
          <w:sz w:val="22"/>
          <w:szCs w:val="22"/>
        </w:rPr>
        <w:t xml:space="preserve"> kuna</w:t>
      </w:r>
      <w:r w:rsidRPr="00F80209">
        <w:rPr>
          <w:sz w:val="22"/>
          <w:szCs w:val="22"/>
        </w:rPr>
        <w:t>. Slijedom navedenog, stečajnom upravitelju je na temelju čl. 4. toč. 1 Uredbe valjalo najprije utvrditi visinu n</w:t>
      </w:r>
      <w:r w:rsidR="00AC78E8" w:rsidRPr="00F80209">
        <w:rPr>
          <w:sz w:val="22"/>
          <w:szCs w:val="22"/>
        </w:rPr>
        <w:t xml:space="preserve">agrade u postotku  u iznosu od </w:t>
      </w:r>
      <w:r w:rsidR="00481CFB">
        <w:rPr>
          <w:sz w:val="22"/>
          <w:szCs w:val="22"/>
        </w:rPr>
        <w:t>104</w:t>
      </w:r>
      <w:r w:rsidR="00907E39" w:rsidRPr="00F80209">
        <w:rPr>
          <w:sz w:val="22"/>
          <w:szCs w:val="22"/>
        </w:rPr>
        <w:t>.</w:t>
      </w:r>
      <w:r w:rsidR="00481CFB">
        <w:rPr>
          <w:sz w:val="22"/>
          <w:szCs w:val="22"/>
        </w:rPr>
        <w:t>900</w:t>
      </w:r>
      <w:r w:rsidR="00CD582A" w:rsidRPr="00F80209">
        <w:rPr>
          <w:sz w:val="22"/>
          <w:szCs w:val="22"/>
        </w:rPr>
        <w:t>,</w:t>
      </w:r>
      <w:r w:rsidR="00907E39" w:rsidRPr="00F80209">
        <w:rPr>
          <w:sz w:val="22"/>
          <w:szCs w:val="22"/>
        </w:rPr>
        <w:t>00</w:t>
      </w:r>
      <w:r w:rsidR="00CD582A" w:rsidRPr="00F80209">
        <w:rPr>
          <w:sz w:val="22"/>
          <w:szCs w:val="22"/>
        </w:rPr>
        <w:t xml:space="preserve"> kune</w:t>
      </w:r>
      <w:r w:rsidRPr="00F80209">
        <w:rPr>
          <w:sz w:val="22"/>
          <w:szCs w:val="22"/>
        </w:rPr>
        <w:t xml:space="preserve">. </w:t>
      </w:r>
    </w:p>
    <w:p w:rsidRDefault="00801279" w:rsidP="00A72C95" w:rsidR="00801279" w:rsidRPr="00F80209">
      <w:pPr>
        <w:ind w:firstLine="720"/>
        <w:jc w:val="both"/>
        <w:rPr>
          <w:sz w:val="22"/>
          <w:szCs w:val="22"/>
        </w:rPr>
      </w:pPr>
    </w:p>
    <w:p w:rsidRDefault="00D360F6" w:rsidR="00E44DBE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ab/>
      </w:r>
      <w:r w:rsidR="00013E54" w:rsidRPr="00F80209">
        <w:rPr>
          <w:b/>
          <w:sz w:val="22"/>
          <w:szCs w:val="22"/>
        </w:rPr>
        <w:tab/>
      </w:r>
      <w:r w:rsidR="00013E54" w:rsidRPr="00F80209">
        <w:rPr>
          <w:b/>
          <w:sz w:val="22"/>
          <w:szCs w:val="22"/>
        </w:rPr>
        <w:tab/>
        <w:t xml:space="preserve">U Dubrovniku, </w:t>
      </w:r>
      <w:r w:rsidR="00006C4F">
        <w:rPr>
          <w:b/>
          <w:sz w:val="22"/>
          <w:szCs w:val="22"/>
        </w:rPr>
        <w:t>06</w:t>
      </w:r>
      <w:r w:rsidR="00F80209" w:rsidRPr="00F80209">
        <w:rPr>
          <w:b/>
          <w:sz w:val="22"/>
          <w:szCs w:val="22"/>
        </w:rPr>
        <w:t xml:space="preserve">. </w:t>
      </w:r>
      <w:r w:rsidR="00006C4F">
        <w:rPr>
          <w:b/>
          <w:sz w:val="22"/>
          <w:szCs w:val="22"/>
        </w:rPr>
        <w:t>travnja 2018</w:t>
      </w:r>
      <w:r w:rsidR="00E44DBE" w:rsidRPr="00F80209">
        <w:rPr>
          <w:b/>
          <w:sz w:val="22"/>
          <w:szCs w:val="22"/>
        </w:rPr>
        <w:t>.godine</w:t>
      </w:r>
    </w:p>
    <w:p w:rsidRDefault="00F80209" w:rsidR="00F80209" w:rsidRPr="00F80209">
      <w:pPr>
        <w:rPr>
          <w:b/>
          <w:sz w:val="22"/>
          <w:szCs w:val="22"/>
        </w:rPr>
      </w:pPr>
    </w:p>
    <w:p w:rsidRDefault="00E44DBE" w:rsidR="00E44DBE" w:rsidRPr="00F80209">
      <w:pPr>
        <w:rPr>
          <w:sz w:val="22"/>
          <w:szCs w:val="22"/>
        </w:rPr>
      </w:pPr>
    </w:p>
    <w:p w:rsidRDefault="0094439A" w:rsidR="0094439A" w:rsidRPr="00F80209">
      <w:pPr>
        <w:rPr>
          <w:sz w:val="22"/>
          <w:szCs w:val="22"/>
        </w:rPr>
      </w:pPr>
    </w:p>
    <w:p w:rsidRDefault="00E44DBE" w:rsidR="00E44DBE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="00D360F6" w:rsidRPr="00F80209">
        <w:rPr>
          <w:b/>
          <w:sz w:val="22"/>
          <w:szCs w:val="22"/>
        </w:rPr>
        <w:t>Stečajni s</w:t>
      </w:r>
      <w:r w:rsidRPr="00F80209">
        <w:rPr>
          <w:b/>
          <w:sz w:val="22"/>
          <w:szCs w:val="22"/>
        </w:rPr>
        <w:t>udac:</w:t>
      </w:r>
    </w:p>
    <w:p w:rsidRDefault="00E44DBE" w:rsidR="00E44DBE" w:rsidRPr="00F80209">
      <w:pPr>
        <w:rPr>
          <w:b/>
          <w:sz w:val="22"/>
          <w:szCs w:val="22"/>
        </w:rPr>
      </w:pPr>
    </w:p>
    <w:p w:rsidRDefault="00E44DBE" w:rsidR="00D360F6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="008A087D" w:rsidRPr="00F80209">
        <w:rPr>
          <w:b/>
          <w:sz w:val="22"/>
          <w:szCs w:val="22"/>
        </w:rPr>
        <w:t>Diana Butigan Granić</w:t>
      </w:r>
      <w:r w:rsidR="00557511" w:rsidRPr="00F80209">
        <w:rPr>
          <w:b/>
          <w:sz w:val="22"/>
          <w:szCs w:val="22"/>
        </w:rPr>
        <w:t xml:space="preserve"> </w:t>
      </w:r>
    </w:p>
    <w:p w:rsidRDefault="00457AE9" w:rsidR="00457AE9" w:rsidRPr="00F80209">
      <w:pPr>
        <w:rPr>
          <w:b/>
          <w:sz w:val="22"/>
          <w:szCs w:val="22"/>
        </w:rPr>
      </w:pPr>
    </w:p>
    <w:p w:rsidRDefault="00457AE9" w:rsidR="00457AE9" w:rsidRPr="00F80209">
      <w:pPr>
        <w:rPr>
          <w:b/>
          <w:sz w:val="22"/>
          <w:szCs w:val="22"/>
        </w:rPr>
      </w:pPr>
    </w:p>
    <w:p w:rsidRDefault="00E44DBE" w:rsidR="00E44DBE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POUKA O PRAVNOM LIJEKU</w:t>
      </w:r>
    </w:p>
    <w:p w:rsidRDefault="00E44DBE" w:rsidR="00E44DBE" w:rsidRPr="00F80209">
      <w:pPr>
        <w:pStyle w:val="Tijeloteksta"/>
        <w:rPr>
          <w:sz w:val="22"/>
          <w:szCs w:val="22"/>
        </w:rPr>
      </w:pPr>
      <w:r w:rsidRPr="00F80209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F80209">
      <w:pPr>
        <w:rPr>
          <w:b/>
          <w:sz w:val="22"/>
          <w:szCs w:val="22"/>
        </w:rPr>
      </w:pPr>
    </w:p>
    <w:p w:rsidRDefault="00E44DBE" w:rsidR="00E44DBE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DN-a:</w:t>
      </w:r>
    </w:p>
    <w:p w:rsidRDefault="00D360F6" w:rsidR="00D360F6" w:rsidRPr="00F80209">
      <w:pPr>
        <w:rPr>
          <w:b/>
          <w:sz w:val="22"/>
          <w:szCs w:val="22"/>
        </w:rPr>
      </w:pPr>
    </w:p>
    <w:p w:rsidRDefault="00D360F6" w:rsidR="00E44DBE" w:rsidRPr="00F80209">
      <w:pPr>
        <w:rPr>
          <w:sz w:val="22"/>
          <w:szCs w:val="22"/>
        </w:rPr>
      </w:pPr>
      <w:r w:rsidRPr="00F80209">
        <w:rPr>
          <w:sz w:val="22"/>
          <w:szCs w:val="22"/>
        </w:rPr>
        <w:t xml:space="preserve">- </w:t>
      </w:r>
      <w:r w:rsidR="00E44DBE" w:rsidRPr="00F80209">
        <w:rPr>
          <w:sz w:val="22"/>
          <w:szCs w:val="22"/>
        </w:rPr>
        <w:t>stečajni upravitelj</w:t>
      </w:r>
      <w:r w:rsidR="0091621D" w:rsidRPr="00F80209">
        <w:rPr>
          <w:sz w:val="22"/>
          <w:szCs w:val="22"/>
        </w:rPr>
        <w:t xml:space="preserve"> – e oglasna ploča</w:t>
      </w:r>
      <w:r w:rsidR="00E44DBE" w:rsidRPr="00F80209">
        <w:rPr>
          <w:sz w:val="22"/>
          <w:szCs w:val="22"/>
        </w:rPr>
        <w:t>,</w:t>
      </w:r>
    </w:p>
    <w:p w:rsidRDefault="00D360F6" w:rsidR="00E44DBE" w:rsidRPr="00F80209">
      <w:pPr>
        <w:rPr>
          <w:sz w:val="22"/>
          <w:szCs w:val="22"/>
        </w:rPr>
      </w:pPr>
      <w:r w:rsidRPr="00F80209">
        <w:rPr>
          <w:sz w:val="22"/>
          <w:szCs w:val="22"/>
        </w:rPr>
        <w:t xml:space="preserve">- </w:t>
      </w:r>
      <w:r w:rsidR="0091621D" w:rsidRPr="00F80209">
        <w:rPr>
          <w:sz w:val="22"/>
          <w:szCs w:val="22"/>
        </w:rPr>
        <w:t>e-</w:t>
      </w:r>
      <w:r w:rsidR="00E44DBE" w:rsidRPr="00F80209">
        <w:rPr>
          <w:sz w:val="22"/>
          <w:szCs w:val="22"/>
        </w:rPr>
        <w:t>oglasna ploča.</w:t>
      </w:r>
    </w:p>
    <w:sectPr w:rsidR="00E44DBE" w:rsidRPr="00F80209">
      <w:headerReference w:type="even" r:id="rId12"/>
      <w:headerReference w:type="default" r:id="rId13"/>
      <w:footerReference w:type="even" r:id="rId14"/>
      <w:footerReference w:type="defaul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49" w:rsidR="005C7849">
      <w:r>
        <w:separator/>
      </w:r>
    </w:p>
  </w:endnote>
  <w:endnote w:id="0" w:type="continuationSeparator">
    <w:p w:rsidRDefault="005C7849" w:rsidR="005C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6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49" w:rsidR="005C7849">
      <w:r>
        <w:separator/>
      </w:r>
    </w:p>
  </w:footnote>
  <w:footnote w:id="0" w:type="continuationSeparator">
    <w:p w:rsidRDefault="005C7849" w:rsidR="005C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902D0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                                               </w:t>
    </w:r>
    <w:r w:rsidR="00B902D0">
      <w:rPr>
        <w:rStyle w:val="Brojstranice"/>
      </w:rPr>
      <w:fldChar w:fldCharType="begin"/>
    </w:r>
    <w:r w:rsidR="00B902D0">
      <w:rPr>
        <w:rStyle w:val="Brojstranice"/>
      </w:rPr>
      <w:instrText xml:space="preserve">PAGE  </w:instrText>
    </w:r>
    <w:r w:rsidR="00B902D0">
      <w:rPr>
        <w:rStyle w:val="Brojstranice"/>
      </w:rPr>
      <w:fldChar w:fldCharType="separate"/>
    </w:r>
    <w:r w:rsidR="003C66BD">
      <w:rPr>
        <w:rStyle w:val="Brojstranice"/>
        <w:noProof/>
      </w:rPr>
      <w:t>2</w:t>
    </w:r>
    <w:r w:rsidR="00B902D0">
      <w:rPr>
        <w:rStyle w:val="Brojstranice"/>
      </w:rPr>
      <w:fldChar w:fldCharType="end"/>
    </w:r>
    <w:r>
      <w:rPr>
        <w:rStyle w:val="Brojstranice"/>
      </w:rPr>
      <w:t xml:space="preserve">   </w:t>
    </w:r>
    <w:r w:rsidR="00F80209">
      <w:rPr>
        <w:rStyle w:val="Brojstranice"/>
      </w:rPr>
      <w:t xml:space="preserve">                </w:t>
    </w:r>
    <w:r w:rsidR="00A87E80">
      <w:rPr>
        <w:rStyle w:val="Brojstranice"/>
      </w:rPr>
      <w:tab/>
    </w:r>
    <w:r w:rsidR="00481CFB">
      <w:rPr>
        <w:rStyle w:val="Brojstranice"/>
      </w:rPr>
      <w:t>Posl.br. 7. St.154/14</w:t>
    </w:r>
    <w:r>
      <w:rPr>
        <w:rStyle w:val="Brojstranice"/>
      </w:rPr>
      <w:t xml:space="preserve">     </w:t>
    </w:r>
    <w:r>
      <w:rPr>
        <w:rStyle w:val="Brojstranice"/>
      </w:rPr>
      <w:tab/>
    </w:r>
    <w:r>
      <w:rPr>
        <w:rStyle w:val="Brojstranice"/>
      </w:rPr>
      <w:tab/>
      <w:t xml:space="preserve">       Posl. br. 7. St.175/2014</w:t>
    </w:r>
  </w:p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</w:t>
    </w:r>
  </w:p>
  <w:p w:rsidRDefault="00B902D0" w:rsidP="00457AE9" w:rsidR="00B902D0" w:rsidRPr="00E72982">
    <w:pPr>
      <w:pStyle w:val="Zaglavlje"/>
      <w:framePr w:y="-257" w:x="201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5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54BB"/>
    <w:rsid w:val="00006C4F"/>
    <w:rsid w:val="00007CAE"/>
    <w:rsid w:val="00011357"/>
    <w:rsid w:val="00013E54"/>
    <w:rsid w:val="0002301D"/>
    <w:rsid w:val="00034D4B"/>
    <w:rsid w:val="000440A7"/>
    <w:rsid w:val="000873E6"/>
    <w:rsid w:val="0010323C"/>
    <w:rsid w:val="001E64C2"/>
    <w:rsid w:val="002118E0"/>
    <w:rsid w:val="002A66EA"/>
    <w:rsid w:val="002C513E"/>
    <w:rsid w:val="0036007C"/>
    <w:rsid w:val="003760A7"/>
    <w:rsid w:val="003871C1"/>
    <w:rsid w:val="00387B92"/>
    <w:rsid w:val="003A5E46"/>
    <w:rsid w:val="003B05CD"/>
    <w:rsid w:val="003C66BD"/>
    <w:rsid w:val="003D4E9D"/>
    <w:rsid w:val="004060C4"/>
    <w:rsid w:val="004136E7"/>
    <w:rsid w:val="00413CA4"/>
    <w:rsid w:val="00416467"/>
    <w:rsid w:val="00440734"/>
    <w:rsid w:val="00457AE9"/>
    <w:rsid w:val="004660D6"/>
    <w:rsid w:val="00481CFB"/>
    <w:rsid w:val="004D1BC3"/>
    <w:rsid w:val="004D3531"/>
    <w:rsid w:val="004D4F68"/>
    <w:rsid w:val="00537C54"/>
    <w:rsid w:val="00540DBA"/>
    <w:rsid w:val="0054797D"/>
    <w:rsid w:val="00557511"/>
    <w:rsid w:val="0056273F"/>
    <w:rsid w:val="00566E37"/>
    <w:rsid w:val="005B703C"/>
    <w:rsid w:val="005C7849"/>
    <w:rsid w:val="005F2E96"/>
    <w:rsid w:val="006348B3"/>
    <w:rsid w:val="00651DB4"/>
    <w:rsid w:val="00672EA7"/>
    <w:rsid w:val="0069130B"/>
    <w:rsid w:val="006A1F3E"/>
    <w:rsid w:val="007126A2"/>
    <w:rsid w:val="0074236E"/>
    <w:rsid w:val="007A47FB"/>
    <w:rsid w:val="007D6A30"/>
    <w:rsid w:val="00801279"/>
    <w:rsid w:val="00817CC7"/>
    <w:rsid w:val="00845E75"/>
    <w:rsid w:val="00877851"/>
    <w:rsid w:val="008A087D"/>
    <w:rsid w:val="00905BA1"/>
    <w:rsid w:val="00907E39"/>
    <w:rsid w:val="0091621D"/>
    <w:rsid w:val="009421CE"/>
    <w:rsid w:val="0094439A"/>
    <w:rsid w:val="009801A6"/>
    <w:rsid w:val="009910D5"/>
    <w:rsid w:val="0099651D"/>
    <w:rsid w:val="00A0713B"/>
    <w:rsid w:val="00A278C1"/>
    <w:rsid w:val="00A35701"/>
    <w:rsid w:val="00A47491"/>
    <w:rsid w:val="00A50C22"/>
    <w:rsid w:val="00A72C95"/>
    <w:rsid w:val="00A87E80"/>
    <w:rsid w:val="00AC78E8"/>
    <w:rsid w:val="00AF4FDA"/>
    <w:rsid w:val="00B026BB"/>
    <w:rsid w:val="00B12E85"/>
    <w:rsid w:val="00B20D49"/>
    <w:rsid w:val="00B44323"/>
    <w:rsid w:val="00B615DD"/>
    <w:rsid w:val="00B902D0"/>
    <w:rsid w:val="00B95918"/>
    <w:rsid w:val="00BD6210"/>
    <w:rsid w:val="00BE7031"/>
    <w:rsid w:val="00C02AD3"/>
    <w:rsid w:val="00C02D2F"/>
    <w:rsid w:val="00C251B7"/>
    <w:rsid w:val="00C71C42"/>
    <w:rsid w:val="00C845CA"/>
    <w:rsid w:val="00C86141"/>
    <w:rsid w:val="00C86177"/>
    <w:rsid w:val="00C87C09"/>
    <w:rsid w:val="00CA3CFB"/>
    <w:rsid w:val="00CA51CB"/>
    <w:rsid w:val="00CB21A1"/>
    <w:rsid w:val="00CB4DAE"/>
    <w:rsid w:val="00CB7940"/>
    <w:rsid w:val="00CD582A"/>
    <w:rsid w:val="00D202FB"/>
    <w:rsid w:val="00D360F6"/>
    <w:rsid w:val="00D44179"/>
    <w:rsid w:val="00DC34B1"/>
    <w:rsid w:val="00DD4659"/>
    <w:rsid w:val="00E22ACC"/>
    <w:rsid w:val="00E44DBE"/>
    <w:rsid w:val="00E5743C"/>
    <w:rsid w:val="00E72982"/>
    <w:rsid w:val="00F0182C"/>
    <w:rsid w:val="00F67E2D"/>
    <w:rsid w:val="00F80209"/>
    <w:rsid w:val="00FA67D4"/>
    <w:rsid w:val="00F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7E8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6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6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6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6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6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7E8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6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6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6B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6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6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St-154/2014</izvorni_sadrzaj>
    <derivirana_varijabla naziv="DomainObject.Predmet.OznakaBroj_1">St-154/2014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ORLANDO dioničko društvo za pekarstvo i trgovinu - u stečaju</izvorni_sadrzaj>
    <derivirana_varijabla naziv="DomainObject.Predmet.ProtustrankaFormated_1">  Stečajna masa iza ORLANDO dioničko društvo za pekarstvo i trgovinu - u stečaju</derivirana_varijabla>
  </DomainObject.Predmet.ProtustrankaFormated>
  <DomainObject.Predmet.ProtustrankaFormatedOIB>
    <izvorni_sadrzaj>  Stečajna masa iza ORLANDO dioničko društvo za pekarstvo i trgovinu - u stečaju, OIB 47932859920</izvorni_sadrzaj>
    <derivirana_varijabla naziv="DomainObject.Predmet.ProtustrankaFormatedOIB_1">  Stečajna masa iza ORLANDO dioničko društvo za pekarstvo i trgovinu - u stečaju, OIB 47932859920</derivirana_varijabla>
  </DomainObject.Predmet.ProtustrankaFormatedOIB>
  <DomainObject.Predmet.ProtustrankaFormatedWithAdress>
    <izvorni_sadrzaj> Stečajna masa iza ORLANDO dioničko društvo za pekarstvo i trgovinu - u stečaju, Zlatni Potok 11, 20000 Dubrovnik</izvorni_sadrzaj>
    <derivirana_varijabla naziv="DomainObject.Predmet.ProtustrankaFormatedWithAdress_1"> Stečajna masa iza ORLANDO dioničko društvo za pekarstvo i trgovinu - u stečaju, Zlatni Potok 11, 20000 Dubrovnik</derivirana_varijabla>
  </DomainObject.Predmet.ProtustrankaFormatedWithAdress>
  <DomainObject.Predmet.ProtustrankaFormatedWithAdressOIB>
    <izvorni_sadrzaj> Stečajna masa iza ORLANDO dioničko društvo za pekarstvo i trgovinu - u stečaju, OIB 47932859920, Zlatni Potok 11, 20000 Dubrovnik</izvorni_sadrzaj>
    <derivirana_varijabla naziv="DomainObject.Predmet.ProtustrankaFormatedWithAdressOIB_1"> Stečajna masa iza ORLANDO dioničko društvo za pekarstvo i trgovinu - u stečaju, OIB 47932859920, Zlatni Potok 11, 20000 Dubrovnik</derivirana_varijabla>
  </DomainObject.Predmet.ProtustrankaFormatedWithAdressOIB>
  <DomainObject.Predmet.ProtustrankaWithAdress>
    <izvorni_sadrzaj>Stečajna masa iza ORLANDO dioničko društvo za pekarstvo i trgovinu - u stečaju Zlatni Potok 11, 20000 Dubrovnik</izvorni_sadrzaj>
    <derivirana_varijabla naziv="DomainObject.Predmet.ProtustrankaWithAdress_1">Stečajna masa iza ORLANDO dioničko društvo za pekarstvo i trgovinu - u stečaju Zlatni Potok 11, 20000 Dubrovnik</derivirana_varijabla>
  </DomainObject.Predmet.ProtustrankaWithAdress>
  <DomainObject.Predmet.ProtustrankaWithAdressOIB>
    <izvorni_sadrzaj>Stečajna masa iza ORLANDO dioničko društvo za pekarstvo i trgovinu - u stečaju, OIB 47932859920, Zlatni Potok 11, 20000 Dubrovnik</izvorni_sadrzaj>
    <derivirana_varijabla naziv="DomainObject.Predmet.ProtustrankaWithAdressOIB_1">Stečajna masa iza ORLANDO dioničko društvo za pekarstvo i trgovinu - u stečaju, OIB 47932859920, Zlatni Potok 11, 20000 Dubrovnik</derivirana_varijabla>
  </DomainObject.Predmet.ProtustrankaWithAdressOIB>
  <DomainObject.Predmet.ProtustrankaNazivFormated>
    <izvorni_sadrzaj>Stečajna masa iza ORLANDO dioničko društvo za pekarstvo i trgovinu - u stečaju</izvorni_sadrzaj>
    <derivirana_varijabla naziv="DomainObject.Predmet.ProtustrankaNazivFormated_1">Stečajna masa iza ORLANDO dioničko društvo za pekarstvo i trgovinu - u stečaju</derivirana_varijabla>
  </DomainObject.Predmet.ProtustrankaNazivFormated>
  <DomainObject.Predmet.ProtustrankaNazivFormatedOIB>
    <izvorni_sadrzaj>Stečajna masa iza ORLANDO dioničko društvo za pekarstvo i trgovinu - u stečaju, OIB 47932859920</izvorni_sadrzaj>
    <derivirana_varijabla naziv="DomainObject.Predmet.ProtustrankaNazivFormatedOIB_1">Stečajna masa iza ORLANDO dioničko društvo za pekarstvo i trgovinu - u stečaju, OIB 47932859920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Marić</izvorni_sadrzaj>
    <derivirana_varijabla naziv="DomainObject.Predmet.StrankaFormated_1">  Mato Marić</derivirana_varijabla>
  </DomainObject.Predmet.StrankaFormated>
  <DomainObject.Predmet.StrankaFormatedOIB>
    <izvorni_sadrzaj>  Mato Marić, OIB 36879105664</izvorni_sadrzaj>
    <derivirana_varijabla naziv="DomainObject.Predmet.StrankaFormatedOIB_1">  Mato Marić, OIB 36879105664</derivirana_varijabla>
  </DomainObject.Predmet.StrankaFormatedOIB>
  <DomainObject.Predmet.StrankaFormatedWithAdress>
    <izvorni_sadrzaj> Mato Marić, Zlatni Potok 11, 20000 Dubrovnik</izvorni_sadrzaj>
    <derivirana_varijabla naziv="DomainObject.Predmet.StrankaFormatedWithAdress_1"> Mato Marić, Zlatni Potok 11, 20000 Dubrovnik</derivirana_varijabla>
  </DomainObject.Predmet.StrankaFormatedWithAdress>
  <DomainObject.Predmet.StrankaFormatedWithAdressOIB>
    <izvorni_sadrzaj> Mato Marić, OIB 36879105664, Zlatni Potok 11, 20000 Dubrovnik</izvorni_sadrzaj>
    <derivirana_varijabla naziv="DomainObject.Predmet.StrankaFormatedWithAdressOIB_1"> Mato Marić, OIB 36879105664, Zlatni Potok 11, 20000 Dubrovnik</derivirana_varijabla>
  </DomainObject.Predmet.StrankaFormatedWithAdressOIB>
  <DomainObject.Predmet.StrankaWithAdress>
    <izvorni_sadrzaj>Mato Marić Zlatni Potok 11,20000 Dubrovnik</izvorni_sadrzaj>
    <derivirana_varijabla naziv="DomainObject.Predmet.StrankaWithAdress_1">Mato Marić Zlatni Potok 11,20000 Dubrovnik</derivirana_varijabla>
  </DomainObject.Predmet.StrankaWithAdress>
  <DomainObject.Predmet.StrankaWithAdressOIB>
    <izvorni_sadrzaj>Mato Marić, OIB 36879105664, Zlatni Potok 11,20000 Dubrovnik</izvorni_sadrzaj>
    <derivirana_varijabla naziv="DomainObject.Predmet.StrankaWithAdressOIB_1">Mato Marić, OIB 36879105664, Zlatni Potok 11,20000 Dubrovnik</derivirana_varijabla>
  </DomainObject.Predmet.StrankaWithAdressOIB>
  <DomainObject.Predmet.StrankaNazivFormated>
    <izvorni_sadrzaj>Mato Marić</izvorni_sadrzaj>
    <derivirana_varijabla naziv="DomainObject.Predmet.StrankaNazivFormated_1">Mato Marić</derivirana_varijabla>
  </DomainObject.Predmet.StrankaNazivFormated>
  <DomainObject.Predmet.StrankaNazivFormatedOIB>
    <izvorni_sadrzaj>Mato Marić, OIB 36879105664</izvorni_sadrzaj>
    <derivirana_varijabla naziv="DomainObject.Predmet.StrankaNazivFormatedOIB_1">Mato Marić, OIB 36879105664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Mato Marić</item>
    </izvorni_sadrzaj>
    <derivirana_varijabla naziv="DomainObject.Predmet.StrankaListFormated_1">
      <item>Mato Marić</item>
    </derivirana_varijabla>
  </DomainObject.Predmet.StrankaListFormated>
  <DomainObject.Predmet.StrankaListFormatedOIB>
    <izvorni_sadrzaj>
      <item>Mato Marić, OIB 36879105664</item>
    </izvorni_sadrzaj>
    <derivirana_varijabla naziv="DomainObject.Predmet.StrankaListFormatedOIB_1">
      <item>Mato Marić, OIB 36879105664</item>
    </derivirana_varijabla>
  </DomainObject.Predmet.StrankaListFormatedOIB>
  <DomainObject.Predmet.StrankaListFormatedWithAdress>
    <izvorni_sadrzaj>
      <item>Mato Marić, Zlatni Potok 11, 20000 Dubrovnik</item>
    </izvorni_sadrzaj>
    <derivirana_varijabla naziv="DomainObject.Predmet.StrankaListFormatedWithAdress_1">
      <item>Mato Marić, Zlatni Potok 11, 20000 Dubrovnik</item>
    </derivirana_varijabla>
  </DomainObject.Predmet.StrankaListFormatedWithAdress>
  <DomainObject.Predmet.StrankaListFormatedWithAdressOIB>
    <izvorni_sadrzaj>
      <item>Mato Marić, OIB 36879105664, Zlatni Potok 11, 20000 Dubrovnik</item>
    </izvorni_sadrzaj>
    <derivirana_varijabla naziv="DomainObject.Predmet.StrankaListFormatedWithAdressOIB_1">
      <item>Mato Marić, OIB 36879105664, Zlatni Potok 11, 20000 Dubrovnik</item>
    </derivirana_varijabla>
  </DomainObject.Predmet.StrankaListFormatedWithAdressOIB>
  <DomainObject.Predmet.StrankaListNazivFormated>
    <izvorni_sadrzaj>
      <item>Mato Marić</item>
    </izvorni_sadrzaj>
    <derivirana_varijabla naziv="DomainObject.Predmet.StrankaListNazivFormated_1">
      <item>Mato Marić</item>
    </derivirana_varijabla>
  </DomainObject.Predmet.StrankaListNazivFormated>
  <DomainObject.Predmet.StrankaListNazivFormatedOIB>
    <izvorni_sadrzaj>
      <item>Mato Marić, OIB 36879105664</item>
    </izvorni_sadrzaj>
    <derivirana_varijabla naziv="DomainObject.Predmet.StrankaListNazivFormatedOIB_1">
      <item>Mato Marić, OIB 36879105664</item>
    </derivirana_varijabla>
  </DomainObject.Predmet.StrankaListNazivFormatedOIB>
  <DomainObject.Predmet.ProtuStrankaListFormated>
    <izvorni_sadrzaj>
      <item>Stečajna masa iza ORLANDO dioničko društvo za pekarstvo i trgovinu - u stečaju</item>
    </izvorni_sadrzaj>
    <derivirana_varijabla naziv="DomainObject.Predmet.ProtuStrankaListFormated_1">
      <item>Stečajna masa iza ORLANDO dioničko društvo za pekarstvo i trgovinu - u stečaju</item>
    </derivirana_varijabla>
  </DomainObject.Predmet.ProtuStrankaListFormated>
  <DomainObject.Predmet.ProtuStrankaListFormatedOIB>
    <izvorni_sadrzaj>
      <item>Stečajna masa iza ORLANDO dioničko društvo za pekarstvo i trgovinu - u stečaju, OIB 47932859920</item>
    </izvorni_sadrzaj>
    <derivirana_varijabla naziv="DomainObject.Predmet.ProtuStrankaListFormatedOIB_1">
      <item>Stečajna masa iza ORLANDO dioničko društvo za pekarstvo i trgovinu - u stečaju, OIB 47932859920</item>
    </derivirana_varijabla>
  </DomainObject.Predmet.ProtuStrankaListFormatedOIB>
  <DomainObject.Predmet.ProtuStrankaListFormatedWithAdress>
    <izvorni_sadrzaj>
      <item>Stečajna masa iza ORLANDO dioničko društvo za pekarstvo i trgovinu - u stečaju, Zlatni Potok 11, 20000 Dubrovnik</item>
    </izvorni_sadrzaj>
    <derivirana_varijabla naziv="DomainObject.Predmet.ProtuStrankaListFormatedWithAdress_1">
      <item>Stečajna masa iza ORLANDO dioničko društvo za pekarstvo i trgovinu - u stečaju, Zlatni Potok 11, 20000 Dubrovnik</item>
    </derivirana_varijabla>
  </DomainObject.Predmet.ProtuStrankaListFormatedWithAdress>
  <DomainObject.Predmet.ProtuStrankaListFormatedWithAdressOIB>
    <izvorni_sadrzaj>
      <item>Stečajna masa iza ORLANDO dioničko društvo za pekarstvo i trgovinu - u stečaju, OIB 47932859920, Zlatni Potok 11, 20000 Dubrovnik</item>
    </izvorni_sadrzaj>
    <derivirana_varijabla naziv="DomainObject.Predmet.ProtuStrankaListFormatedWithAdressOIB_1">
      <item>Stečajna masa iza ORLANDO dioničko društvo za pekarstvo i trgovinu - u stečaju, OIB 47932859920, Zlatni Potok 11, 20000 Dubrovnik</item>
    </derivirana_varijabla>
  </DomainObject.Predmet.ProtuStrankaListFormatedWithAdressOIB>
  <DomainObject.Predmet.ProtuStrankaListNazivFormated>
    <izvorni_sadrzaj>
      <item>Stečajna masa iza ORLANDO dioničko društvo za pekarstvo i trgovinu - u stečaju</item>
    </izvorni_sadrzaj>
    <derivirana_varijabla naziv="DomainObject.Predmet.ProtuStrankaListNazivFormated_1">
      <item>Stečajna masa iza ORLANDO dioničko društvo za pekarstvo i trgovinu - u stečaju</item>
    </derivirana_varijabla>
  </DomainObject.Predmet.ProtuStrankaListNazivFormated>
  <DomainObject.Predmet.ProtuStrankaListNazivFormatedOIB>
    <izvorni_sadrzaj>
      <item>Stečajna masa iza ORLANDO dioničko društvo za pekarstvo i trgovinu - u stečaju, OIB 47932859920</item>
    </izvorni_sadrzaj>
    <derivirana_varijabla naziv="DomainObject.Predmet.ProtuStrankaListNazivFormatedOIB_1">
      <item>Stečajna masa iza ORLANDO dioničko društvo za pekarstvo i trgovinu - u stečaju, OIB 47932859920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Marić</izvorni_sadrzaj>
    <derivirana_varijabla naziv="DomainObject.Predmet.StrankaIDrugi_1">Mato Marić</derivirana_varijabla>
  </DomainObject.Predmet.StrankaIDrugi>
  <DomainObject.Predmet.ProtustrankaIDrugi>
    <izvorni_sadrzaj>Stečajna masa iza ORLANDO dioničko društvo za pekarstvo i trgovinu - u stečaju</izvorni_sadrzaj>
    <derivirana_varijabla naziv="DomainObject.Predmet.ProtustrankaIDrugi_1">Stečajna masa iza ORLANDO dioničko društvo za pekarstvo i trgovinu - u stečaju</derivirana_varijabla>
  </DomainObject.Predmet.ProtustrankaIDrugi>
  <DomainObject.Predmet.StrankaIDrugiAdressOIB>
    <izvorni_sadrzaj>Mato Marić, OIB 36879105664, Zlatni Potok 11, 20000 Dubrovnik</izvorni_sadrzaj>
    <derivirana_varijabla naziv="DomainObject.Predmet.StrankaIDrugiAdressOIB_1">Mato Marić, OIB 36879105664, Zlatni Potok 11, 20000 Dubrovnik</derivirana_varijabla>
  </DomainObject.Predmet.StrankaIDrugiAdressOIB>
  <DomainObject.Predmet.ProtustrankaIDrugiAdressOIB>
    <izvorni_sadrzaj>Stečajna masa iza ORLANDO dioničko društvo za pekarstvo i trgovinu - u stečaju, OIB 47932859920, Zlatni Potok 11, 20000 Dubrovnik</izvorni_sadrzaj>
    <derivirana_varijabla naziv="DomainObject.Predmet.ProtustrankaIDrugiAdressOIB_1">Stečajna masa iza ORLANDO dioničko društvo za pekarstvo i trgovinu - u stečaju, OIB 47932859920, Zlatni Potok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ORLANDO dioničko društvo za pekarstvo i trgovinu - u stečaju</item>
      <item>Mato Marić</item>
    </izvorni_sadrzaj>
    <derivirana_varijabla naziv="DomainObject.Predmet.SudioniciListNaziv_1">
      <item>Stečajna masa iza ORLANDO dioničko društvo za pekarstvo i trgovinu - u stečaju</item>
      <item>Mato Marić</item>
    </derivirana_varijabla>
  </DomainObject.Predmet.SudioniciListNaziv>
  <DomainObject.Predmet.SudioniciListAdressOIB>
    <izvorni_sadrzaj>
      <item>Stečajna masa iza ORLANDO dioničko društvo za pekarstvo i trgovinu - u stečaju, OIB 47932859920, Zlatni Potok 11,20000 Dubrovnik</item>
      <item>Mato Marić, OIB 36879105664, Zlatni Potok 11,20000 Dubrovnik</item>
    </izvorni_sadrzaj>
    <derivirana_varijabla naziv="DomainObject.Predmet.SudioniciListAdressOIB_1">
      <item>Stečajna masa iza ORLANDO dioničko društvo za pekarstvo i trgovinu - u stečaju, OIB 47932859920, Zlatni Potok 11,20000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47932859920</item>
      <item>, OIB 36879105664</item>
    </izvorni_sadrzaj>
    <derivirana_varijabla naziv="DomainObject.Predmet.SudioniciListNazivOIB_1">
      <item>, OIB 47932859920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376</properties:Words>
  <properties:Characters>1984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2408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2018-04-06T09:59:00Z</dcterms:created>
  <dc:creator>Ante Kačić</dc:creator>
  <cp:lastModifiedBy>Ivana Mendeš</cp:lastModifiedBy>
  <cp:lastPrinted>2018-04-06T11:21:00Z</cp:lastPrinted>
  <dcterms:modified xmlns:xsi="http://www.w3.org/2001/XMLSchema-instance" xsi:type="dcterms:W3CDTF">2018-04-06T11:26:00Z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(154-2014-nagrada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