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2b073" w14:paraId="b42b073" w:rsidRDefault="0098090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1539240</wp:posOffset>
            </wp:positionH>
            <wp:positionV relativeFrom="page">
              <wp:posOffset>777240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AE649C" w:rsidP="004F27AE" w:rsidR="00AE649C" w:rsidRPr="00B76F3C">
      <w:pPr>
        <w:pStyle w:val="NormaleSPIS"/>
      </w:pPr>
    </w:p>
    <w:p w:rsidRDefault="0098090B" w:rsidP="0098090B" w:rsidR="0098090B">
      <w:pPr>
        <w:spacing w:after="0"/>
        <w:jc w:val="both"/>
      </w:pPr>
      <w:r>
        <w:t xml:space="preserve">         Republika Hrvatska</w:t>
      </w:r>
    </w:p>
    <w:p w:rsidRDefault="0098090B" w:rsidP="0098090B" w:rsidR="0098090B">
      <w:pPr>
        <w:tabs>
          <w:tab w:pos="3338" w:val="left"/>
        </w:tabs>
        <w:spacing w:after="0"/>
        <w:jc w:val="both"/>
      </w:pPr>
      <w:r>
        <w:t xml:space="preserve">     Trgovački sud u Bjelovaru</w:t>
      </w:r>
      <w:r>
        <w:tab/>
      </w:r>
    </w:p>
    <w:p w:rsidRDefault="0098090B" w:rsidP="0098090B" w:rsidR="0098090B">
      <w:pPr>
        <w:spacing w:after="0"/>
        <w:jc w:val="both"/>
      </w:pPr>
      <w:r>
        <w:t xml:space="preserve">Bjelovar, Šetalište dr. I. </w:t>
      </w:r>
      <w:proofErr w:type="spellStart"/>
      <w:r>
        <w:t>Lebovića</w:t>
      </w:r>
      <w:proofErr w:type="spellEnd"/>
      <w:r>
        <w:t xml:space="preserve"> 42</w:t>
      </w:r>
    </w:p>
    <w:p w:rsidRDefault="0098090B" w:rsidP="0098090B" w:rsidR="0098090B" w:rsidRPr="0098090B">
      <w:pPr>
        <w:overflowPunct w:val="false"/>
        <w:autoSpaceDE w:val="false"/>
        <w:autoSpaceDN w:val="false"/>
        <w:adjustRightInd w:val="false"/>
        <w:spacing w:after="0"/>
        <w:jc w:val="right"/>
        <w:rPr>
          <w:rFonts w:cs="Times New Roman" w:eastAsia="Times New Roman"/>
          <w:noProof/>
          <w:szCs w:val="20"/>
          <w:lang w:eastAsia="hr-HR"/>
        </w:rPr>
      </w:pPr>
      <w:r w:rsidRPr="0098090B">
        <w:rPr>
          <w:rFonts w:cs="Times New Roman" w:eastAsia="Times New Roman"/>
          <w:noProof/>
          <w:szCs w:val="20"/>
          <w:lang w:eastAsia="hr-HR"/>
        </w:rPr>
        <w:t>Poslovni broj: 5 St-693/2018-13</w:t>
      </w:r>
    </w:p>
    <w:p w:rsidRDefault="0098090B" w:rsidP="0098090B" w:rsidR="0098090B" w:rsidRPr="0098090B">
      <w:pPr>
        <w:overflowPunct w:val="false"/>
        <w:autoSpaceDE w:val="false"/>
        <w:autoSpaceDN w:val="false"/>
        <w:adjustRightInd w:val="false"/>
        <w:spacing w:after="0"/>
        <w:rPr>
          <w:rFonts w:cs="Times New Roman" w:eastAsia="Times New Roman"/>
          <w:noProof/>
          <w:szCs w:val="20"/>
          <w:lang w:eastAsia="hr-HR"/>
        </w:rPr>
      </w:pPr>
    </w:p>
    <w:p w:rsidRDefault="0098090B" w:rsidP="0098090B" w:rsidR="0098090B" w:rsidRPr="0098090B">
      <w:pPr>
        <w:overflowPunct w:val="false"/>
        <w:autoSpaceDE w:val="false"/>
        <w:autoSpaceDN w:val="false"/>
        <w:adjustRightInd w:val="false"/>
        <w:spacing w:after="0"/>
        <w:rPr>
          <w:rFonts w:cs="Times New Roman" w:eastAsia="Times New Roman"/>
          <w:noProof/>
          <w:szCs w:val="20"/>
          <w:lang w:eastAsia="hr-HR"/>
        </w:rPr>
      </w:pPr>
    </w:p>
    <w:p w:rsidRDefault="0098090B" w:rsidP="0098090B" w:rsidR="0098090B" w:rsidRPr="0098090B">
      <w:pPr>
        <w:overflowPunct w:val="false"/>
        <w:autoSpaceDE w:val="false"/>
        <w:autoSpaceDN w:val="false"/>
        <w:adjustRightInd w:val="false"/>
        <w:spacing w:after="0"/>
        <w:rPr>
          <w:rFonts w:cs="Times New Roman" w:eastAsia="Times New Roman"/>
          <w:noProof/>
          <w:szCs w:val="20"/>
          <w:lang w:eastAsia="hr-HR"/>
        </w:rPr>
      </w:pPr>
    </w:p>
    <w:p w:rsidRDefault="0098090B" w:rsidP="0098090B" w:rsidR="0098090B" w:rsidRPr="0098090B">
      <w:pPr>
        <w:overflowPunct w:val="false"/>
        <w:autoSpaceDE w:val="false"/>
        <w:autoSpaceDN w:val="false"/>
        <w:adjustRightInd w:val="false"/>
        <w:spacing w:after="0"/>
        <w:rPr>
          <w:rFonts w:cs="Times New Roman" w:eastAsia="Times New Roman"/>
          <w:noProof/>
          <w:szCs w:val="20"/>
          <w:lang w:eastAsia="hr-HR"/>
        </w:rPr>
      </w:pPr>
    </w:p>
    <w:p w:rsidRDefault="0098090B" w:rsidP="0098090B" w:rsidR="0098090B" w:rsidRPr="0098090B">
      <w:pPr>
        <w:overflowPunct w:val="false"/>
        <w:autoSpaceDE w:val="false"/>
        <w:autoSpaceDN w:val="false"/>
        <w:adjustRightInd w:val="false"/>
        <w:spacing w:after="0"/>
        <w:jc w:val="center"/>
        <w:rPr>
          <w:rFonts w:cs="Times New Roman" w:eastAsia="Times New Roman"/>
          <w:noProof/>
          <w:szCs w:val="20"/>
          <w:lang w:eastAsia="hr-HR"/>
        </w:rPr>
      </w:pPr>
      <w:r w:rsidRPr="0098090B">
        <w:rPr>
          <w:rFonts w:cs="Times New Roman" w:eastAsia="Times New Roman"/>
          <w:noProof/>
          <w:szCs w:val="20"/>
          <w:lang w:eastAsia="hr-HR"/>
        </w:rPr>
        <w:t>R E P U B L I K A  H R V A T S K A</w:t>
      </w:r>
    </w:p>
    <w:p w:rsidRDefault="0098090B" w:rsidP="0098090B" w:rsidR="0098090B" w:rsidRPr="0098090B">
      <w:pPr>
        <w:overflowPunct w:val="false"/>
        <w:autoSpaceDE w:val="false"/>
        <w:autoSpaceDN w:val="false"/>
        <w:adjustRightInd w:val="false"/>
        <w:spacing w:after="0"/>
        <w:rPr>
          <w:rFonts w:cs="Times New Roman" w:eastAsia="Times New Roman"/>
          <w:noProof/>
          <w:szCs w:val="20"/>
          <w:lang w:eastAsia="hr-HR"/>
        </w:rPr>
      </w:pPr>
    </w:p>
    <w:p w:rsidRDefault="0098090B" w:rsidP="0098090B" w:rsidR="0098090B" w:rsidRPr="0098090B">
      <w:pPr>
        <w:overflowPunct w:val="false"/>
        <w:autoSpaceDE w:val="false"/>
        <w:autoSpaceDN w:val="false"/>
        <w:adjustRightInd w:val="false"/>
        <w:spacing w:after="0"/>
        <w:jc w:val="center"/>
        <w:rPr>
          <w:rFonts w:cs="Times New Roman" w:eastAsia="Times New Roman"/>
          <w:noProof/>
          <w:szCs w:val="20"/>
          <w:lang w:eastAsia="hr-HR"/>
        </w:rPr>
      </w:pPr>
      <w:r w:rsidRPr="0098090B">
        <w:rPr>
          <w:rFonts w:cs="Times New Roman" w:eastAsia="Times New Roman"/>
          <w:noProof/>
          <w:szCs w:val="20"/>
          <w:lang w:eastAsia="hr-HR"/>
        </w:rPr>
        <w:t>R J E Š E N J E</w:t>
      </w:r>
    </w:p>
    <w:p w:rsidRDefault="0098090B" w:rsidP="0098090B" w:rsidR="0098090B" w:rsidRPr="0098090B">
      <w:pPr>
        <w:overflowPunct w:val="false"/>
        <w:autoSpaceDE w:val="false"/>
        <w:autoSpaceDN w:val="false"/>
        <w:adjustRightInd w:val="false"/>
        <w:spacing w:after="0"/>
        <w:jc w:val="center"/>
        <w:rPr>
          <w:rFonts w:cs="Times New Roman" w:eastAsia="Times New Roman"/>
          <w:noProof/>
          <w:szCs w:val="20"/>
          <w:lang w:eastAsia="hr-HR"/>
        </w:rPr>
      </w:pPr>
    </w:p>
    <w:p w:rsidRDefault="0098090B" w:rsidP="0098090B" w:rsidR="0098090B" w:rsidRPr="0098090B">
      <w:pPr>
        <w:overflowPunct w:val="false"/>
        <w:autoSpaceDE w:val="false"/>
        <w:autoSpaceDN w:val="false"/>
        <w:adjustRightInd w:val="false"/>
        <w:spacing w:after="0"/>
        <w:jc w:val="center"/>
        <w:rPr>
          <w:rFonts w:cs="Times New Roman" w:eastAsia="Times New Roman"/>
          <w:noProof/>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98090B">
        <w:rPr>
          <w:rFonts w:cs="Times New Roman" w:eastAsia="Times New Roman"/>
          <w:noProof/>
          <w:szCs w:val="20"/>
          <w:lang w:eastAsia="hr-HR"/>
        </w:rPr>
        <w:t xml:space="preserve">Trgovački sud u Bjelovaru, po sutkinji Mariji Petrina Kubica, u postupku povodom  prijedloga za otvaranje stečajnog postupka nad </w:t>
      </w:r>
      <w:r w:rsidRPr="0098090B">
        <w:rPr>
          <w:rFonts w:cs="Times New Roman" w:eastAsia="Times New Roman"/>
          <w:szCs w:val="20"/>
          <w:lang w:eastAsia="hr-HR"/>
        </w:rPr>
        <w:t xml:space="preserve">dužnikom </w:t>
      </w:r>
      <w:r w:rsidRPr="0098090B">
        <w:rPr>
          <w:rFonts w:cs="Times New Roman" w:eastAsia="Calibri"/>
          <w:szCs w:val="20"/>
          <w:lang w:eastAsia="hr-HR"/>
        </w:rPr>
        <w:t>VOĆNJAK društvo s ograničenom odgovornošću za proizvodnju i usluge, Bjelovar, Matice Hrvatske 4/1, OIB: 52871551229, MBS: 030104368</w:t>
      </w:r>
      <w:r w:rsidRPr="0098090B">
        <w:rPr>
          <w:rFonts w:cs="Times New Roman" w:eastAsia="Times New Roman"/>
          <w:szCs w:val="20"/>
          <w:lang w:eastAsia="hr-HR"/>
        </w:rPr>
        <w:t>, kojeg zastupaju punomoćnici, odvjetnici iz Odvjetničkog društva Župan, Babić &amp; Antunović d.o.o. Zagreb,</w:t>
      </w:r>
      <w:r w:rsidRPr="0098090B">
        <w:rPr>
          <w:rFonts w:cs="Times New Roman" w:eastAsia="Times New Roman"/>
          <w:color w:val="000000"/>
          <w:szCs w:val="20"/>
          <w:lang w:eastAsia="hr-HR"/>
        </w:rPr>
        <w:t xml:space="preserve"> po službenoj dužnosti, temeljem čl.64. st.2. Stečajnog zakona, 24. rujna 2018. </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98090B" w:rsidP="0098090B" w:rsidR="0098090B" w:rsidRPr="0098090B">
      <w:pPr>
        <w:overflowPunct w:val="false"/>
        <w:autoSpaceDE w:val="false"/>
        <w:autoSpaceDN w:val="false"/>
        <w:adjustRightInd w:val="false"/>
        <w:spacing w:after="0"/>
        <w:jc w:val="center"/>
        <w:rPr>
          <w:rFonts w:cs="Times New Roman" w:eastAsia="Times New Roman"/>
          <w:szCs w:val="20"/>
          <w:lang w:eastAsia="hr-HR"/>
        </w:rPr>
      </w:pPr>
      <w:r w:rsidRPr="0098090B">
        <w:rPr>
          <w:rFonts w:cs="Times New Roman" w:eastAsia="Times New Roman"/>
          <w:szCs w:val="20"/>
          <w:lang w:eastAsia="hr-HR"/>
        </w:rPr>
        <w:t>r i j e š i o   j e</w:t>
      </w:r>
    </w:p>
    <w:p w:rsidRDefault="0098090B" w:rsidP="0098090B" w:rsidR="0098090B" w:rsidRPr="0098090B">
      <w:pPr>
        <w:overflowPunct w:val="false"/>
        <w:autoSpaceDE w:val="false"/>
        <w:autoSpaceDN w:val="false"/>
        <w:adjustRightInd w:val="false"/>
        <w:spacing w:after="0"/>
        <w:jc w:val="center"/>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jc w:val="center"/>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Calibri"/>
          <w:szCs w:val="20"/>
          <w:lang w:eastAsia="hr-HR"/>
        </w:rPr>
      </w:pPr>
      <w:r w:rsidRPr="0098090B">
        <w:rPr>
          <w:rFonts w:cs="Times New Roman" w:eastAsia="Times New Roman"/>
          <w:szCs w:val="20"/>
          <w:lang w:eastAsia="hr-HR"/>
        </w:rPr>
        <w:t xml:space="preserve">1. Otvara se stečajni postupak nad dužnikom </w:t>
      </w:r>
      <w:r w:rsidRPr="0098090B">
        <w:rPr>
          <w:rFonts w:cs="Times New Roman" w:eastAsia="Calibri"/>
          <w:szCs w:val="20"/>
          <w:lang w:eastAsia="hr-HR"/>
        </w:rPr>
        <w:t>VOĆNJAK društvo s ograničenom odgovornošću za proizvodnju i usluge, Bjelovar, Matice Hrvatske 4/1, OIB: 52871551229</w:t>
      </w:r>
      <w:r w:rsidRPr="0098090B">
        <w:rPr>
          <w:rFonts w:cs="Times New Roman" w:eastAsia="Times New Roman"/>
          <w:color w:val="000000"/>
          <w:szCs w:val="20"/>
          <w:lang w:eastAsia="hr-HR"/>
        </w:rPr>
        <w:t xml:space="preserve">, </w:t>
      </w:r>
      <w:r w:rsidRPr="0098090B">
        <w:rPr>
          <w:rFonts w:cs="Times New Roman" w:eastAsia="Calibri"/>
          <w:szCs w:val="20"/>
          <w:lang w:eastAsia="hr-HR"/>
        </w:rPr>
        <w:t>MBS: 030104368.</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2. Za stečajnog upravitelja imenuje se Perica Medaković, dipl. pravnik iz Daruvara, Ivana Mažuranića 2d, OIB: 37577204378.</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3. Stečajni postupak otvoren je 24. rujna 2018. u 14,30 sati, kada je ovo rješenje objavljeno na e-oglasnoj ploči ovoga suda.</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4. Pozivaju se vjerovnici viših isplatnih redova da u roku od 60 dana od objave ovog rješenja na e-oglasnoj ploči ovoga suda prijave svoje tražbine stečajnom upravitelju Perici Medakoviću, na adresu Daruvar, Ivana Mažuranića 2d.</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Vjerovnici su dužni platiti sudsku pristojbu za prijavljenu tražbinu na račun prihoda državnog proračuna Republike Hrvatske </w:t>
      </w:r>
      <w:r w:rsidRPr="0098090B">
        <w:rPr>
          <w:rFonts w:cs="Times New Roman" w:eastAsia="Times New Roman"/>
          <w:noProof/>
          <w:szCs w:val="20"/>
          <w:lang w:eastAsia="hr-HR"/>
        </w:rPr>
        <w:t>IBAN: HR1210010051863000160, model HR64 5045-3515-693-18, uz oznaku svrhe plaćanja: sudska pristojba za prijavu tražbine u St-</w:t>
      </w:r>
      <w:r w:rsidRPr="0098090B">
        <w:rPr>
          <w:rFonts w:cs="Times New Roman" w:eastAsia="Times New Roman"/>
          <w:noProof/>
          <w:szCs w:val="20"/>
          <w:lang w:eastAsia="hr-HR"/>
        </w:rPr>
        <w:lastRenderedPageBreak/>
        <w:t xml:space="preserve">693/2018, </w:t>
      </w:r>
      <w:r w:rsidRPr="0098090B">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Prijavu tražbine podnesenu nakon isteka roka za prijavljivanje sud će odbaciti.</w:t>
      </w:r>
    </w:p>
    <w:p w:rsidRDefault="0098090B" w:rsidP="0098090B" w:rsidR="0098090B" w:rsidRPr="0098090B">
      <w:pPr>
        <w:overflowPunct w:val="false"/>
        <w:autoSpaceDE w:val="false"/>
        <w:autoSpaceDN w:val="false"/>
        <w:adjustRightInd w:val="false"/>
        <w:spacing w:after="0"/>
        <w:ind w:firstLine="851"/>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5. Pozivaju se </w:t>
      </w:r>
      <w:proofErr w:type="spellStart"/>
      <w:r w:rsidRPr="0098090B">
        <w:rPr>
          <w:rFonts w:cs="Times New Roman" w:eastAsia="Times New Roman"/>
          <w:szCs w:val="20"/>
          <w:lang w:eastAsia="hr-HR"/>
        </w:rPr>
        <w:t>razlučni</w:t>
      </w:r>
      <w:proofErr w:type="spellEnd"/>
      <w:r w:rsidRPr="0098090B">
        <w:rPr>
          <w:rFonts w:cs="Times New Roman" w:eastAsia="Times New Roman"/>
          <w:szCs w:val="20"/>
          <w:lang w:eastAsia="hr-HR"/>
        </w:rPr>
        <w:t xml:space="preserve"> vjerovnici da u roku od 60 dana od objave ovog rješenja na e-oglasnoj ploči ovoga suda obavijeste stečajnog upravitelja Pericu Medakovića, na adresu Daruvar, Ivana Mažuranića 2d, o svom </w:t>
      </w:r>
      <w:proofErr w:type="spellStart"/>
      <w:r w:rsidRPr="0098090B">
        <w:rPr>
          <w:rFonts w:cs="Times New Roman" w:eastAsia="Times New Roman"/>
          <w:szCs w:val="20"/>
          <w:lang w:eastAsia="hr-HR"/>
        </w:rPr>
        <w:t>razlučnom</w:t>
      </w:r>
      <w:proofErr w:type="spellEnd"/>
      <w:r w:rsidRPr="0098090B">
        <w:rPr>
          <w:rFonts w:cs="Times New Roman" w:eastAsia="Times New Roman"/>
          <w:szCs w:val="20"/>
          <w:lang w:eastAsia="hr-HR"/>
        </w:rPr>
        <w:t xml:space="preserve"> pravu, pravnoj osnovi </w:t>
      </w:r>
      <w:proofErr w:type="spellStart"/>
      <w:r w:rsidRPr="0098090B">
        <w:rPr>
          <w:rFonts w:cs="Times New Roman" w:eastAsia="Times New Roman"/>
          <w:szCs w:val="20"/>
          <w:lang w:eastAsia="hr-HR"/>
        </w:rPr>
        <w:t>razlučnog</w:t>
      </w:r>
      <w:proofErr w:type="spellEnd"/>
      <w:r w:rsidRPr="0098090B">
        <w:rPr>
          <w:rFonts w:cs="Times New Roman" w:eastAsia="Times New Roman"/>
          <w:szCs w:val="20"/>
          <w:lang w:eastAsia="hr-HR"/>
        </w:rPr>
        <w:t xml:space="preserve"> prava i dijelu imovine stečajnog dužnika na koji se odnosi njihovo </w:t>
      </w:r>
      <w:proofErr w:type="spellStart"/>
      <w:r w:rsidRPr="0098090B">
        <w:rPr>
          <w:rFonts w:cs="Times New Roman" w:eastAsia="Times New Roman"/>
          <w:szCs w:val="20"/>
          <w:lang w:eastAsia="hr-HR"/>
        </w:rPr>
        <w:t>razlučno</w:t>
      </w:r>
      <w:proofErr w:type="spellEnd"/>
      <w:r w:rsidRPr="0098090B">
        <w:rPr>
          <w:rFonts w:cs="Times New Roman" w:eastAsia="Times New Roman"/>
          <w:szCs w:val="20"/>
          <w:lang w:eastAsia="hr-HR"/>
        </w:rPr>
        <w:t xml:space="preserve"> pravo. </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Ako </w:t>
      </w:r>
      <w:proofErr w:type="spellStart"/>
      <w:r w:rsidRPr="0098090B">
        <w:rPr>
          <w:rFonts w:cs="Times New Roman" w:eastAsia="Times New Roman"/>
          <w:szCs w:val="20"/>
          <w:lang w:eastAsia="hr-HR"/>
        </w:rPr>
        <w:t>razlučni</w:t>
      </w:r>
      <w:proofErr w:type="spellEnd"/>
      <w:r w:rsidRPr="0098090B">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98090B">
        <w:rPr>
          <w:rFonts w:cs="Times New Roman" w:eastAsia="Times New Roman"/>
          <w:szCs w:val="20"/>
          <w:lang w:eastAsia="hr-HR"/>
        </w:rPr>
        <w:t>razlučno</w:t>
      </w:r>
      <w:proofErr w:type="spellEnd"/>
      <w:r w:rsidRPr="0098090B">
        <w:rPr>
          <w:rFonts w:cs="Times New Roman" w:eastAsia="Times New Roman"/>
          <w:szCs w:val="20"/>
          <w:lang w:eastAsia="hr-HR"/>
        </w:rPr>
        <w:t xml:space="preserve"> pravo i iznos do kojeg njihova tražbina predvidivo neće biti pokrivena tim </w:t>
      </w:r>
      <w:proofErr w:type="spellStart"/>
      <w:r w:rsidRPr="0098090B">
        <w:rPr>
          <w:rFonts w:cs="Times New Roman" w:eastAsia="Times New Roman"/>
          <w:szCs w:val="20"/>
          <w:lang w:eastAsia="hr-HR"/>
        </w:rPr>
        <w:t>razlučnim</w:t>
      </w:r>
      <w:proofErr w:type="spellEnd"/>
      <w:r w:rsidRPr="0098090B">
        <w:rPr>
          <w:rFonts w:cs="Times New Roman" w:eastAsia="Times New Roman"/>
          <w:szCs w:val="20"/>
          <w:lang w:eastAsia="hr-HR"/>
        </w:rPr>
        <w:t xml:space="preserve"> pravom.</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6. Pozivaju se izlučni vjerovnici da u roku od 60 dana od objave ovog rješenja na e-oglasnoj ploči ovoga suda obavijeste stečajnog upravitelja Pericu Medakovića, na adresu Daruvar, Ivana Mažuranića 2d, o svom izlučnom pravu i pravnoj osnovi izlučnog prava te da označe predmet na koji se njihovo izlučno pravo odnosi odnosno da označe pravo iz čl.147. i 148. Stečajnog zakona ("Narodne novine" broj 71/15 i 104/17, dalje: SZ).</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7. Pozivaju se dužnici stečajnog dužnika da svoje obveze bez odgode ispunjavaju stečajnom upravitelju za stečajnog dužnika.</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8. Otvaranje stečajnog postupka upisat će se u sudski registar ovoga suda te u zemljišne knjige u kojima je upisano vlasništvo nekretnina dužnika. </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p>
    <w:p w:rsidRDefault="0098090B" w:rsidP="0098090B" w:rsidR="0098090B">
      <w:pPr>
        <w:ind w:firstLine="708"/>
        <w:contextualSpacing/>
        <w:jc w:val="both"/>
        <w:rPr>
          <w:rFonts w:cs="Times New Roman" w:eastAsia="Times New Roman"/>
          <w:lang w:eastAsia="hr-HR"/>
        </w:rPr>
      </w:pPr>
      <w:r w:rsidRPr="0098090B">
        <w:rPr>
          <w:rFonts w:cs="Times New Roman" w:eastAsia="Times New Roman"/>
          <w:lang w:eastAsia="hr-HR"/>
        </w:rPr>
        <w:t xml:space="preserve">  9. Ročište vjerovnika na kojem će se ispitati prijavljene tražbine (ispitno ročište) saziva se za dan 25. siječnja 2019</w:t>
      </w:r>
      <w:r w:rsidRPr="0098090B">
        <w:rPr>
          <w:rFonts w:cs="Times New Roman" w:eastAsia="Times New Roman"/>
          <w:b/>
          <w:lang w:eastAsia="hr-HR"/>
        </w:rPr>
        <w:t xml:space="preserve">. </w:t>
      </w:r>
      <w:r w:rsidRPr="0098090B">
        <w:rPr>
          <w:rFonts w:cs="Times New Roman" w:eastAsia="Times New Roman"/>
          <w:lang w:eastAsia="hr-HR"/>
        </w:rPr>
        <w:t>u 10,00 sati u ovome sudu,</w:t>
      </w:r>
      <w:r w:rsidR="00C407A3">
        <w:rPr>
          <w:rFonts w:cs="Times New Roman" w:eastAsia="Times New Roman"/>
          <w:lang w:eastAsia="hr-HR"/>
        </w:rPr>
        <w:t xml:space="preserve"> sudnica br. 1.</w:t>
      </w:r>
    </w:p>
    <w:p w:rsidRDefault="00C407A3" w:rsidP="0098090B" w:rsidR="00C407A3" w:rsidRPr="0098090B">
      <w:pPr>
        <w:ind w:firstLine="708"/>
        <w:contextualSpacing/>
        <w:jc w:val="both"/>
        <w:rPr>
          <w:rFonts w:cs="Times New Roman" w:eastAsia="Calibri"/>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10. Ročište vjerovnika na kojem će se na temelju izvješća stečajnog upravitelja odlučivati o daljnjem tijeku stečajnog postupka (izvještajno ročište) saziva se za isti dan i na istom mjestu u 10,30 sati.</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b/>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jc w:val="center"/>
        <w:rPr>
          <w:rFonts w:cs="Times New Roman" w:eastAsia="Times New Roman"/>
          <w:szCs w:val="20"/>
          <w:lang w:eastAsia="hr-HR"/>
        </w:rPr>
      </w:pPr>
      <w:r w:rsidRPr="0098090B">
        <w:rPr>
          <w:rFonts w:cs="Times New Roman" w:eastAsia="Times New Roman"/>
          <w:szCs w:val="20"/>
          <w:lang w:eastAsia="hr-HR"/>
        </w:rPr>
        <w:t>Obrazloženje</w:t>
      </w:r>
    </w:p>
    <w:p w:rsidRDefault="0098090B" w:rsidP="0098090B" w:rsidR="0098090B" w:rsidRPr="0098090B">
      <w:pPr>
        <w:overflowPunct w:val="false"/>
        <w:autoSpaceDE w:val="false"/>
        <w:autoSpaceDN w:val="false"/>
        <w:adjustRightInd w:val="false"/>
        <w:spacing w:after="0"/>
        <w:jc w:val="center"/>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jc w:val="both"/>
        <w:rPr>
          <w:rFonts w:cs="Times New Roman" w:eastAsia="Times New Roman"/>
          <w:color w:val="000000"/>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Pravomoćnim rješenjem poslovni broj St-295/2017-41 od </w:t>
      </w:r>
      <w:r w:rsidRPr="0098090B">
        <w:rPr>
          <w:rFonts w:cs="Times New Roman" w:eastAsia="Calibri"/>
          <w:szCs w:val="20"/>
          <w:lang w:eastAsia="hr-HR"/>
        </w:rPr>
        <w:t>16. veljače 2018.</w:t>
      </w:r>
      <w:r w:rsidRPr="0098090B">
        <w:rPr>
          <w:rFonts w:cs="Times New Roman" w:eastAsia="Times New Roman"/>
          <w:szCs w:val="20"/>
          <w:lang w:eastAsia="hr-HR"/>
        </w:rPr>
        <w:t xml:space="preserve"> obustavljen je </w:t>
      </w:r>
      <w:proofErr w:type="spellStart"/>
      <w:r w:rsidRPr="0098090B">
        <w:rPr>
          <w:rFonts w:cs="Times New Roman" w:eastAsia="Times New Roman"/>
          <w:szCs w:val="20"/>
          <w:lang w:eastAsia="hr-HR"/>
        </w:rPr>
        <w:t>predstečajni</w:t>
      </w:r>
      <w:proofErr w:type="spellEnd"/>
      <w:r w:rsidRPr="0098090B">
        <w:rPr>
          <w:rFonts w:cs="Times New Roman" w:eastAsia="Times New Roman"/>
          <w:szCs w:val="20"/>
          <w:lang w:eastAsia="hr-HR"/>
        </w:rPr>
        <w:t xml:space="preserve"> postupak </w:t>
      </w:r>
      <w:r w:rsidRPr="0098090B">
        <w:rPr>
          <w:rFonts w:cs="Times New Roman" w:eastAsia="Calibri"/>
          <w:szCs w:val="20"/>
          <w:lang w:eastAsia="hr-HR"/>
        </w:rPr>
        <w:t>nad dužnikom VOĆNJAK društvo s ograničenom odgovornošću za proizvodnju i usluge, Bjelovar, Matice Hrvatske 4/1, OIB: 52871551229, MBS: 030104368</w:t>
      </w:r>
      <w:r w:rsidRPr="0098090B">
        <w:rPr>
          <w:rFonts w:cs="Times New Roman" w:eastAsia="Times New Roman"/>
          <w:szCs w:val="20"/>
          <w:lang w:eastAsia="hr-HR"/>
        </w:rPr>
        <w:t>.</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Sukladno odredbi čl.64. st.2. </w:t>
      </w:r>
      <w:r w:rsidRPr="0098090B">
        <w:rPr>
          <w:rFonts w:cs="Times New Roman" w:eastAsia="Times New Roman"/>
          <w:noProof/>
          <w:szCs w:val="20"/>
          <w:lang w:eastAsia="hr-HR"/>
        </w:rPr>
        <w:t>SZ-a</w:t>
      </w:r>
      <w:r w:rsidRPr="0098090B">
        <w:rPr>
          <w:rFonts w:cs="Times New Roman" w:eastAsia="Times New Roman"/>
          <w:szCs w:val="20"/>
          <w:lang w:eastAsia="hr-HR"/>
        </w:rPr>
        <w:t xml:space="preserve"> sud je u slučaju obustave </w:t>
      </w:r>
      <w:proofErr w:type="spellStart"/>
      <w:r w:rsidRPr="0098090B">
        <w:rPr>
          <w:rFonts w:cs="Times New Roman" w:eastAsia="Times New Roman"/>
          <w:szCs w:val="20"/>
          <w:lang w:eastAsia="hr-HR"/>
        </w:rPr>
        <w:t>predstečajnog</w:t>
      </w:r>
      <w:proofErr w:type="spellEnd"/>
      <w:r w:rsidRPr="0098090B">
        <w:rPr>
          <w:rFonts w:cs="Times New Roman" w:eastAsia="Times New Roman"/>
          <w:szCs w:val="20"/>
          <w:lang w:eastAsia="hr-HR"/>
        </w:rPr>
        <w:t xml:space="preserve"> postupka dužan nastaviti postupak kao da je podnesen prijedlog za otvaranje stečajnog postupka, osim ako utvrdi da je dužnik sposoban za plaćanje i da je ispunio sve obveze prema vjerovnicima. </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Za napomenuti je da je dužnik u sudskom registru upisan kao aktivan pravni subjekt (budući da još nije pravomoćno odlučeno o pripajanju dužnika društvu FRUCTUS IMPERIUM d.o.o., a temeljem čl.541. st.3. Zakona o trgovačkim društvima, „Narodne novine“ broj 111/93, 34/99, 52/00, 118/03, 107/07, 146/08, 137/09, 152/11, 112/12, 114/12, </w:t>
      </w:r>
      <w:r w:rsidRPr="0098090B">
        <w:rPr>
          <w:rFonts w:cs="Times New Roman" w:eastAsia="Times New Roman"/>
          <w:szCs w:val="20"/>
          <w:lang w:eastAsia="hr-HR"/>
        </w:rPr>
        <w:lastRenderedPageBreak/>
        <w:t xml:space="preserve">68/13 i 110/15, tek je upis pripajanja u registar primatelja konstitutivnog karaktera) te je sud, nakon obustave </w:t>
      </w:r>
      <w:proofErr w:type="spellStart"/>
      <w:r w:rsidRPr="0098090B">
        <w:rPr>
          <w:rFonts w:cs="Times New Roman" w:eastAsia="Times New Roman"/>
          <w:szCs w:val="20"/>
          <w:lang w:eastAsia="hr-HR"/>
        </w:rPr>
        <w:t>predstečajnog</w:t>
      </w:r>
      <w:proofErr w:type="spellEnd"/>
      <w:r w:rsidRPr="0098090B">
        <w:rPr>
          <w:rFonts w:cs="Times New Roman" w:eastAsia="Times New Roman"/>
          <w:szCs w:val="20"/>
          <w:lang w:eastAsia="hr-HR"/>
        </w:rPr>
        <w:t xml:space="preserve"> postupka </w:t>
      </w:r>
      <w:r w:rsidRPr="0098090B">
        <w:rPr>
          <w:rFonts w:cs="Times New Roman" w:eastAsia="Calibri"/>
          <w:szCs w:val="20"/>
          <w:lang w:eastAsia="hr-HR"/>
        </w:rPr>
        <w:t xml:space="preserve">nastavio postupak sukladno čl.64. st.2. SZ-a. </w:t>
      </w:r>
      <w:r w:rsidRPr="0098090B">
        <w:rPr>
          <w:rFonts w:cs="Times New Roman" w:eastAsia="Times New Roman"/>
          <w:szCs w:val="20"/>
          <w:lang w:eastAsia="hr-HR"/>
        </w:rPr>
        <w:t xml:space="preserve">  </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ind w:firstLine="851"/>
        <w:contextualSpacing/>
        <w:jc w:val="both"/>
        <w:rPr>
          <w:rFonts w:cs="Times New Roman" w:eastAsia="Times New Roman"/>
          <w:szCs w:val="20"/>
          <w:lang w:eastAsia="hr-HR"/>
        </w:rPr>
      </w:pPr>
      <w:r w:rsidRPr="0098090B">
        <w:rPr>
          <w:rFonts w:cs="Times New Roman" w:eastAsia="Times New Roman"/>
          <w:lang w:eastAsia="hr-HR"/>
        </w:rPr>
        <w:t>Radi utvrđenja je li dužnik sposoban za plaćanje i je li ispunio sve obveze prema vjerovnicima sud je dopisom od 13. srpnja 2018.</w:t>
      </w:r>
      <w:r w:rsidRPr="0098090B">
        <w:rPr>
          <w:rFonts w:cs="Times New Roman" w:eastAsia="Calibri"/>
        </w:rPr>
        <w:t xml:space="preserve"> od Fine zatražio za dužnika podatke iz</w:t>
      </w:r>
      <w:r w:rsidRPr="0098090B">
        <w:rPr>
          <w:rFonts w:cs="Times New Roman" w:eastAsia="Times New Roman"/>
          <w:lang w:eastAsia="hr-HR"/>
        </w:rPr>
        <w:t xml:space="preserve">                                                                                                                  Očevidnika redoslijeda osnova za plaćanje, odnosno potvrdu iz čl.6. st.4. u vezi s čl.6. st.2. SZ-a</w:t>
      </w:r>
      <w:r w:rsidRPr="0098090B">
        <w:rPr>
          <w:rFonts w:cs="Times New Roman" w:eastAsia="Calibri"/>
        </w:rPr>
        <w:t>.</w:t>
      </w:r>
      <w:r w:rsidRPr="0098090B">
        <w:rPr>
          <w:rFonts w:cs="Times New Roman" w:eastAsia="Times New Roman"/>
          <w:lang w:eastAsia="hr-HR"/>
        </w:rPr>
        <w:t xml:space="preserve"> </w:t>
      </w:r>
      <w:r w:rsidRPr="0098090B">
        <w:rPr>
          <w:rFonts w:cs="Times New Roman" w:eastAsia="Calibri"/>
        </w:rPr>
        <w:t>D</w:t>
      </w:r>
      <w:r w:rsidRPr="0098090B">
        <w:rPr>
          <w:rFonts w:cs="Times New Roman" w:eastAsia="Times New Roman"/>
          <w:lang w:eastAsia="hr-HR"/>
        </w:rPr>
        <w:t>opisom od</w:t>
      </w:r>
      <w:r w:rsidRPr="0098090B">
        <w:rPr>
          <w:rFonts w:cs="Times New Roman" w:eastAsia="Calibri"/>
          <w:lang w:eastAsia="hr-HR"/>
        </w:rPr>
        <w:t xml:space="preserve"> </w:t>
      </w:r>
      <w:r w:rsidRPr="0098090B">
        <w:rPr>
          <w:rFonts w:cs="Times New Roman" w:eastAsia="Calibri"/>
        </w:rPr>
        <w:t>19. srpnja 2018. zatraženi su</w:t>
      </w:r>
      <w:r w:rsidRPr="0098090B">
        <w:rPr>
          <w:rFonts w:cs="Times New Roman" w:eastAsia="Calibri"/>
          <w:lang w:eastAsia="hr-HR"/>
        </w:rPr>
        <w:t xml:space="preserve"> poda</w:t>
      </w:r>
      <w:r w:rsidRPr="0098090B">
        <w:rPr>
          <w:rFonts w:cs="Times New Roman" w:eastAsia="Calibri"/>
        </w:rPr>
        <w:t>ci</w:t>
      </w:r>
      <w:r w:rsidRPr="0098090B">
        <w:rPr>
          <w:rFonts w:cs="Times New Roman" w:eastAsia="Calibri"/>
          <w:lang w:eastAsia="hr-HR"/>
        </w:rPr>
        <w:t xml:space="preserve"> o iznosu evidentiranih neizvršenih osnova za plaćanje u neprekidnom razdoblju na dan zatvaranja računa dužnika, kao i iznosu blokade računa društva</w:t>
      </w:r>
      <w:r w:rsidRPr="0098090B">
        <w:rPr>
          <w:rFonts w:cs="Times New Roman" w:eastAsia="Calibri"/>
        </w:rPr>
        <w:t xml:space="preserve"> FRUCTUS IMPERIUM d.o.o. Zagreb, a dopisom od 17. rujna 2018. podaci: ima li dužnik otvoren račun u banci te ima li dužnik u Očevidniku </w:t>
      </w:r>
      <w:r w:rsidRPr="0098090B">
        <w:rPr>
          <w:rFonts w:cs="Times New Roman" w:eastAsia="Times New Roman"/>
          <w:szCs w:val="20"/>
          <w:lang w:eastAsia="hr-HR"/>
        </w:rPr>
        <w:t>redoslijeda osnova za plaćanje evidentirane neizvršene osnove za plaćanje koje je trebalo, na temelju valjanih osnova za plaćanje, bez daljnjeg pristanka naplatiti s bilo kojeg od njegovih računa (u kojem iznosu i koliko dana).</w:t>
      </w:r>
    </w:p>
    <w:p w:rsidRDefault="0098090B" w:rsidP="0098090B" w:rsidR="0098090B" w:rsidRPr="0098090B">
      <w:pPr>
        <w:overflowPunct w:val="false"/>
        <w:autoSpaceDE w:val="false"/>
        <w:autoSpaceDN w:val="false"/>
        <w:adjustRightInd w:val="false"/>
        <w:spacing w:after="0"/>
        <w:ind w:firstLine="851"/>
        <w:jc w:val="both"/>
        <w:rPr>
          <w:rFonts w:cs="Times New Roman" w:eastAsia="Calibri"/>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Rješenjem od 25. srpnja 2018. sud je pokrenuo postupak radi utvrđivanja uvjeta za otvaranje stečajnog postupka nad dužnikom</w:t>
      </w:r>
      <w:r w:rsidRPr="0098090B">
        <w:rPr>
          <w:rFonts w:cs="Times New Roman" w:eastAsia="Calibri"/>
          <w:szCs w:val="20"/>
          <w:lang w:eastAsia="hr-HR"/>
        </w:rPr>
        <w:t xml:space="preserve"> i odredio </w:t>
      </w:r>
      <w:r w:rsidRPr="0098090B">
        <w:rPr>
          <w:rFonts w:cs="Times New Roman" w:eastAsia="Times New Roman"/>
          <w:szCs w:val="20"/>
          <w:lang w:eastAsia="hr-HR"/>
        </w:rPr>
        <w:t>ročište radi očitovanja o prijedlogu za otvaranje stečajnog postupka i rasprave o pretpostavkama za otvaranje stečajnog postupka za dan 12. rujna 2018.</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        </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Podneskom zaprimljenim na spis 24. srpnja 2018. dužnik se protivio prijedlogu vjerovnika Erste &amp; </w:t>
      </w:r>
      <w:proofErr w:type="spellStart"/>
      <w:r w:rsidRPr="0098090B">
        <w:rPr>
          <w:rFonts w:cs="Times New Roman" w:eastAsia="Times New Roman"/>
          <w:szCs w:val="20"/>
          <w:lang w:eastAsia="hr-HR"/>
        </w:rPr>
        <w:t>Steiermarkische</w:t>
      </w:r>
      <w:proofErr w:type="spellEnd"/>
      <w:r w:rsidRPr="0098090B">
        <w:rPr>
          <w:rFonts w:cs="Times New Roman" w:eastAsia="Times New Roman"/>
          <w:szCs w:val="20"/>
          <w:lang w:eastAsia="hr-HR"/>
        </w:rPr>
        <w:t xml:space="preserve"> </w:t>
      </w:r>
      <w:proofErr w:type="spellStart"/>
      <w:r w:rsidRPr="0098090B">
        <w:rPr>
          <w:rFonts w:cs="Times New Roman" w:eastAsia="Times New Roman"/>
          <w:szCs w:val="20"/>
          <w:lang w:eastAsia="hr-HR"/>
        </w:rPr>
        <w:t>bank</w:t>
      </w:r>
      <w:proofErr w:type="spellEnd"/>
      <w:r w:rsidRPr="0098090B">
        <w:rPr>
          <w:rFonts w:cs="Times New Roman" w:eastAsia="Times New Roman"/>
          <w:szCs w:val="20"/>
          <w:lang w:eastAsia="hr-HR"/>
        </w:rPr>
        <w:t xml:space="preserve"> d.d. za određivanjem mjere osiguranja imenovanjem privremenog stečajnog upravitelja i zabranom raspolaganja imovinom dužnika te predložio obustavu postupka. </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Na ročištu 12. rujna 2018. dužnik je naveo kako u konkretnom slučaju ne egzistiraju stečajni razlozi. Stečajni razlog nesposobnosti za plaćanje ne postoji jer su poslovni računi stečajnog dužnika zatvoreni 18. lipnja 2018., pa u očevidniku redoslijeda osnova za plaćanje stečajni dužnik nema evidentiranih neizvršenih osnova za plaćanje. Drugi stečajni razlog – prezaduženost ne postoji jer iz bilance na dan 31. kolovoza 2018. proizlazi da je imovina dužnika veća od obveza, a za obveze dužnika solidarno odgovara član društva (Vrt d.o.o.), odnosno u odnosu na vjerovnika Erste </w:t>
      </w:r>
      <w:proofErr w:type="spellStart"/>
      <w:r w:rsidRPr="0098090B">
        <w:rPr>
          <w:rFonts w:cs="Times New Roman" w:eastAsia="Times New Roman"/>
          <w:szCs w:val="20"/>
          <w:lang w:eastAsia="hr-HR"/>
        </w:rPr>
        <w:t>bank</w:t>
      </w:r>
      <w:proofErr w:type="spellEnd"/>
      <w:r w:rsidRPr="0098090B">
        <w:rPr>
          <w:rFonts w:cs="Times New Roman" w:eastAsia="Times New Roman"/>
          <w:szCs w:val="20"/>
          <w:lang w:eastAsia="hr-HR"/>
        </w:rPr>
        <w:t xml:space="preserve">, koji je najveći vjerovnik stečajnog dužnika, po jednom kreditu je Voćnjak d.o.o. bilo tek solidarni jamac, dok je glavni dužnik bilo upravo društvo Vrt d.o.o., dok je po drugom kreditu Voćnjak d.o.o. bio glavni dužnik, a Vrt d.o.o. je bio solidarni jamac. U odnosu na kredit HBOR-a Voćnjak d.o.o. je bio korisnik kredita, no Vrt d.o.o. je i u tom slučaju bilo solidarni jamac odnosno sudužnik. </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Dužnik je predao u spis potvrdu o solventnosti društva </w:t>
      </w:r>
      <w:proofErr w:type="spellStart"/>
      <w:r w:rsidRPr="0098090B">
        <w:rPr>
          <w:rFonts w:cs="Times New Roman" w:eastAsia="Times New Roman"/>
          <w:szCs w:val="20"/>
          <w:lang w:eastAsia="hr-HR"/>
        </w:rPr>
        <w:t>Fructus</w:t>
      </w:r>
      <w:proofErr w:type="spellEnd"/>
      <w:r w:rsidRPr="0098090B">
        <w:rPr>
          <w:rFonts w:cs="Times New Roman" w:eastAsia="Times New Roman"/>
          <w:szCs w:val="20"/>
          <w:lang w:eastAsia="hr-HR"/>
        </w:rPr>
        <w:t xml:space="preserve"> </w:t>
      </w:r>
      <w:proofErr w:type="spellStart"/>
      <w:r w:rsidRPr="0098090B">
        <w:rPr>
          <w:rFonts w:cs="Times New Roman" w:eastAsia="Times New Roman"/>
          <w:szCs w:val="20"/>
          <w:lang w:eastAsia="hr-HR"/>
        </w:rPr>
        <w:t>Imperium</w:t>
      </w:r>
      <w:proofErr w:type="spellEnd"/>
      <w:r w:rsidRPr="0098090B">
        <w:rPr>
          <w:rFonts w:cs="Times New Roman" w:eastAsia="Times New Roman"/>
          <w:szCs w:val="20"/>
          <w:lang w:eastAsia="hr-HR"/>
        </w:rPr>
        <w:t xml:space="preserve"> d.o.o. (list 504) i napomenuo da to društvo u proteklih 6 mjeseci nije imalo niti jedan dan blokade odnosno da su dani blokade koji su bili evidentirani uslijed pripajanja društva Voćnjak d.o.o. društvu </w:t>
      </w:r>
      <w:proofErr w:type="spellStart"/>
      <w:r w:rsidRPr="0098090B">
        <w:rPr>
          <w:rFonts w:cs="Times New Roman" w:eastAsia="Times New Roman"/>
          <w:szCs w:val="20"/>
          <w:lang w:eastAsia="hr-HR"/>
        </w:rPr>
        <w:t>Fructus</w:t>
      </w:r>
      <w:proofErr w:type="spellEnd"/>
      <w:r w:rsidRPr="0098090B">
        <w:rPr>
          <w:rFonts w:cs="Times New Roman" w:eastAsia="Times New Roman"/>
          <w:szCs w:val="20"/>
          <w:lang w:eastAsia="hr-HR"/>
        </w:rPr>
        <w:t xml:space="preserve"> </w:t>
      </w:r>
      <w:proofErr w:type="spellStart"/>
      <w:r w:rsidRPr="0098090B">
        <w:rPr>
          <w:rFonts w:cs="Times New Roman" w:eastAsia="Times New Roman"/>
          <w:szCs w:val="20"/>
          <w:lang w:eastAsia="hr-HR"/>
        </w:rPr>
        <w:t>Imperium</w:t>
      </w:r>
      <w:proofErr w:type="spellEnd"/>
      <w:r w:rsidRPr="0098090B">
        <w:rPr>
          <w:rFonts w:cs="Times New Roman" w:eastAsia="Times New Roman"/>
          <w:szCs w:val="20"/>
          <w:lang w:eastAsia="hr-HR"/>
        </w:rPr>
        <w:t xml:space="preserve"> d.o.o. u cijelosti brisani. Istaknuo je da od 1. siječnja 2018. više nema zaposlenih radnika, tako da niti po toj osnovi ne može egzistirati stečajni razlog nesposobnosti za plaćanje. Zakonski zastupnik dužnika je nadalje naveo da dužnik nema otvorenih računa u banci. Poslovni račun zatvoren je od strane Erste banke, a ne dispozicijom dužnika. Iz tog je razloga stanje računa dužnika 0,00 kn i nema evidentiranih neizvršenih osnova za plaćanje.</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Na upit stečajnog suca da se određeno izjasni je li dužnik ispunio sve obveze prema vjerovnicima zakonski zastupnik dužnika je naveo da je u tijeku postupak pripajanja društva Voćnjak d.o.o. društvu </w:t>
      </w:r>
      <w:proofErr w:type="spellStart"/>
      <w:r w:rsidRPr="0098090B">
        <w:rPr>
          <w:rFonts w:cs="Times New Roman" w:eastAsia="Times New Roman"/>
          <w:szCs w:val="20"/>
          <w:lang w:eastAsia="hr-HR"/>
        </w:rPr>
        <w:t>Fructus</w:t>
      </w:r>
      <w:proofErr w:type="spellEnd"/>
      <w:r w:rsidRPr="0098090B">
        <w:rPr>
          <w:rFonts w:cs="Times New Roman" w:eastAsia="Times New Roman"/>
          <w:szCs w:val="20"/>
          <w:lang w:eastAsia="hr-HR"/>
        </w:rPr>
        <w:t xml:space="preserve"> </w:t>
      </w:r>
      <w:proofErr w:type="spellStart"/>
      <w:r w:rsidRPr="0098090B">
        <w:rPr>
          <w:rFonts w:cs="Times New Roman" w:eastAsia="Times New Roman"/>
          <w:szCs w:val="20"/>
          <w:lang w:eastAsia="hr-HR"/>
        </w:rPr>
        <w:t>Imperium</w:t>
      </w:r>
      <w:proofErr w:type="spellEnd"/>
      <w:r w:rsidRPr="0098090B">
        <w:rPr>
          <w:rFonts w:cs="Times New Roman" w:eastAsia="Times New Roman"/>
          <w:szCs w:val="20"/>
          <w:lang w:eastAsia="hr-HR"/>
        </w:rPr>
        <w:t xml:space="preserve"> d.o.o. te će se nakon izvršenog pripajanja dalje rješavati (preko društva </w:t>
      </w:r>
      <w:proofErr w:type="spellStart"/>
      <w:r w:rsidRPr="0098090B">
        <w:rPr>
          <w:rFonts w:cs="Times New Roman" w:eastAsia="Times New Roman"/>
          <w:szCs w:val="20"/>
          <w:lang w:eastAsia="hr-HR"/>
        </w:rPr>
        <w:t>Fructus</w:t>
      </w:r>
      <w:proofErr w:type="spellEnd"/>
      <w:r w:rsidRPr="0098090B">
        <w:rPr>
          <w:rFonts w:cs="Times New Roman" w:eastAsia="Times New Roman"/>
          <w:szCs w:val="20"/>
          <w:lang w:eastAsia="hr-HR"/>
        </w:rPr>
        <w:t xml:space="preserve"> </w:t>
      </w:r>
      <w:proofErr w:type="spellStart"/>
      <w:r w:rsidRPr="0098090B">
        <w:rPr>
          <w:rFonts w:cs="Times New Roman" w:eastAsia="Times New Roman"/>
          <w:szCs w:val="20"/>
          <w:lang w:eastAsia="hr-HR"/>
        </w:rPr>
        <w:t>Imperium</w:t>
      </w:r>
      <w:proofErr w:type="spellEnd"/>
      <w:r w:rsidRPr="0098090B">
        <w:rPr>
          <w:rFonts w:cs="Times New Roman" w:eastAsia="Times New Roman"/>
          <w:szCs w:val="20"/>
          <w:lang w:eastAsia="hr-HR"/>
        </w:rPr>
        <w:t xml:space="preserve"> d.o.o.) ispunjavanje obveza prema vjerovnicima.</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lastRenderedPageBreak/>
        <w:tab/>
        <w:t xml:space="preserve"> </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Članak 6. stavak 1. SZ-a propisuje da nesposobnost za plaćanje postoji ako dužnik ne može trajnije ispunjavati svoje dospjele novčane obveze. Stavak 2. propisuje dvije situacije u kojima se predmnijeva postojanje nesposobnosti za plaćanje.</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Iz podataka FINE (list 480 i 492) proizlazi da je račun dužnika zatvoren s danom 18. lipnja 2018., a u trenutku zatvaranja odnosno na dan 13. lipnja 2018. dužnik je imao evidentirane neizvršene osnove za plaćanje u iznosu od 9.686.364,21 kn. Osnove za plaćanje koje su bile evidentirane na teret računa dužnika FINA je, nakon zatvaranja računa dužnika,  nastavila izvršavati na teret računa FRUCTUS IMPERIUM d.o.o. (kojem je dužnik pripojen).       </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FINA je dostavila i podatak (list 515) da dužnik ima evidentirane osnove u blokadi na dan 18. rujna 2018. u iznosu od 9.755.813,67 kn (sa obračunatom kamatom i naknadom FINI) te da više nema otvorenih računa (zadnji je ugašen 18. lipnja 2018.). </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S obzirom da je nad dužnikom, rješenjem St-1339/2016-5 od 1. rujna 2016., otvoren </w:t>
      </w:r>
      <w:proofErr w:type="spellStart"/>
      <w:r w:rsidRPr="0098090B">
        <w:rPr>
          <w:rFonts w:cs="Times New Roman" w:eastAsia="Times New Roman"/>
          <w:szCs w:val="20"/>
          <w:lang w:eastAsia="hr-HR"/>
        </w:rPr>
        <w:t>predstečajni</w:t>
      </w:r>
      <w:proofErr w:type="spellEnd"/>
      <w:r w:rsidRPr="0098090B">
        <w:rPr>
          <w:rFonts w:cs="Times New Roman" w:eastAsia="Times New Roman"/>
          <w:szCs w:val="20"/>
          <w:lang w:eastAsia="hr-HR"/>
        </w:rPr>
        <w:t xml:space="preserve"> postupak zbog postojanja prijeteće nesposobnosti za plaćanje iz čl.4. SZ- (blokada računa dužnika na dan 11. kolovoza 2016. iznosila je 9.118.491,06 kn i trajala 35 dana neprekidno), a taj je postupak rješenjem od 16. veljače 2018. obustavljen, FINA je, temeljem čl.70. st.1. SZ-a, nakon primitka pravomoćnog rješenja o obustavi </w:t>
      </w:r>
      <w:proofErr w:type="spellStart"/>
      <w:r w:rsidRPr="0098090B">
        <w:rPr>
          <w:rFonts w:cs="Times New Roman" w:eastAsia="Times New Roman"/>
          <w:szCs w:val="20"/>
          <w:lang w:eastAsia="hr-HR"/>
        </w:rPr>
        <w:t>predstečajnog</w:t>
      </w:r>
      <w:proofErr w:type="spellEnd"/>
      <w:r w:rsidRPr="0098090B">
        <w:rPr>
          <w:rFonts w:cs="Times New Roman" w:eastAsia="Times New Roman"/>
          <w:szCs w:val="20"/>
          <w:lang w:eastAsia="hr-HR"/>
        </w:rPr>
        <w:t xml:space="preserve"> postupka (u ovom slučaju je to bilo 16. ožujka 2018.), bila dužna nastaviti i očito, kako iz podataka FINE proizlazi, nastavila s provedbom ovrhe na novčanim sredstvima po računu dužnika na temelju osnova za plaćanje koje je prestala izvršavati po primitku rješenja o otvaranju </w:t>
      </w:r>
      <w:proofErr w:type="spellStart"/>
      <w:r w:rsidRPr="0098090B">
        <w:rPr>
          <w:rFonts w:cs="Times New Roman" w:eastAsia="Times New Roman"/>
          <w:szCs w:val="20"/>
          <w:lang w:eastAsia="hr-HR"/>
        </w:rPr>
        <w:t>predstečajnog</w:t>
      </w:r>
      <w:proofErr w:type="spellEnd"/>
      <w:r w:rsidRPr="0098090B">
        <w:rPr>
          <w:rFonts w:cs="Times New Roman" w:eastAsia="Times New Roman"/>
          <w:szCs w:val="20"/>
          <w:lang w:eastAsia="hr-HR"/>
        </w:rPr>
        <w:t xml:space="preserve"> postupka, sve do zatvaranja računa dužnika (18. lipnja 2018.).</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Račun dužnika je u trenutku zatvaranja bio u blokadi, a nakon toga drugi (novi) račun  nije otvoren, pa nije niti blokiran.   </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             </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No, činjenica što dužnik nema otvorenih računa ne znači da nije ispunjen stečajni razlog nesposobnosti za plaćanje iz čl.6. SZ-a. To stoga jer je u st.2. tog članka navedena pretpostavka nesposobnosti za plaćanje - ako u Očevidniku redoslijeda osnova za plaćanje koji vodi FINA dužnik ima jednu ili više evidentiranih neizvršenih osnova za plaćanje u razdoblju dužem od 60 dana koje je trebalo, na temelju valjanih osnova za plaćanje, bez daljnjeg pristanka dužnika naplatiti s bilo kojeg od njegovih računa. Kako je dužnik u trenutku zatvaranja računa (18. lipnja 2018.) imao evidentirane neizvršene osnove u blokadi, a ima ih evidentirane i dalje (na dan 18. rujna 2018. u iznosu od 9.755.813,67 kn), nesporno je postojanje valjanih osnova za plaćanje koje treba naplatiti s bilo kojeg od dužnikovih računa. To nije moguće jer dužnik nema otvorene račune.  </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Zakonski zastupnik dužnika potvrdio je da dužnik nije ispunio sve obveze prema vjerovnicima. Činjenica da je u tijeku postupak pripajanja dužnika društvu FRUCTUS IMPERIUM d.o.o. (a nakon čega će se, prema navodu zakonskog zastupnika dužnika, dalje rješavati ispunjavanje obveza prema vjerovnicima), po mišljenju suda, nije od utjecaja na odlučivanje o prijedlogu za otvaranje stečajnog postupka nad dužnikom.</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Budući da dužnik tijekom prethodnog postupka nije namirio sve tražbine koje je na temelju valjanih osnova za plaćanje trebalo naplatiti sa svih njegovih računa, a nije došlo ni do pristupanja dugu, nema mjesta primjeni odredbe čl.6. st.3. SZ-a. </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lastRenderedPageBreak/>
        <w:t>Slijedom navedenog sud utvrđuje da kod dužnika postoji stečajni razlog nesposobnosti za plaćanje te je nad dužnikom otvoren stečajni postupak i sukladno čl.129., 130. i 131. SZ-a riješeno kao u izreci.</w:t>
      </w: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ind w:firstLine="851"/>
        <w:jc w:val="both"/>
        <w:rPr>
          <w:rFonts w:cs="Times New Roman" w:eastAsia="Times New Roman"/>
          <w:szCs w:val="20"/>
          <w:lang w:eastAsia="hr-HR"/>
        </w:rPr>
      </w:pPr>
      <w:r w:rsidRPr="0098090B">
        <w:rPr>
          <w:rFonts w:cs="Times New Roman" w:eastAsia="Times New Roman"/>
          <w:szCs w:val="20"/>
          <w:lang w:eastAsia="hr-HR"/>
        </w:rPr>
        <w:t xml:space="preserve">Stečajni upravitelj je imenovan sukladno odredbi čl.85. st.2. SZ-a. Tijekom </w:t>
      </w:r>
      <w:proofErr w:type="spellStart"/>
      <w:r w:rsidRPr="0098090B">
        <w:rPr>
          <w:rFonts w:cs="Times New Roman" w:eastAsia="Times New Roman"/>
          <w:szCs w:val="20"/>
          <w:lang w:eastAsia="hr-HR"/>
        </w:rPr>
        <w:t>predstečajnog</w:t>
      </w:r>
      <w:proofErr w:type="spellEnd"/>
      <w:r w:rsidRPr="0098090B">
        <w:rPr>
          <w:rFonts w:cs="Times New Roman" w:eastAsia="Times New Roman"/>
          <w:szCs w:val="20"/>
          <w:lang w:eastAsia="hr-HR"/>
        </w:rPr>
        <w:t xml:space="preserve"> postupka upravitelj Perica Medaković je obavljao dužnost povjerenika te je u stečajnom postupku imenovan stečajnim upraviteljem.  </w:t>
      </w:r>
    </w:p>
    <w:p w:rsidRDefault="0098090B" w:rsidP="0098090B" w:rsidR="0098090B" w:rsidRPr="0098090B">
      <w:pPr>
        <w:overflowPunct w:val="false"/>
        <w:autoSpaceDE w:val="false"/>
        <w:autoSpaceDN w:val="false"/>
        <w:adjustRightInd w:val="false"/>
        <w:spacing w:after="0"/>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jc w:val="center"/>
        <w:rPr>
          <w:rFonts w:cs="Times New Roman" w:eastAsia="Times New Roman"/>
          <w:szCs w:val="20"/>
          <w:lang w:eastAsia="hr-HR"/>
        </w:rPr>
      </w:pPr>
      <w:r w:rsidRPr="0098090B">
        <w:rPr>
          <w:rFonts w:cs="Times New Roman" w:eastAsia="Times New Roman"/>
          <w:color w:val="000000"/>
          <w:szCs w:val="20"/>
          <w:lang w:eastAsia="hr-HR"/>
        </w:rPr>
        <w:t xml:space="preserve">U </w:t>
      </w:r>
      <w:r w:rsidRPr="0098090B">
        <w:rPr>
          <w:rFonts w:cs="Times New Roman" w:eastAsia="Times New Roman"/>
          <w:szCs w:val="20"/>
          <w:lang w:eastAsia="hr-HR"/>
        </w:rPr>
        <w:t>Bjelovaru 24. rujna 2018.</w:t>
      </w:r>
    </w:p>
    <w:p w:rsidRDefault="0098090B" w:rsidP="0098090B" w:rsidR="0098090B" w:rsidRPr="0098090B">
      <w:pPr>
        <w:overflowPunct w:val="false"/>
        <w:autoSpaceDE w:val="false"/>
        <w:autoSpaceDN w:val="false"/>
        <w:adjustRightInd w:val="false"/>
        <w:spacing w:after="0"/>
        <w:jc w:val="center"/>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ind w:left="5812"/>
        <w:jc w:val="both"/>
        <w:rPr>
          <w:rFonts w:cs="Times New Roman" w:eastAsia="Times New Roman"/>
          <w:szCs w:val="20"/>
          <w:lang w:eastAsia="hr-HR"/>
        </w:rPr>
      </w:pPr>
      <w:r w:rsidRPr="0098090B">
        <w:rPr>
          <w:rFonts w:cs="Times New Roman" w:eastAsia="Times New Roman"/>
          <w:szCs w:val="20"/>
          <w:lang w:eastAsia="hr-HR"/>
        </w:rPr>
        <w:t xml:space="preserve">          Sutkinja</w:t>
      </w:r>
    </w:p>
    <w:p w:rsidRDefault="0098090B" w:rsidP="0098090B" w:rsidR="0098090B" w:rsidRPr="0098090B">
      <w:pPr>
        <w:overflowPunct w:val="false"/>
        <w:autoSpaceDE w:val="false"/>
        <w:autoSpaceDN w:val="false"/>
        <w:adjustRightInd w:val="false"/>
        <w:spacing w:after="0"/>
        <w:ind w:left="5812"/>
        <w:jc w:val="both"/>
        <w:rPr>
          <w:rFonts w:cs="Times New Roman" w:eastAsia="Times New Roman"/>
          <w:szCs w:val="20"/>
          <w:lang w:eastAsia="hr-HR"/>
        </w:rPr>
      </w:pPr>
      <w:r w:rsidRPr="0098090B">
        <w:rPr>
          <w:rFonts w:cs="Times New Roman" w:eastAsia="Times New Roman"/>
          <w:szCs w:val="20"/>
          <w:lang w:eastAsia="hr-HR"/>
        </w:rPr>
        <w:t>Marija Petrina Kubica v.r.</w:t>
      </w:r>
    </w:p>
    <w:p w:rsidRDefault="0098090B" w:rsidP="0098090B" w:rsidR="0098090B" w:rsidRPr="0098090B">
      <w:pPr>
        <w:overflowPunct w:val="false"/>
        <w:autoSpaceDE w:val="false"/>
        <w:autoSpaceDN w:val="false"/>
        <w:adjustRightInd w:val="false"/>
        <w:spacing w:after="0"/>
        <w:ind w:left="5812"/>
        <w:jc w:val="both"/>
        <w:rPr>
          <w:rFonts w:cs="Times New Roman" w:eastAsia="Times New Roman"/>
          <w:szCs w:val="20"/>
          <w:lang w:eastAsia="hr-HR"/>
        </w:rPr>
      </w:pPr>
    </w:p>
    <w:p w:rsidRDefault="0098090B" w:rsidP="0098090B" w:rsidR="0098090B" w:rsidRPr="0098090B">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98090B">
        <w:rPr>
          <w:rFonts w:cs="Times New Roman" w:eastAsia="Times New Roman"/>
          <w:noProof/>
          <w:szCs w:val="20"/>
          <w:lang w:eastAsia="hr-HR"/>
        </w:rPr>
        <w:t xml:space="preserve">     Za točnost otpravka - ovlašteni službenik</w:t>
      </w:r>
    </w:p>
    <w:p w:rsidRDefault="0098090B" w:rsidP="0098090B" w:rsidR="0098090B" w:rsidRPr="0098090B">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98090B">
        <w:rPr>
          <w:rFonts w:cs="Times New Roman" w:eastAsia="Times New Roman"/>
          <w:noProof/>
          <w:szCs w:val="20"/>
          <w:lang w:eastAsia="hr-HR"/>
        </w:rPr>
        <w:t xml:space="preserve">               </w:t>
      </w:r>
      <w:r w:rsidR="00C407A3">
        <w:rPr>
          <w:rFonts w:cs="Times New Roman" w:eastAsia="Times New Roman"/>
          <w:noProof/>
          <w:szCs w:val="20"/>
          <w:lang w:eastAsia="hr-HR"/>
        </w:rPr>
        <w:t xml:space="preserve">      </w:t>
      </w:r>
      <w:bookmarkStart w:name="_GoBack" w:id="0"/>
      <w:bookmarkEnd w:id="0"/>
      <w:r w:rsidRPr="0098090B">
        <w:rPr>
          <w:rFonts w:cs="Times New Roman" w:eastAsia="Times New Roman"/>
          <w:noProof/>
          <w:szCs w:val="20"/>
          <w:lang w:eastAsia="hr-HR"/>
        </w:rPr>
        <w:t xml:space="preserve">   Željka Vitez</w:t>
      </w:r>
    </w:p>
    <w:p w:rsidRDefault="0098090B" w:rsidP="0098090B" w:rsidR="0098090B" w:rsidRPr="0098090B">
      <w:pPr>
        <w:overflowPunct w:val="false"/>
        <w:autoSpaceDE w:val="false"/>
        <w:autoSpaceDN w:val="false"/>
        <w:adjustRightInd w:val="false"/>
        <w:spacing w:after="0"/>
        <w:ind w:left="5812"/>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jc w:val="both"/>
        <w:rPr>
          <w:rFonts w:cs="Times New Roman" w:eastAsia="Times New Roman"/>
          <w:szCs w:val="20"/>
          <w:lang w:eastAsia="hr-HR"/>
        </w:rPr>
      </w:pPr>
      <w:r w:rsidRPr="0098090B">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SZ-a). Dostava se smatra obavljenom istekom osmog dana od dana objave ovog rješenja na e-oglasnoj ploči suda (čl.12. st.1. SZ-a). Žalba se podnosi u dva primjerka, Visokom trgovačkom sudu RH u Zagrebu, putem ovoga suda (čl.19. st.1. i 2. SZ-a). Žalba ne odgađa provedbu rješenja (čl.19. st.3. SZ-a). </w:t>
      </w:r>
    </w:p>
    <w:p w:rsidRDefault="0098090B" w:rsidP="0098090B" w:rsidR="0098090B" w:rsidRPr="0098090B">
      <w:pPr>
        <w:overflowPunct w:val="false"/>
        <w:autoSpaceDE w:val="false"/>
        <w:autoSpaceDN w:val="false"/>
        <w:adjustRightInd w:val="false"/>
        <w:spacing w:after="0"/>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jc w:val="both"/>
        <w:rPr>
          <w:rFonts w:cs="Times New Roman" w:eastAsia="Times New Roman"/>
          <w:szCs w:val="20"/>
          <w:lang w:eastAsia="hr-HR"/>
        </w:rPr>
      </w:pPr>
    </w:p>
    <w:p w:rsidRDefault="0098090B" w:rsidP="0098090B" w:rsidR="0098090B" w:rsidRPr="0098090B">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98090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7726354"/>
      <w:docPartObj>
        <w:docPartGallery w:val="Page Numbers (Top of Page)"/>
        <w:docPartUnique/>
      </w:docPartObj>
    </w:sdtPr>
    <w:sdtEndPr/>
    <w:sdtContent>
      <w:p w:rsidRDefault="0098090B" w:rsidP="0098090B" w:rsidR="0098090B">
        <w:pPr>
          <w:pStyle w:val="Zaglavlje"/>
          <w:spacing w:after="0"/>
          <w:jc w:val="center"/>
        </w:pPr>
        <w:r>
          <w:fldChar w:fldCharType="begin"/>
        </w:r>
        <w:r>
          <w:instrText>PAGE   \* MERGEFORMAT</w:instrText>
        </w:r>
        <w:r>
          <w:fldChar w:fldCharType="separate"/>
        </w:r>
        <w:r w:rsidR="00C407A3">
          <w:t>2</w:t>
        </w:r>
        <w:r>
          <w:fldChar w:fldCharType="end"/>
        </w:r>
      </w:p>
    </w:sdtContent>
  </w:sdt>
  <w:p w:rsidRDefault="0098090B" w:rsidP="0098090B" w:rsidR="008333A9">
    <w:pPr>
      <w:overflowPunct w:val="false"/>
      <w:autoSpaceDE w:val="false"/>
      <w:autoSpaceDN w:val="false"/>
      <w:adjustRightInd w:val="false"/>
      <w:spacing w:after="0"/>
      <w:jc w:val="right"/>
      <w:rPr>
        <w:rFonts w:cs="Times New Roman" w:eastAsia="Times New Roman"/>
        <w:noProof/>
        <w:szCs w:val="20"/>
        <w:lang w:eastAsia="hr-HR"/>
      </w:rPr>
    </w:pPr>
    <w:r w:rsidRPr="0098090B">
      <w:rPr>
        <w:rFonts w:cs="Times New Roman" w:eastAsia="Times New Roman"/>
        <w:noProof/>
        <w:szCs w:val="20"/>
        <w:lang w:eastAsia="hr-HR"/>
      </w:rPr>
      <w:t>Poslovni broj: 5 St-693/2018-13</w:t>
    </w:r>
  </w:p>
  <w:p w:rsidRDefault="0098090B" w:rsidP="0098090B" w:rsidR="0098090B" w:rsidRPr="0098090B">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90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07A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9534222">
      <w:bodyDiv w:val="true"/>
      <w:marLeft w:val="0"/>
      <w:marRight w:val="0"/>
      <w:marTop w:val="0"/>
      <w:marBottom w:val="0"/>
      <w:divBdr>
        <w:top w:space="0" w:sz="0" w:color="auto" w:val="none"/>
        <w:left w:space="0" w:sz="0" w:color="auto" w:val="none"/>
        <w:bottom w:space="0" w:sz="0" w:color="auto" w:val="none"/>
        <w:right w:space="0" w:sz="0" w:color="auto" w:val="none"/>
      </w:divBdr>
    </w:div>
    <w:div w:id="8876431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St-693/2018-13</izvorni_sadrzaj>
    <derivirana_varijabla naziv="DomainObject.Oznaka_1">St-693/2018-13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izvorni_sadrzaj>
    <derivirana_varijabla naziv="DomainObject.Predmet.Broj_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2018.</izvorni_sadrzaj>
    <derivirana_varijabla naziv="DomainObject.Predmet.DatumOsnivanja_1">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St-693/2018</izvorni_sadrzaj>
    <derivirana_varijabla naziv="DomainObject.Predmet.OznakaBroj_1">St-693/2018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VOĆNJAK društvo s ograničenom odgovornošću za proizvodnju i usluge</izvorni_sadrzaj>
    <derivirana_varijabla naziv="DomainObject.Predmet.StrankaFormated_1">  VOĆNJAK društvo s ograničenom odgovornošću za proizvodnju i usluge</derivirana_varijabla>
  </DomainObject.Predmet.StrankaFormated>
  <DomainObject.Predmet.StrankaFormatedOIB>
    <izvorni_sadrzaj>  VOĆNJAK društvo s ograničenom odgovornošću za proizvodnju i usluge, OIB 52871551229</izvorni_sadrzaj>
    <derivirana_varijabla naziv="DomainObject.Predmet.StrankaFormatedOIB_1">  VOĆNJAK društvo s ograničenom odgovornošću za proizvodnju i usluge, OIB 52871551229</derivirana_varijabla>
  </DomainObject.Predmet.StrankaFormatedOIB>
  <DomainObject.Predmet.StrankaFormatedWithAdress>
    <izvorni_sadrzaj> VOĆNJAK društvo s ograničenom odgovornošću za proizvodnju i usluge, Matice Hrvatske 4/1, 43000 Bjelovar</izvorni_sadrzaj>
    <derivirana_varijabla naziv="DomainObject.Predmet.StrankaFormatedWithAdress_1"> VOĆNJAK društvo s ograničenom odgovornošću za proizvodnju i usluge, Matice Hrvatske 4/1, 43000 Bjelovar</derivirana_varijabla>
  </DomainObject.Predmet.StrankaFormatedWithAdress>
  <DomainObject.Predmet.StrankaFormatedWithAdressOIB>
    <izvorni_sadrzaj> VOĆNJAK društvo s ograničenom odgovornošću za proizvodnju i usluge, OIB 52871551229, Matice Hrvatske 4/1, 43000 Bjelovar</izvorni_sadrzaj>
    <derivirana_varijabla naziv="DomainObject.Predmet.StrankaFormatedWithAdressOIB_1"> VOĆNJAK društvo s ograničenom odgovornošću za proizvodnju i usluge, OIB 52871551229, Matice Hrvatske 4/1, 43000 Bjelovar</derivirana_varijabla>
  </DomainObject.Predmet.StrankaFormatedWithAdressOIB>
  <DomainObject.Predmet.StrankaWithAdress>
    <izvorni_sadrzaj>VOĆNJAK društvo s ograničenom odgovornošću za proizvodnju i usluge Matice Hrvatske 4/1,43000 Bjelovar</izvorni_sadrzaj>
    <derivirana_varijabla naziv="DomainObject.Predmet.StrankaWithAdress_1">VOĆNJAK društvo s ograničenom odgovornošću za proizvodnju i usluge Matice Hrvatske 4/1,43000 Bjelovar</derivirana_varijabla>
  </DomainObject.Predmet.StrankaWithAdress>
  <DomainObject.Predmet.StrankaWithAdressOIB>
    <izvorni_sadrzaj>VOĆNJAK društvo s ograničenom odgovornošću za proizvodnju i usluge, OIB 52871551229, Matice Hrvatske 4/1,43000 Bjelovar</izvorni_sadrzaj>
    <derivirana_varijabla naziv="DomainObject.Predmet.StrankaWithAdressOIB_1">VOĆNJAK društvo s ograničenom odgovornošću za proizvodnju i usluge, OIB 52871551229, Matice Hrvatske 4/1,43000 Bjelovar</derivirana_varijabla>
  </DomainObject.Predmet.StrankaWithAdressOIB>
  <DomainObject.Predmet.StrankaNazivFormated>
    <izvorni_sadrzaj>VOĆNJAK društvo s ograničenom odgovornošću za proizvodnju i usluge</izvorni_sadrzaj>
    <derivirana_varijabla naziv="DomainObject.Predmet.StrankaNazivFormated_1">VOĆNJAK društvo s ograničenom odgovornošću za proizvodnju i usluge</derivirana_varijabla>
  </DomainObject.Predmet.StrankaNazivFormated>
  <DomainObject.Predmet.StrankaNazivFormatedOIB>
    <izvorni_sadrzaj>VOĆNJAK društvo s ograničenom odgovornošću za proizvodnju i usluge, OIB 52871551229</izvorni_sadrzaj>
    <derivirana_varijabla naziv="DomainObject.Predmet.StrankaNazivFormatedOIB_1">VOĆNJAK društvo s ograničenom odgovornošću za proizvodnju i usluge, OIB 52871551229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VOĆNJAK društvo s ograničenom odgovornošću za proizvodnju i usluge</item>
    </izvorni_sadrzaj>
    <derivirana_varijabla naziv="DomainObject.Predmet.StrankaListFormated_1">
      <item>VOĆNJAK društvo s ograničenom odgovornošću za proizvodnju i usluge</item>
    </derivirana_varijabla>
  </DomainObject.Predmet.StrankaListFormated>
  <DomainObject.Predmet.StrankaListFormatedOIB>
    <izvorni_sadrzaj>
      <item>VOĆNJAK društvo s ograničenom odgovornošću za proizvodnju i usluge, OIB 52871551229</item>
    </izvorni_sadrzaj>
    <derivirana_varijabla naziv="DomainObject.Predmet.StrankaListFormatedOIB_1">
      <item>VOĆNJAK društvo s ograničenom odgovornošću za proizvodnju i usluge, OIB 52871551229</item>
    </derivirana_varijabla>
  </DomainObject.Predmet.StrankaListFormatedOIB>
  <DomainObject.Predmet.StrankaListFormatedWithAdress>
    <izvorni_sadrzaj>
      <item>VOĆNJAK društvo s ograničenom odgovornošću za proizvodnju i usluge, Matice Hrvatske 4/1, 43000 Bjelovar</item>
    </izvorni_sadrzaj>
    <derivirana_varijabla naziv="DomainObject.Predmet.StrankaListFormatedWithAdress_1">
      <item>VOĆNJAK društvo s ograničenom odgovornošću za proizvodnju i usluge, Matice Hrvatske 4/1, 43000 Bjelovar</item>
    </derivirana_varijabla>
  </DomainObject.Predmet.StrankaListFormatedWithAdress>
  <DomainObject.Predmet.StrankaListFormatedWithAdressOIB>
    <izvorni_sadrzaj>
      <item>VOĆNJAK društvo s ograničenom odgovornošću za proizvodnju i usluge, OIB 52871551229, Matice Hrvatske 4/1, 43000 Bjelovar</item>
    </izvorni_sadrzaj>
    <derivirana_varijabla naziv="DomainObject.Predmet.StrankaListFormatedWithAdressOIB_1">
      <item>VOĆNJAK društvo s ograničenom odgovornošću za proizvodnju i usluge, OIB 52871551229, Matice Hrvatske 4/1, 43000 Bjelovar</item>
    </derivirana_varijabla>
  </DomainObject.Predmet.StrankaListFormatedWithAdressOIB>
  <DomainObject.Predmet.StrankaListNazivFormated>
    <izvorni_sadrzaj>
      <item>VOĆNJAK društvo s ograničenom odgovornošću za proizvodnju i usluge</item>
    </izvorni_sadrzaj>
    <derivirana_varijabla naziv="DomainObject.Predmet.StrankaListNazivFormated_1">
      <item>VOĆNJAK društvo s ograničenom odgovornošću za proizvodnju i usluge</item>
    </derivirana_varijabla>
  </DomainObject.Predmet.StrankaListNazivFormated>
  <DomainObject.Predmet.StrankaListNazivFormatedOIB>
    <izvorni_sadrzaj>
      <item>VOĆNJAK društvo s ograničenom odgovornošću za proizvodnju i usluge, OIB 52871551229</item>
    </izvorni_sadrzaj>
    <derivirana_varijabla naziv="DomainObject.Predmet.StrankaListNazivFormatedOIB_1">
      <item>VOĆNJAK društvo s ograničenom odgovornošću za proizvodnju i usluge, OIB 52871551229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Odvjetnik Hrvoje Kuprešak</item>
      <item>Gugić &amp; Kovačić - odvjetničko društvo društvo s ograničenom odgovornošću</item>
      <item>ZOU IVAN ŽUPAN I MELITA BABIĆ</item>
      <item>Financijska agencija</item>
      <item>Josip Belošević</item>
      <item>Domagoj Belošević</item>
    </izvorni_sadrzaj>
    <derivirana_varijabla naziv="DomainObject.Predmet.OstaliListFormated_1">
      <item>Odvjetnik Hrvoje Kuprešak</item>
      <item>Gugić &amp; Kovačić - odvjetničko društvo društvo s ograničenom odgovornošću</item>
      <item>ZOU IVAN ŽUPAN I MELITA BABIĆ</item>
      <item>Financijska agencija</item>
      <item>Josip Belošević</item>
      <item>Domagoj Belošević</item>
    </derivirana_varijabla>
  </DomainObject.Predmet.OstaliListFormated>
  <DomainObject.Predmet.OstaliListFormatedOIB>
    <izvorni_sadrzaj>
      <item>Odvjetnik Hrvoje Kuprešak, OIB 80356918748</item>
      <item>Gugić &amp; Kovačić - odvjetničko društvo društvo s ograničenom odgovornošću, OIB 13484501240</item>
      <item>ZOU IVAN ŽUPAN I MELITA BABIĆ, OIB 96506192882</item>
      <item>Financijska agencija</item>
      <item>Josip Belošević, OIB 88477086610</item>
      <item>Domagoj Belošević, OIB 44070294656</item>
    </izvorni_sadrzaj>
    <derivirana_varijabla naziv="DomainObject.Predmet.OstaliListFormatedOIB_1">
      <item>Odvjetnik Hrvoje Kuprešak, OIB 80356918748</item>
      <item>Gugić &amp; Kovačić - odvjetničko društvo društvo s ograničenom odgovornošću, OIB 13484501240</item>
      <item>ZOU IVAN ŽUPAN I MELITA BABIĆ, OIB 96506192882</item>
      <item>Financijska agencija</item>
      <item>Josip Belošević, OIB 88477086610</item>
      <item>Domagoj Belošević, OIB 44070294656</item>
    </derivirana_varijabla>
  </DomainObject.Predmet.OstaliListFormatedOIB>
  <DomainObject.Predmet.OstaliListFormatedWithAdress>
    <izvorni_sadrzaj>
      <item>Odvjetnik Hrvoje Kuprešak, Meštrovićev trg 2, 10000 Zagreb</item>
      <item>Gugić &amp; Kovačić - odvjetničko društvo društvo s ograničenom odgovornošću, Radnička cesta 52, 10000 Zagreb</item>
      <item>ZOU IVAN ŽUPAN I MELITA BABIĆ, Teslina 10, 10000 Zagreb</item>
      <item>Financijska agencija</item>
      <item>Josip Belošević, Krste Frankopana 70, 43000 Bjelovar</item>
      <item>Domagoj Belošević, Krste Frankopana 70, 43000 Bjelovar</item>
    </izvorni_sadrzaj>
    <derivirana_varijabla naziv="DomainObject.Predmet.OstaliListFormatedWithAdress_1">
      <item>Odvjetnik Hrvoje Kuprešak, Meštrovićev trg 2, 10000 Zagreb</item>
      <item>Gugić &amp; Kovačić - odvjetničko društvo društvo s ograničenom odgovornošću, Radnička cesta 52, 10000 Zagreb</item>
      <item>ZOU IVAN ŽUPAN I MELITA BABIĆ, Teslina 10, 10000 Zagreb</item>
      <item>Financijska agencija</item>
      <item>Josip Belošević, Krste Frankopana 70, 43000 Bjelovar</item>
      <item>Domagoj Belošević, Krste Frankopana 70, 43000 Bjelovar</item>
    </derivirana_varijabla>
  </DomainObject.Predmet.OstaliListFormatedWithAdress>
  <DomainObject.Predmet.OstaliListFormatedWithAdressOIB>
    <izvorni_sadrzaj>
      <item>Odvjetnik Hrvoje Kuprešak, OIB 80356918748, Meštrovićev trg 2, 10000 Zagreb</item>
      <item>Gugić &amp; Kovačić - odvjetničko društvo društvo s ograničenom odgovornošću, OIB 13484501240, Radnička cesta 52, 10000 Zagreb</item>
      <item>ZOU IVAN ŽUPAN I MELITA BABIĆ, OIB 96506192882, Teslina 10, 10000 Zagreb</item>
      <item>Financijska agencija</item>
      <item>Josip Belošević, OIB 88477086610, Krste Frankopana 70, 43000 Bjelovar</item>
      <item>Domagoj Belošević, OIB 44070294656, Krste Frankopana 70, 43000 Bjelovar</item>
    </izvorni_sadrzaj>
    <derivirana_varijabla naziv="DomainObject.Predmet.OstaliListFormatedWithAdressOIB_1">
      <item>Odvjetnik Hrvoje Kuprešak, OIB 80356918748, Meštrovićev trg 2, 10000 Zagreb</item>
      <item>Gugić &amp; Kovačić - odvjetničko društvo društvo s ograničenom odgovornošću, OIB 13484501240, Radnička cesta 52, 10000 Zagreb</item>
      <item>ZOU IVAN ŽUPAN I MELITA BABIĆ, OIB 96506192882, Teslina 10, 10000 Zagreb</item>
      <item>Financijska agencija</item>
      <item>Josip Belošević, OIB 88477086610, Krste Frankopana 70, 43000 Bjelovar</item>
      <item>Domagoj Belošević, OIB 44070294656, Krste Frankopana 70, 43000 Bjelovar</item>
    </derivirana_varijabla>
  </DomainObject.Predmet.OstaliListFormatedWithAdressOIB>
  <DomainObject.Predmet.OstaliListNazivFormated>
    <izvorni_sadrzaj>
      <item>Odvjetnik Hrvoje Kuprešak</item>
      <item>Gugić &amp; Kovačić - odvjetničko društvo društvo s ograničenom odgovornošću</item>
      <item>ZOU IVAN ŽUPAN I MELITA BABIĆ</item>
      <item>Financijska agencija</item>
      <item>Josip Belošević</item>
      <item>Domagoj Belošević</item>
    </izvorni_sadrzaj>
    <derivirana_varijabla naziv="DomainObject.Predmet.OstaliListNazivFormated_1">
      <item>Odvjetnik Hrvoje Kuprešak</item>
      <item>Gugić &amp; Kovačić - odvjetničko društvo društvo s ograničenom odgovornošću</item>
      <item>ZOU IVAN ŽUPAN I MELITA BABIĆ</item>
      <item>Financijska agencija</item>
      <item>Josip Belošević</item>
      <item>Domagoj Belošević</item>
    </derivirana_varijabla>
  </DomainObject.Predmet.OstaliListNazivFormated>
  <DomainObject.Predmet.OstaliListNazivFormatedOIB>
    <izvorni_sadrzaj>
      <item>Odvjetnik Hrvoje Kuprešak, OIB 80356918748</item>
      <item>Gugić &amp; Kovačić - odvjetničko društvo društvo s ograničenom odgovornošću, OIB 13484501240</item>
      <item>ZOU IVAN ŽUPAN I MELITA BABIĆ, OIB 96506192882</item>
      <item>Financijska agencija</item>
      <item>Josip Belošević, OIB 88477086610</item>
      <item>Domagoj Belošević, OIB 44070294656</item>
    </izvorni_sadrzaj>
    <derivirana_varijabla naziv="DomainObject.Predmet.OstaliListNazivFormatedOIB_1">
      <item>Odvjetnik Hrvoje Kuprešak, OIB 80356918748</item>
      <item>Gugić &amp; Kovačić - odvjetničko društvo društvo s ograničenom odgovornošću, OIB 13484501240</item>
      <item>ZOU IVAN ŽUPAN I MELITA BABIĆ, OIB 96506192882</item>
      <item>Financijska agencija</item>
      <item>Josip Belošević, OIB 88477086610</item>
      <item>Domagoj Belošević, OIB 44070294656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St-693/2018-13</izvorni_sadrzaj>
    <derivirana_varijabla naziv="DomainObject.PoslovniBrojDokumenta_1">St-693/2018-13</derivirana_varijabla>
  </DomainObject.PoslovniBrojDokumenta>
  <DomainObject.Predmet.StrankaIDrugi>
    <izvorni_sadrzaj>VOĆNJAK društvo s ograničenom odgovornošću za proizvodnju i usluge</izvorni_sadrzaj>
    <derivirana_varijabla naziv="DomainObject.Predmet.StrankaIDrugi_1">VOĆNJAK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VOĆNJAK društvo s ograničenom odgovornošću za proizvodnju i usluge, OIB 52871551229, Matice Hrvatske 4/1, 43000 Bjelovar</izvorni_sadrzaj>
    <derivirana_varijabla naziv="DomainObject.Predmet.StrankaIDrugiAdressOIB_1">VOĆNJAK društvo s ograničenom odgovornošću za proizvodnju i usluge, OIB 52871551229, Matice Hrvatske 4/1,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Odvjetnik Hrvoje Kuprešak</item>
      <item>Gugić &amp; Kovačić - odvjetničko društvo društvo s ograničenom odgovornošću</item>
      <item>VOĆNJAK društvo s ograničenom odgovornošću za proizvodnju i usluge</item>
      <item>ZOU IVAN ŽUPAN I MELITA BABIĆ</item>
      <item>Financijska agencija</item>
      <item>Josip Belošević</item>
      <item>Domagoj Belošević</item>
    </izvorni_sadrzaj>
    <derivirana_varijabla naziv="DomainObject.Predmet.SudioniciListNaziv_1">
      <item>Odvjetnik Hrvoje Kuprešak</item>
      <item>Gugić &amp; Kovačić - odvjetničko društvo društvo s ograničenom odgovornošću</item>
      <item>VOĆNJAK društvo s ograničenom odgovornošću za proizvodnju i usluge</item>
      <item>ZOU IVAN ŽUPAN I MELITA BABIĆ</item>
      <item>Financijska agencija</item>
      <item>Josip Belošević</item>
      <item>Domagoj Belošević</item>
    </derivirana_varijabla>
  </DomainObject.Predmet.SudioniciListNaziv>
  <DomainObject.Predmet.SudioniciListAdressOIB>
    <izvorni_sadrzaj>
      <item>Odvjetnik Hrvoje Kuprešak, OIB 80356918748, Meštrovićev trg 2,10000 Zagreb</item>
      <item>Gugić &amp; Kovačić - odvjetničko društvo društvo s ograničenom odgovornošću, OIB 13484501240, Radnička cesta 52,10000 Zagreb</item>
      <item>VOĆNJAK društvo s ograničenom odgovornošću za proizvodnju i usluge, OIB 52871551229, Matice Hrvatske 4/1,43000 Bjelovar</item>
      <item>ZOU IVAN ŽUPAN I MELITA BABIĆ, OIB 96506192882, Teslina 10,10000 Zagreb</item>
      <item>Financijska agencija</item>
      <item>Josip Belošević, OIB 88477086610, Krste Frankopana 70,43000 Bjelovar</item>
      <item>Domagoj Belošević, OIB 44070294656, Krste Frankopana 70,43000 Bjelovar</item>
    </izvorni_sadrzaj>
    <derivirana_varijabla naziv="DomainObject.Predmet.SudioniciListAdressOIB_1">
      <item>Odvjetnik Hrvoje Kuprešak, OIB 80356918748, Meštrovićev trg 2,10000 Zagreb</item>
      <item>Gugić &amp; Kovačić - odvjetničko društvo društvo s ograničenom odgovornošću, OIB 13484501240, Radnička cesta 52,10000 Zagreb</item>
      <item>VOĆNJAK društvo s ograničenom odgovornošću za proizvodnju i usluge, OIB 52871551229, Matice Hrvatske 4/1,43000 Bjelovar</item>
      <item>ZOU IVAN ŽUPAN I MELITA BABIĆ, OIB 96506192882, Teslina 10,10000 Zagreb</item>
      <item>Financijska agencija</item>
      <item>Josip Belošević, OIB 88477086610, Krste Frankopana 70,43000 Bjelovar</item>
      <item>Domagoj Belošević, OIB 44070294656, Krste Frankopana 70,43000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96090E-E582-4651-B69F-35F9495412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1957</properties:Words>
  <properties:Characters>10908</properties:Characters>
  <properties:Lines>218</properties:Lines>
  <properties:Paragraphs>48</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2018-09-24T12:36:00Z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St-693/2018-13 / Odluka - Rješenje - otvaranje stečajnog postupka (odluka_St-693_2018-13.docx)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