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f173" w14:paraId="12bf173" w:rsidRDefault="005814A5" w:rsidP="005814A5" w:rsidR="005814A5">
      <w:pPr>
        <w15:collapsed w:val="false"/>
        <w:rPr>
          <w:rFonts w:cs="Arial"/>
          <w:sz w:val="16"/>
          <w:szCs w:val="16"/>
        </w:rPr>
      </w:pPr>
      <w:bookmarkStart w:name="_GoBack" w:id="0"/>
      <w:bookmarkEnd w:id="0"/>
    </w:p>
    <w:p w:rsidRDefault="005814A5" w:rsidP="005814A5" w:rsidR="005814A5">
      <w:pPr>
        <w:jc w:val="both"/>
        <w:rPr>
          <w:rFonts w:cs="Arial"/>
          <w:sz w:val="16"/>
          <w:szCs w:val="16"/>
        </w:rPr>
      </w:pPr>
    </w:p>
    <w:p w:rsidRDefault="005814A5" w:rsidP="005814A5" w:rsidR="005814A5" w:rsidRPr="005814A5">
      <w:pPr>
        <w:jc w:val="center"/>
        <w:rPr>
          <w:rFonts w:hAnsi="Calibri" w:ascii="Calibri"/>
          <w:b/>
          <w:bCs/>
          <w:szCs w:val="24"/>
        </w:rPr>
      </w:pPr>
      <w:r w:rsidRPr="005814A5">
        <w:rPr>
          <w:rFonts w:hAnsi="Calibri" w:ascii="Calibri"/>
          <w:b/>
          <w:bCs/>
          <w:szCs w:val="24"/>
        </w:rPr>
        <w:t>Obrazac 20.</w:t>
      </w:r>
    </w:p>
    <w:p w:rsidRDefault="005814A5" w:rsidP="005814A5" w:rsidR="005814A5" w:rsidRPr="005814A5">
      <w:pPr>
        <w:jc w:val="center"/>
        <w:rPr>
          <w:rFonts w:cs="Tahoma" w:hAnsi="Calibri" w:ascii="Calibri"/>
          <w:b/>
          <w:bCs/>
          <w:szCs w:val="24"/>
        </w:rPr>
      </w:pPr>
      <w:r w:rsidRPr="005814A5">
        <w:rPr>
          <w:rFonts w:cs="Tahoma" w:hAnsi="Calibri" w:ascii="Calibri"/>
          <w:b/>
          <w:bCs/>
          <w:szCs w:val="24"/>
        </w:rPr>
        <w:t>IZVJEŠĆE STEČAJNOGA UPRAVITELJA O TIJEKU STEČAJNOGA POSTUPKA I STANJU STEČAJNE MASE</w:t>
      </w:r>
    </w:p>
    <w:p w:rsidRDefault="005814A5" w:rsidP="005814A5" w:rsidR="005814A5" w:rsidRPr="00DB38FD">
      <w:pPr>
        <w:jc w:val="center"/>
        <w:rPr>
          <w:rFonts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center"/>
        <w:rPr>
          <w:rFonts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center"/>
        <w:rPr>
          <w:rFonts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center"/>
        <w:rPr>
          <w:rFonts w:hAnsi="Calibri" w:ascii="Calibri"/>
          <w:b/>
          <w:bCs/>
          <w:sz w:val="16"/>
          <w:szCs w:val="16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</w:rPr>
      </w:pPr>
      <w:r w:rsidRPr="005814A5">
        <w:rPr>
          <w:rFonts w:cs="Tahoma" w:hAnsi="Calibri" w:ascii="Calibri"/>
          <w:szCs w:val="24"/>
          <w:lang w:val="pl-PL"/>
        </w:rPr>
        <w:t>Nadle</w:t>
      </w:r>
      <w:r w:rsidRPr="005814A5">
        <w:rPr>
          <w:rFonts w:cs="Tahoma" w:hAnsi="Calibri" w:ascii="Calibri"/>
          <w:szCs w:val="24"/>
        </w:rPr>
        <w:t>ž</w:t>
      </w:r>
      <w:r w:rsidRPr="005814A5">
        <w:rPr>
          <w:rFonts w:cs="Tahoma" w:hAnsi="Calibri" w:ascii="Calibri"/>
          <w:szCs w:val="24"/>
          <w:lang w:val="pl-PL"/>
        </w:rPr>
        <w:t>ni</w:t>
      </w:r>
      <w:r w:rsidRPr="005814A5">
        <w:rPr>
          <w:rFonts w:cs="Tahoma" w:hAnsi="Calibri" w:ascii="Calibri"/>
          <w:szCs w:val="24"/>
        </w:rPr>
        <w:t xml:space="preserve"> </w:t>
      </w:r>
      <w:r w:rsidRPr="005814A5">
        <w:rPr>
          <w:rFonts w:cs="Tahoma" w:hAnsi="Calibri" w:ascii="Calibri"/>
          <w:szCs w:val="24"/>
          <w:lang w:val="pl-PL"/>
        </w:rPr>
        <w:t>trgova</w:t>
      </w:r>
      <w:r w:rsidRPr="005814A5">
        <w:rPr>
          <w:rFonts w:cs="Tahoma" w:hAnsi="Calibri" w:ascii="Calibri"/>
          <w:szCs w:val="24"/>
        </w:rPr>
        <w:t>č</w:t>
      </w:r>
      <w:r w:rsidRPr="005814A5">
        <w:rPr>
          <w:rFonts w:cs="Tahoma" w:hAnsi="Calibri" w:ascii="Calibri"/>
          <w:szCs w:val="24"/>
          <w:lang w:val="pl-PL"/>
        </w:rPr>
        <w:t>ki</w:t>
      </w:r>
      <w:r w:rsidRPr="005814A5">
        <w:rPr>
          <w:rFonts w:cs="Tahoma" w:hAnsi="Calibri" w:ascii="Calibri"/>
          <w:szCs w:val="24"/>
        </w:rPr>
        <w:t xml:space="preserve"> </w:t>
      </w:r>
      <w:r w:rsidRPr="005814A5">
        <w:rPr>
          <w:rFonts w:cs="Tahoma" w:hAnsi="Calibri" w:ascii="Calibri"/>
          <w:szCs w:val="24"/>
          <w:lang w:val="pl-PL"/>
        </w:rPr>
        <w:t>sud:</w:t>
      </w:r>
      <w:r w:rsidRPr="005814A5">
        <w:rPr>
          <w:rFonts w:cs="Tahoma" w:hAnsi="Calibri" w:ascii="Calibri"/>
          <w:szCs w:val="24"/>
        </w:rPr>
        <w:t xml:space="preserve"> </w:t>
      </w:r>
      <w:r w:rsidRPr="005814A5">
        <w:rPr>
          <w:rFonts w:cs="Tahoma" w:hAnsi="Calibri" w:ascii="Calibri"/>
          <w:b/>
          <w:bCs/>
          <w:szCs w:val="24"/>
        </w:rPr>
        <w:t>TRGOVAČKI SUD U ZAGREBU</w:t>
      </w: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 xml:space="preserve">Poslovni broj spisa:       </w:t>
      </w:r>
      <w:r w:rsidRPr="005814A5">
        <w:rPr>
          <w:rFonts w:cs="Tahoma" w:hAnsi="Calibri" w:ascii="Calibri"/>
          <w:b/>
          <w:bCs/>
          <w:szCs w:val="24"/>
        </w:rPr>
        <w:t>St-818/2012</w:t>
      </w: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</w:rPr>
      </w:pPr>
      <w:r w:rsidRPr="005814A5">
        <w:rPr>
          <w:rFonts w:cs="Tahoma" w:hAnsi="Calibri" w:ascii="Calibri"/>
          <w:szCs w:val="24"/>
          <w:lang w:val="pl-PL"/>
        </w:rPr>
        <w:t xml:space="preserve">Dužnik (ime i prezime / tvrtka ili naziv, OIB, adresa / sjedište)       </w:t>
      </w:r>
      <w:r w:rsidRPr="005814A5">
        <w:rPr>
          <w:rFonts w:cs="Tahoma" w:hAnsi="Calibri" w:ascii="Calibri"/>
          <w:b/>
          <w:bCs/>
          <w:szCs w:val="24"/>
        </w:rPr>
        <w:t>ALKA-PROMET  d.o.o. u stečaju, Zagreb, Hrvatski Leskovac, Nedeljska 4, OIB: 35071236247</w:t>
      </w:r>
    </w:p>
    <w:p w:rsidRDefault="005814A5" w:rsidP="005814A5" w:rsidR="005814A5" w:rsidRPr="00DB38FD">
      <w:pPr>
        <w:jc w:val="both"/>
        <w:rPr>
          <w:rFonts w:cs="Tahoma"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both"/>
        <w:rPr>
          <w:rFonts w:cs="Tahoma"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both"/>
        <w:rPr>
          <w:rFonts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jc w:val="both"/>
        <w:rPr>
          <w:rFonts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  <w:lang w:val="pl-PL"/>
        </w:rPr>
      </w:pPr>
      <w:r w:rsidRPr="005814A5">
        <w:rPr>
          <w:rFonts w:cs="Tahoma" w:hAnsi="Calibri" w:ascii="Calibri"/>
          <w:b/>
          <w:bCs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9" w:name="Month"/>
          <w:attr w:val="14" w:name="Day"/>
          <w:attr w:val="2018" w:name="Year"/>
        </w:smartTagPr>
        <w:r w:rsidR="00342A79">
          <w:rPr>
            <w:rFonts w:cs="Tahoma" w:hAnsi="Calibri" w:ascii="Calibri"/>
            <w:b/>
            <w:bCs/>
            <w:szCs w:val="24"/>
            <w:lang w:val="pl-PL"/>
          </w:rPr>
          <w:t>1</w:t>
        </w:r>
        <w:r w:rsidR="00E07EDD">
          <w:rPr>
            <w:rFonts w:cs="Tahoma" w:hAnsi="Calibri" w:ascii="Calibri"/>
            <w:b/>
            <w:bCs/>
            <w:szCs w:val="24"/>
            <w:lang w:val="pl-PL"/>
          </w:rPr>
          <w:t>4</w:t>
        </w:r>
        <w:r w:rsidR="00342A79">
          <w:rPr>
            <w:rFonts w:cs="Tahoma" w:hAnsi="Calibri" w:ascii="Calibri"/>
            <w:b/>
            <w:bCs/>
            <w:szCs w:val="24"/>
            <w:lang w:val="pl-PL"/>
          </w:rPr>
          <w:t>.</w:t>
        </w:r>
        <w:r w:rsidR="00BE38BF">
          <w:rPr>
            <w:rFonts w:cs="Tahoma" w:hAnsi="Calibri" w:ascii="Calibri"/>
            <w:b/>
            <w:bCs/>
            <w:szCs w:val="24"/>
            <w:lang w:val="pl-PL"/>
          </w:rPr>
          <w:t>0</w:t>
        </w:r>
        <w:r w:rsidR="00E07EDD">
          <w:rPr>
            <w:rFonts w:cs="Tahoma" w:hAnsi="Calibri" w:ascii="Calibri"/>
            <w:b/>
            <w:bCs/>
            <w:szCs w:val="24"/>
            <w:lang w:val="pl-PL"/>
          </w:rPr>
          <w:t>9</w:t>
        </w:r>
        <w:r w:rsidR="00BB67D1">
          <w:rPr>
            <w:rFonts w:cs="Tahoma" w:hAnsi="Calibri" w:ascii="Calibri"/>
            <w:b/>
            <w:bCs/>
            <w:szCs w:val="24"/>
            <w:lang w:val="pl-PL"/>
          </w:rPr>
          <w:t>.2018</w:t>
        </w:r>
        <w:r w:rsidRPr="005814A5">
          <w:rPr>
            <w:rFonts w:cs="Tahoma" w:hAnsi="Calibri" w:ascii="Calibri"/>
            <w:b/>
            <w:bCs/>
            <w:szCs w:val="24"/>
            <w:lang w:val="pl-PL"/>
          </w:rPr>
          <w:t>.</w:t>
        </w:r>
      </w:smartTag>
      <w:r w:rsidRPr="005814A5">
        <w:rPr>
          <w:rFonts w:cs="Tahoma" w:hAnsi="Calibri" w:ascii="Calibri"/>
          <w:b/>
          <w:bCs/>
          <w:szCs w:val="24"/>
          <w:lang w:val="pl-PL"/>
        </w:rPr>
        <w:t xml:space="preserve">  DO </w:t>
      </w:r>
      <w:smartTag w:element="date" w:uri="urn:schemas-microsoft-com:office:smarttags">
        <w:smartTagPr>
          <w:attr w:val="trans" w:name="ls"/>
          <w:attr w:val="12" w:name="Month"/>
          <w:attr w:val="14" w:name="Day"/>
          <w:attr w:val="2019" w:name="Year"/>
        </w:smartTagPr>
        <w:r w:rsidR="00342A79">
          <w:rPr>
            <w:rFonts w:cs="Tahoma" w:hAnsi="Calibri" w:ascii="Calibri"/>
            <w:b/>
            <w:bCs/>
            <w:szCs w:val="24"/>
            <w:lang w:val="pl-PL"/>
          </w:rPr>
          <w:t>1</w:t>
        </w:r>
        <w:r w:rsidR="00BE38BF">
          <w:rPr>
            <w:rFonts w:cs="Tahoma" w:hAnsi="Calibri" w:ascii="Calibri"/>
            <w:b/>
            <w:bCs/>
            <w:szCs w:val="24"/>
            <w:lang w:val="pl-PL"/>
          </w:rPr>
          <w:t>4</w:t>
        </w:r>
        <w:r w:rsidR="00342A79">
          <w:rPr>
            <w:rFonts w:cs="Tahoma" w:hAnsi="Calibri" w:ascii="Calibri"/>
            <w:b/>
            <w:bCs/>
            <w:szCs w:val="24"/>
            <w:lang w:val="pl-PL"/>
          </w:rPr>
          <w:t>.</w:t>
        </w:r>
        <w:r w:rsidR="00E07EDD">
          <w:rPr>
            <w:rFonts w:cs="Tahoma" w:hAnsi="Calibri" w:ascii="Calibri"/>
            <w:b/>
            <w:bCs/>
            <w:szCs w:val="24"/>
            <w:lang w:val="pl-PL"/>
          </w:rPr>
          <w:t>12</w:t>
        </w:r>
        <w:r w:rsidR="00BB67D1">
          <w:rPr>
            <w:rFonts w:cs="Tahoma" w:hAnsi="Calibri" w:ascii="Calibri"/>
            <w:b/>
            <w:bCs/>
            <w:szCs w:val="24"/>
            <w:lang w:val="pl-PL"/>
          </w:rPr>
          <w:t>.201</w:t>
        </w:r>
        <w:r w:rsidR="00E07EDD">
          <w:rPr>
            <w:rFonts w:cs="Tahoma" w:hAnsi="Calibri" w:ascii="Calibri"/>
            <w:b/>
            <w:bCs/>
            <w:szCs w:val="24"/>
            <w:lang w:val="pl-PL"/>
          </w:rPr>
          <w:t>9</w:t>
        </w:r>
        <w:r w:rsidRPr="005814A5">
          <w:rPr>
            <w:rFonts w:cs="Tahoma" w:hAnsi="Calibri" w:ascii="Calibri"/>
            <w:b/>
            <w:bCs/>
            <w:szCs w:val="24"/>
            <w:lang w:val="pl-PL"/>
          </w:rPr>
          <w:t>.</w:t>
        </w:r>
      </w:smartTag>
    </w:p>
    <w:p w:rsidRDefault="005814A5" w:rsidP="005814A5" w:rsidR="005814A5" w:rsidRPr="00DB38FD">
      <w:pPr>
        <w:jc w:val="both"/>
        <w:rPr>
          <w:rFonts w:hAnsi="Calibri" w:ascii="Calibri"/>
          <w:sz w:val="16"/>
          <w:szCs w:val="16"/>
        </w:rPr>
      </w:pPr>
    </w:p>
    <w:p w:rsidRDefault="005814A5" w:rsidP="005814A5" w:rsidR="005814A5" w:rsidRPr="00E07EDD">
      <w:pPr>
        <w:jc w:val="both"/>
        <w:rPr>
          <w:rFonts w:cs="Tahoma" w:hAnsi="Calibri" w:ascii="Calibri"/>
          <w:sz w:val="22"/>
          <w:szCs w:val="22"/>
        </w:rPr>
      </w:pPr>
      <w:r w:rsidRPr="00E07EDD">
        <w:rPr>
          <w:rFonts w:cs="Tahoma" w:hAnsi="Calibri" w:ascii="Calibri"/>
          <w:sz w:val="22"/>
          <w:szCs w:val="22"/>
        </w:rPr>
        <w:t xml:space="preserve">Rješenjem Trgovačkog suda u Zagrebu broj 12  St-818/2012 od  </w:t>
      </w:r>
      <w:smartTag w:element="date" w:uri="urn:schemas-microsoft-com:office:smarttags">
        <w:smartTagPr>
          <w:attr w:val="trans" w:name="ls"/>
          <w:attr w:val="12" w:name="Month"/>
          <w:attr w:val="12" w:name="Day"/>
          <w:attr w:val="2012" w:name="Year"/>
        </w:smartTagPr>
        <w:r w:rsidRPr="00E07EDD">
          <w:rPr>
            <w:rFonts w:cs="Tahoma" w:hAnsi="Calibri" w:ascii="Calibri"/>
            <w:sz w:val="22"/>
            <w:szCs w:val="22"/>
          </w:rPr>
          <w:t>12. prosinca 2012</w:t>
        </w:r>
      </w:smartTag>
      <w:r w:rsidRPr="00E07EDD">
        <w:rPr>
          <w:rFonts w:cs="Tahoma" w:hAnsi="Calibri" w:ascii="Calibri"/>
          <w:sz w:val="22"/>
          <w:szCs w:val="22"/>
        </w:rPr>
        <w:t xml:space="preserve">. godine otvoren je stečajni postupak nad dužnikom </w:t>
      </w:r>
      <w:r w:rsidRPr="00E07EDD">
        <w:rPr>
          <w:rFonts w:cs="Tahoma" w:hAnsi="Calibri" w:ascii="Calibri"/>
          <w:bCs/>
          <w:sz w:val="22"/>
          <w:szCs w:val="22"/>
        </w:rPr>
        <w:t>ALKA-PROMET  d.o.o. u stečaju, Zagreb, Hrvatski Leskovac, Nedeljska 4, OIB: 35071236247</w:t>
      </w:r>
      <w:r w:rsidRPr="00E07EDD">
        <w:rPr>
          <w:rFonts w:cs="Tahoma" w:hAnsi="Calibri" w:ascii="Calibri"/>
          <w:sz w:val="22"/>
          <w:szCs w:val="22"/>
        </w:rPr>
        <w:t>.</w:t>
      </w:r>
    </w:p>
    <w:p w:rsidRDefault="005814A5" w:rsidP="005814A5" w:rsidR="005814A5" w:rsidRPr="00E07EDD">
      <w:pPr>
        <w:jc w:val="both"/>
        <w:rPr>
          <w:rFonts w:cs="Tahoma" w:hAnsi="Calibri" w:ascii="Calibri"/>
          <w:sz w:val="22"/>
          <w:szCs w:val="22"/>
        </w:rPr>
      </w:pPr>
      <w:r w:rsidRPr="00E07EDD">
        <w:rPr>
          <w:rFonts w:cs="Tahoma" w:hAnsi="Calibri" w:ascii="Calibri"/>
          <w:sz w:val="22"/>
          <w:szCs w:val="22"/>
        </w:rPr>
        <w:t xml:space="preserve">Ispitno i izvještajno ročište održano je dana   </w:t>
      </w:r>
      <w:smartTag w:element="date" w:uri="urn:schemas-microsoft-com:office:smarttags">
        <w:smartTagPr>
          <w:attr w:val="trans" w:name="ls"/>
          <w:attr w:val="2" w:name="Month"/>
          <w:attr w:val="14" w:name="Day"/>
          <w:attr w:val="2013" w:name="Year"/>
        </w:smartTagPr>
        <w:r w:rsidRPr="00E07EDD">
          <w:rPr>
            <w:rFonts w:cs="Tahoma" w:hAnsi="Calibri" w:ascii="Calibri"/>
            <w:sz w:val="22"/>
            <w:szCs w:val="22"/>
          </w:rPr>
          <w:t>14. veljače 2013</w:t>
        </w:r>
      </w:smartTag>
      <w:r w:rsidRPr="00E07EDD">
        <w:rPr>
          <w:rFonts w:cs="Tahoma" w:hAnsi="Calibri" w:ascii="Calibri"/>
          <w:sz w:val="22"/>
          <w:szCs w:val="22"/>
        </w:rPr>
        <w:t xml:space="preserve">. godine </w:t>
      </w:r>
    </w:p>
    <w:p w:rsidRDefault="005814A5" w:rsidP="005814A5" w:rsidR="005814A5" w:rsidRPr="00E07EDD">
      <w:pPr>
        <w:jc w:val="both"/>
        <w:rPr>
          <w:rFonts w:cs="Tahoma" w:hAnsi="Calibri" w:ascii="Calibri"/>
          <w:sz w:val="22"/>
          <w:szCs w:val="22"/>
          <w:lang w:val="pl-PL"/>
        </w:rPr>
      </w:pPr>
      <w:r w:rsidRPr="00E07EDD">
        <w:rPr>
          <w:rFonts w:cs="Tahoma" w:hAnsi="Calibri" w:ascii="Calibri"/>
          <w:sz w:val="22"/>
          <w:szCs w:val="22"/>
        </w:rPr>
        <w:t xml:space="preserve">Posebno ispitno ročište održano je dana </w:t>
      </w:r>
      <w:smartTag w:element="date" w:uri="urn:schemas-microsoft-com:office:smarttags">
        <w:smartTagPr>
          <w:attr w:val="trans" w:name="ls"/>
          <w:attr w:val="8" w:name="Month"/>
          <w:attr w:val="08" w:name="Day"/>
          <w:attr w:val="2013" w:name="Year"/>
        </w:smartTagPr>
        <w:r w:rsidRPr="00E07EDD">
          <w:rPr>
            <w:rFonts w:cs="Tahoma" w:hAnsi="Calibri" w:ascii="Calibri"/>
            <w:sz w:val="22"/>
            <w:szCs w:val="22"/>
          </w:rPr>
          <w:t>08. srpnja   2013</w:t>
        </w:r>
      </w:smartTag>
      <w:r w:rsidRPr="00E07EDD">
        <w:rPr>
          <w:rFonts w:cs="Tahoma" w:hAnsi="Calibri" w:ascii="Calibri"/>
          <w:sz w:val="22"/>
          <w:szCs w:val="22"/>
        </w:rPr>
        <w:t>. godine</w:t>
      </w: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A52407" w:rsidP="00A52407" w:rsidR="00A52407">
      <w:pPr>
        <w:jc w:val="both"/>
        <w:rPr>
          <w:rFonts w:cs="Tahoma" w:hAnsi="Calibri" w:ascii="Calibri"/>
          <w:sz w:val="22"/>
          <w:szCs w:val="22"/>
        </w:rPr>
      </w:pPr>
      <w:r>
        <w:rPr>
          <w:rFonts w:cs="Tahoma" w:hAnsi="Calibri" w:ascii="Calibri"/>
          <w:sz w:val="22"/>
          <w:szCs w:val="22"/>
        </w:rPr>
        <w:t xml:space="preserve">Ovaj stečajni postupak    je otvoren </w:t>
      </w:r>
      <w:smartTag w:element="date" w:uri="urn:schemas-microsoft-com:office:smarttags">
        <w:smartTagPr>
          <w:attr w:val="trans" w:name="ls"/>
          <w:attr w:val="12" w:name="Month"/>
          <w:attr w:val="12" w:name="Day"/>
          <w:attr w:val="2012" w:name="Year"/>
        </w:smartTagPr>
        <w:r>
          <w:rPr>
            <w:rFonts w:cs="Tahoma" w:hAnsi="Calibri" w:ascii="Calibri"/>
            <w:sz w:val="22"/>
            <w:szCs w:val="22"/>
          </w:rPr>
          <w:t>12.12.2012.</w:t>
        </w:r>
      </w:smartTag>
      <w:r>
        <w:rPr>
          <w:rFonts w:cs="Tahoma" w:hAnsi="Calibri" w:ascii="Calibri"/>
          <w:sz w:val="22"/>
          <w:szCs w:val="22"/>
        </w:rPr>
        <w:t xml:space="preserve"> godine,  što znači da traje punih šest godina. Jedina imovina sa kojom raspolaže stečajni dužnik je nedovršeni stan, kako je specificirano dolje u izvješću.   </w:t>
      </w:r>
    </w:p>
    <w:p w:rsidRDefault="00CB6A22" w:rsidP="00A52407" w:rsidR="00A52407">
      <w:pPr>
        <w:jc w:val="both"/>
        <w:rPr>
          <w:rFonts w:cs="Tahoma" w:hAnsi="Calibri" w:ascii="Calibri"/>
          <w:sz w:val="22"/>
          <w:szCs w:val="22"/>
        </w:rPr>
      </w:pPr>
      <w:r>
        <w:rPr>
          <w:rFonts w:cs="Tahoma" w:hAnsi="Calibri" w:ascii="Calibri"/>
          <w:sz w:val="22"/>
          <w:szCs w:val="22"/>
        </w:rPr>
        <w:t>Održano je šest ne</w:t>
      </w:r>
      <w:r w:rsidR="00A52407">
        <w:rPr>
          <w:rFonts w:cs="Tahoma" w:hAnsi="Calibri" w:ascii="Calibri"/>
          <w:sz w:val="22"/>
          <w:szCs w:val="22"/>
        </w:rPr>
        <w:t>uspješnih dražbi, na kojima nije bilo iskazano apsolutno nikakvog interesa za kupnju toga stana. Poboljšanjem situacije na tržištu nekretnina dovelo je do toga da je stan konačno</w:t>
      </w:r>
      <w:r w:rsidR="00525E51">
        <w:rPr>
          <w:rFonts w:cs="Tahoma" w:hAnsi="Calibri" w:ascii="Calibri"/>
          <w:sz w:val="22"/>
          <w:szCs w:val="22"/>
        </w:rPr>
        <w:t xml:space="preserve"> na sedmoj usmenoj javnoj dražbi </w:t>
      </w:r>
      <w:r w:rsidR="00A52407">
        <w:rPr>
          <w:rFonts w:cs="Tahoma" w:hAnsi="Calibri" w:ascii="Calibri"/>
          <w:sz w:val="22"/>
          <w:szCs w:val="22"/>
        </w:rPr>
        <w:t xml:space="preserve"> unovčen, te će se nakon diobe moći pristupiti zaključenju stečajnog postupka.</w:t>
      </w:r>
    </w:p>
    <w:p w:rsidRDefault="00A52407" w:rsidP="00A52407" w:rsidR="00A52407">
      <w:pPr>
        <w:jc w:val="both"/>
        <w:rPr>
          <w:rFonts w:cs="Tahoma" w:hAnsi="Calibri" w:ascii="Calibri"/>
          <w:sz w:val="22"/>
          <w:szCs w:val="22"/>
        </w:rPr>
      </w:pPr>
    </w:p>
    <w:p w:rsidRDefault="00A52407" w:rsidP="00A52407" w:rsidR="00A52407">
      <w:pPr>
        <w:jc w:val="both"/>
        <w:rPr>
          <w:rFonts w:cs="Tahoma" w:hAnsi="Calibri" w:ascii="Calibri"/>
          <w:sz w:val="22"/>
          <w:szCs w:val="22"/>
        </w:rPr>
      </w:pPr>
      <w:r>
        <w:rPr>
          <w:rFonts w:cs="Tahoma" w:hAnsi="Calibri" w:ascii="Calibri"/>
          <w:sz w:val="22"/>
          <w:szCs w:val="22"/>
        </w:rPr>
        <w:t>U svih šest godina trajanja ovog postupka nije bilo nikvoga prihoda na račun stečajnog dužnika, te su svi troškovi namir</w:t>
      </w:r>
      <w:r w:rsidR="001061F9">
        <w:rPr>
          <w:rFonts w:cs="Tahoma" w:hAnsi="Calibri" w:ascii="Calibri"/>
          <w:sz w:val="22"/>
          <w:szCs w:val="22"/>
        </w:rPr>
        <w:t>eni od strane stečajnog upravit</w:t>
      </w:r>
      <w:r>
        <w:rPr>
          <w:rFonts w:cs="Tahoma" w:hAnsi="Calibri" w:ascii="Calibri"/>
          <w:sz w:val="22"/>
          <w:szCs w:val="22"/>
        </w:rPr>
        <w:t>e</w:t>
      </w:r>
      <w:r w:rsidR="001061F9">
        <w:rPr>
          <w:rFonts w:cs="Tahoma" w:hAnsi="Calibri" w:ascii="Calibri"/>
          <w:sz w:val="22"/>
          <w:szCs w:val="22"/>
        </w:rPr>
        <w:t>lj</w:t>
      </w:r>
      <w:r>
        <w:rPr>
          <w:rFonts w:cs="Tahoma" w:hAnsi="Calibri" w:ascii="Calibri"/>
          <w:sz w:val="22"/>
          <w:szCs w:val="22"/>
        </w:rPr>
        <w:t>a.</w:t>
      </w:r>
    </w:p>
    <w:p w:rsidRDefault="005814A5" w:rsidP="005814A5" w:rsidR="005814A5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A52407" w:rsidP="005814A5" w:rsidR="00A52407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A52407" w:rsidP="005814A5" w:rsidR="00A52407" w:rsidRPr="00DB38FD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rPr>
          <w:rFonts w:cs="Tahoma" w:hAnsi="Calibri" w:ascii="Calibri"/>
          <w:b/>
          <w:bCs/>
          <w:szCs w:val="24"/>
          <w:lang w:val="pl-PL"/>
        </w:rPr>
      </w:pPr>
      <w:r w:rsidRPr="005814A5">
        <w:rPr>
          <w:rFonts w:cs="Tahoma" w:hAnsi="Calibri" w:ascii="Calibri"/>
          <w:b/>
          <w:bCs/>
          <w:szCs w:val="24"/>
          <w:lang w:val="pl-PL"/>
        </w:rPr>
        <w:t>II. STANJE STEČAJNE MASE</w:t>
      </w:r>
    </w:p>
    <w:p w:rsidRDefault="00A52407" w:rsidP="0006242A" w:rsidR="00A52407">
      <w:pPr>
        <w:jc w:val="both"/>
        <w:rPr>
          <w:rFonts w:cs="Tahoma" w:hAnsi="Calibri" w:ascii="Calibri"/>
          <w:sz w:val="22"/>
          <w:szCs w:val="22"/>
        </w:rPr>
      </w:pPr>
    </w:p>
    <w:p w:rsidRDefault="00A52407" w:rsidP="0006242A" w:rsidR="00E07EDD" w:rsidRPr="00E07EDD">
      <w:pPr>
        <w:jc w:val="both"/>
        <w:rPr>
          <w:rFonts w:cs="Tahoma" w:hAnsi="Calibri" w:ascii="Calibri"/>
          <w:sz w:val="22"/>
          <w:szCs w:val="22"/>
        </w:rPr>
      </w:pPr>
      <w:r>
        <w:rPr>
          <w:rFonts w:cs="Tahoma" w:hAnsi="Calibri" w:ascii="Calibri"/>
          <w:sz w:val="22"/>
          <w:szCs w:val="22"/>
        </w:rPr>
        <w:t>Kao što je rečeno, u</w:t>
      </w:r>
      <w:r w:rsidR="00625732" w:rsidRPr="00E07EDD">
        <w:rPr>
          <w:rFonts w:cs="Tahoma" w:hAnsi="Calibri" w:ascii="Calibri"/>
          <w:sz w:val="22"/>
          <w:szCs w:val="22"/>
        </w:rPr>
        <w:t xml:space="preserve"> ovom stečajnom postupku nije ostvaren nikakav prihod na račun stečajnog dužnika, obzirom da je jedina imovina sa kojom raspolaže stečajni dužnik nekretnina u vlasništvu nekretnine – stana oznake S-5, trosobni  na 2 katu, površine 74,03 čm, na adresi u Zagrebu, Put Loparica 4A ,upisanog u Zemljišnim knjigama Općinskog građanskog suda u Zagrebu, 5. ETAŽA 142/1000, k.o. Blato Novo, broj uloška 5136, k.č. 1459/5. </w:t>
      </w:r>
    </w:p>
    <w:p w:rsidRDefault="00E07EDD" w:rsidP="0006242A" w:rsidR="00E07EDD" w:rsidRPr="00E07EDD">
      <w:pPr>
        <w:jc w:val="both"/>
        <w:rPr>
          <w:rFonts w:cs="Tahoma" w:hAnsi="Calibri" w:ascii="Calibri"/>
          <w:sz w:val="22"/>
          <w:szCs w:val="22"/>
        </w:rPr>
      </w:pPr>
      <w:r w:rsidRPr="00E07EDD">
        <w:rPr>
          <w:rFonts w:cs="Tahoma" w:hAnsi="Calibri" w:ascii="Calibri"/>
          <w:sz w:val="22"/>
          <w:szCs w:val="22"/>
        </w:rPr>
        <w:t>Na nekretnini je upisano založno pravo BANKA KOVANICA D.D. P. PRERADOVIĆA BR.29, VARAŽDIN </w:t>
      </w:r>
      <w:r w:rsidRPr="00E07EDD">
        <w:rPr>
          <w:rFonts w:cs="Tahoma" w:hAnsi="Calibri" w:ascii="Calibri"/>
          <w:sz w:val="22"/>
          <w:szCs w:val="22"/>
        </w:rPr>
        <w:br/>
        <w:t xml:space="preserve">OIB: 33039197637 za iznos od </w:t>
      </w:r>
      <w:r w:rsidRPr="00E07EDD">
        <w:rPr>
          <w:rFonts w:cs="Tahoma" w:hAnsi="Calibri" w:ascii="Calibri"/>
          <w:b/>
          <w:sz w:val="22"/>
          <w:szCs w:val="22"/>
        </w:rPr>
        <w:t>150.000,00 EUR</w:t>
      </w:r>
      <w:r w:rsidRPr="00E07EDD">
        <w:rPr>
          <w:rFonts w:cs="Tahoma" w:hAnsi="Calibri" w:ascii="Calibri"/>
          <w:sz w:val="22"/>
          <w:szCs w:val="22"/>
        </w:rPr>
        <w:t xml:space="preserve"> u kunskoj protuvrijednosti prema srednjem tečaju Banke Kovanica d.d.,  temeljem solemniziranog Ugovora o kreditu sa sporazumom o osiguranju novčane tražbine od </w:t>
      </w:r>
      <w:smartTag w:element="date" w:uri="urn:schemas-microsoft-com:office:smarttags">
        <w:smartTagPr>
          <w:attr w:val="trans" w:name="ls"/>
          <w:attr w:val="06" w:name="Month"/>
          <w:attr w:val="19" w:name="Day"/>
          <w:attr w:val="2009" w:name="Year"/>
        </w:smartTagPr>
        <w:r w:rsidRPr="00E07EDD">
          <w:rPr>
            <w:rFonts w:cs="Tahoma" w:hAnsi="Calibri" w:ascii="Calibri"/>
            <w:sz w:val="22"/>
            <w:szCs w:val="22"/>
          </w:rPr>
          <w:t>19.06.2009.</w:t>
        </w:r>
      </w:smartTag>
      <w:r w:rsidRPr="00E07EDD">
        <w:rPr>
          <w:rFonts w:cs="Tahoma" w:hAnsi="Calibri" w:ascii="Calibri"/>
          <w:sz w:val="22"/>
          <w:szCs w:val="22"/>
        </w:rPr>
        <w:t xml:space="preserve"> godine.</w:t>
      </w:r>
    </w:p>
    <w:p w:rsidRDefault="00C91736" w:rsidP="005814A5" w:rsidR="00C91736">
      <w:pPr>
        <w:rPr>
          <w:rFonts w:cs="Tahoma" w:hAnsi="Calibri" w:ascii="Calibri"/>
          <w:b/>
          <w:bCs/>
          <w:sz w:val="16"/>
          <w:szCs w:val="16"/>
          <w:lang w:val="pl-PL"/>
        </w:rPr>
      </w:pPr>
    </w:p>
    <w:p w:rsidRDefault="00E07EDD" w:rsidP="005814A5" w:rsidR="00480A6C">
      <w:pPr>
        <w:jc w:val="both"/>
        <w:rPr>
          <w:rFonts w:cs="Tahoma" w:hAnsi="Calibri" w:ascii="Calibri"/>
          <w:b/>
          <w:bCs/>
          <w:szCs w:val="24"/>
        </w:rPr>
      </w:pPr>
      <w:r>
        <w:rPr>
          <w:rFonts w:cs="Tahoma" w:hAnsi="Calibri" w:ascii="Calibri"/>
          <w:i/>
          <w:sz w:val="22"/>
          <w:szCs w:val="22"/>
        </w:rPr>
        <w:t xml:space="preserve"> </w:t>
      </w: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</w:rPr>
      </w:pPr>
      <w:r w:rsidRPr="005814A5">
        <w:rPr>
          <w:rFonts w:cs="Tahoma" w:hAnsi="Calibri" w:ascii="Calibri"/>
          <w:b/>
          <w:bCs/>
          <w:szCs w:val="24"/>
        </w:rPr>
        <w:t>II.1. Unovčenje imovine stečajnog dužnika</w:t>
      </w: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</w:rPr>
      </w:pPr>
    </w:p>
    <w:p w:rsidRDefault="00E07EDD" w:rsidP="00E07EDD" w:rsidR="00E07EDD" w:rsidRPr="00E07EDD">
      <w:pPr>
        <w:jc w:val="both"/>
        <w:rPr>
          <w:rFonts w:cs="Tahoma" w:hAnsi="Calibri" w:ascii="Calibri"/>
          <w:sz w:val="22"/>
          <w:szCs w:val="22"/>
        </w:rPr>
      </w:pPr>
      <w:r w:rsidRPr="00E07EDD">
        <w:rPr>
          <w:rFonts w:cs="Tahoma" w:hAnsi="Calibri" w:ascii="Calibri"/>
          <w:sz w:val="22"/>
          <w:szCs w:val="22"/>
        </w:rPr>
        <w:t xml:space="preserve">Na ročištu za 7. usmenoj javnoJ dražbi održanoj dana </w:t>
      </w:r>
      <w:smartTag w:element="date" w:uri="urn:schemas-microsoft-com:office:smarttags">
        <w:smartTagPr>
          <w:attr w:val="trans" w:name="ls"/>
          <w:attr w:val="09" w:name="Month"/>
          <w:attr w:val="19" w:name="Day"/>
          <w:attr w:val="2018" w:name="Year"/>
        </w:smartTagPr>
        <w:r w:rsidRPr="00E07EDD">
          <w:rPr>
            <w:rFonts w:cs="Tahoma" w:hAnsi="Calibri" w:ascii="Calibri"/>
            <w:sz w:val="22"/>
            <w:szCs w:val="22"/>
          </w:rPr>
          <w:t>19.09.2018.</w:t>
        </w:r>
      </w:smartTag>
      <w:r w:rsidRPr="00E07EDD">
        <w:rPr>
          <w:rFonts w:cs="Tahoma" w:hAnsi="Calibri" w:ascii="Calibri"/>
          <w:sz w:val="22"/>
          <w:szCs w:val="22"/>
        </w:rPr>
        <w:t xml:space="preserve"> godine kod Trgovačkog suda u Zagrebu unovčena ja gore opisana nekretnina za iznos od 2015.000,00 kn.</w:t>
      </w:r>
    </w:p>
    <w:p w:rsidRDefault="00E07EDD" w:rsidP="00E07EDD" w:rsidR="00E07EDD" w:rsidRPr="00E07EDD">
      <w:pPr>
        <w:jc w:val="both"/>
        <w:rPr>
          <w:rFonts w:cs="Tahoma" w:hAnsi="Calibri" w:ascii="Calibri"/>
          <w:sz w:val="16"/>
          <w:szCs w:val="16"/>
        </w:rPr>
      </w:pPr>
    </w:p>
    <w:p w:rsidRDefault="00E07EDD" w:rsidP="00E07EDD" w:rsidR="00E07EDD" w:rsidRPr="00E07EDD">
      <w:pPr>
        <w:jc w:val="both"/>
        <w:rPr>
          <w:rFonts w:cs="Tahoma" w:hAnsi="Calibri" w:ascii="Calibri"/>
          <w:sz w:val="22"/>
          <w:szCs w:val="22"/>
        </w:rPr>
      </w:pPr>
      <w:r w:rsidRPr="00E07EDD">
        <w:rPr>
          <w:rFonts w:cs="Tahoma" w:hAnsi="Calibri" w:ascii="Calibri"/>
          <w:sz w:val="22"/>
          <w:szCs w:val="22"/>
        </w:rPr>
        <w:lastRenderedPageBreak/>
        <w:t xml:space="preserve">Dana </w:t>
      </w:r>
      <w:smartTag w:element="date" w:uri="urn:schemas-microsoft-com:office:smarttags">
        <w:smartTagPr>
          <w:attr w:val="trans" w:name="ls"/>
          <w:attr w:val="09" w:name="Month"/>
          <w:attr w:val="27" w:name="Day"/>
          <w:attr w:val="2018" w:name="Year"/>
        </w:smartTagPr>
        <w:r w:rsidRPr="00E07EDD">
          <w:rPr>
            <w:rFonts w:cs="Tahoma" w:hAnsi="Calibri" w:ascii="Calibri"/>
            <w:sz w:val="22"/>
            <w:szCs w:val="22"/>
          </w:rPr>
          <w:t>27.09.2018.</w:t>
        </w:r>
      </w:smartTag>
      <w:r w:rsidRPr="00E07EDD">
        <w:rPr>
          <w:rFonts w:cs="Tahoma" w:hAnsi="Calibri" w:ascii="Calibri"/>
          <w:sz w:val="22"/>
          <w:szCs w:val="22"/>
        </w:rPr>
        <w:t xml:space="preserve"> godine Trgovački sud u Zagrebu donio je Rješenje o dosudi poslovni broj 89. St-818/12-125, kojim se gore opisana nekretnina </w:t>
      </w:r>
      <w:r w:rsidRPr="00E07EDD">
        <w:rPr>
          <w:rFonts w:cs="Tahoma" w:hAnsi="Calibri" w:ascii="Calibri"/>
          <w:bCs/>
          <w:sz w:val="22"/>
          <w:szCs w:val="22"/>
        </w:rPr>
        <w:t xml:space="preserve">dosuđuje </w:t>
      </w:r>
      <w:r w:rsidRPr="00E07EDD">
        <w:rPr>
          <w:rFonts w:cs="Tahoma" w:hAnsi="Calibri" w:ascii="Calibri"/>
          <w:sz w:val="22"/>
          <w:szCs w:val="22"/>
        </w:rPr>
        <w:t xml:space="preserve">kupcu Poljoprivredna zadruga Prvča, Nova Gradiška, Baruna Trebka 28, OIB: 84838910109,  za cijenu od 205.000,00 kuna. Istim rješenjem u točci II. kupac je  dužan uplatiti razliku kupovnine u iznosu od </w:t>
      </w:r>
      <w:r w:rsidRPr="00E07EDD">
        <w:rPr>
          <w:rFonts w:cs="Tahoma" w:hAnsi="Calibri" w:ascii="Calibri"/>
          <w:bCs/>
          <w:sz w:val="22"/>
          <w:szCs w:val="22"/>
        </w:rPr>
        <w:t>189.000,00</w:t>
      </w:r>
      <w:r w:rsidRPr="00E07EDD">
        <w:rPr>
          <w:rFonts w:cs="Tahoma" w:hAnsi="Calibri" w:ascii="Calibri"/>
          <w:sz w:val="22"/>
          <w:szCs w:val="22"/>
        </w:rPr>
        <w:t xml:space="preserve"> </w:t>
      </w:r>
      <w:r w:rsidRPr="00E07EDD">
        <w:rPr>
          <w:rFonts w:cs="Tahoma" w:hAnsi="Calibri" w:ascii="Calibri"/>
          <w:bCs/>
          <w:sz w:val="22"/>
          <w:szCs w:val="22"/>
        </w:rPr>
        <w:t>kn</w:t>
      </w:r>
      <w:r w:rsidRPr="00E07EDD">
        <w:rPr>
          <w:rFonts w:cs="Tahoma" w:hAnsi="Calibri" w:ascii="Calibri"/>
          <w:sz w:val="22"/>
          <w:szCs w:val="22"/>
        </w:rPr>
        <w:t xml:space="preserve"> na račun Trgovačkog suda u Zagrebu i to  u roku od 30 dana od pravomoćnosti rješenja o dosudi. </w:t>
      </w:r>
    </w:p>
    <w:p w:rsidRDefault="00E07EDD" w:rsidP="00E07EDD" w:rsidR="00E07EDD" w:rsidRPr="00E07EDD">
      <w:pPr>
        <w:jc w:val="both"/>
        <w:rPr>
          <w:rFonts w:cs="Tahoma" w:hAnsi="Calibri" w:ascii="Calibri"/>
          <w:sz w:val="22"/>
          <w:szCs w:val="22"/>
        </w:rPr>
      </w:pPr>
      <w:r w:rsidRPr="00E07EDD">
        <w:rPr>
          <w:rFonts w:cs="Tahoma" w:hAnsi="Calibri" w:ascii="Calibri"/>
          <w:sz w:val="22"/>
          <w:szCs w:val="22"/>
        </w:rPr>
        <w:t xml:space="preserve">Stečajni upravitelj dostavio je Sudu </w:t>
      </w:r>
      <w:r>
        <w:rPr>
          <w:rFonts w:cs="Tahoma" w:hAnsi="Calibri" w:ascii="Calibri"/>
          <w:sz w:val="22"/>
          <w:szCs w:val="22"/>
        </w:rPr>
        <w:t xml:space="preserve"> prijedlog za diobu kupovnine.</w:t>
      </w:r>
    </w:p>
    <w:p w:rsidRDefault="00E07EDD" w:rsidP="00E07EDD" w:rsidR="00E07EDD">
      <w:pPr>
        <w:jc w:val="both"/>
        <w:rPr>
          <w:rFonts w:cs="Tahoma" w:hAnsi="Calibri" w:ascii="Calibri"/>
          <w:szCs w:val="24"/>
        </w:rPr>
      </w:pPr>
    </w:p>
    <w:p w:rsidRDefault="00E07EDD" w:rsidP="00E07EDD" w:rsidR="00E07EDD">
      <w:pPr>
        <w:jc w:val="both"/>
        <w:rPr>
          <w:rFonts w:cs="Tahoma" w:hAnsi="Calibri" w:ascii="Calibri"/>
          <w:szCs w:val="24"/>
        </w:rPr>
      </w:pPr>
    </w:p>
    <w:p w:rsidRDefault="005814A5" w:rsidP="002C5F95" w:rsidR="005814A5" w:rsidRPr="005814A5">
      <w:pPr>
        <w:rPr>
          <w:rFonts w:cs="Tahoma" w:hAnsi="Calibri" w:ascii="Calibri"/>
          <w:b/>
          <w:bCs/>
          <w:szCs w:val="24"/>
          <w:lang w:val="pl-PL"/>
        </w:rPr>
      </w:pPr>
      <w:r w:rsidRPr="005814A5">
        <w:rPr>
          <w:rFonts w:cs="Tahoma" w:hAnsi="Calibri" w:ascii="Calibri"/>
          <w:b/>
          <w:bCs/>
          <w:szCs w:val="24"/>
          <w:lang w:val="pl-PL"/>
        </w:rPr>
        <w:t>II. RADNJE KOJE ĆE SE PODUZETI U NAREDNOM RAZDOBLJU</w:t>
      </w: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szCs w:val="24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>U narednom tromjesečnom razdoblju poduzet će se slijedeće radnje:</w:t>
      </w:r>
    </w:p>
    <w:p w:rsidRDefault="00E07EDD" w:rsidP="009F0038" w:rsidR="009F0038" w:rsidRPr="009F0038">
      <w:pPr>
        <w:numPr>
          <w:ilvl w:val="0"/>
          <w:numId w:val="2"/>
        </w:numPr>
        <w:jc w:val="both"/>
        <w:rPr>
          <w:rFonts w:cs="Tahoma" w:hAnsi="Calibri" w:ascii="Calibri"/>
          <w:sz w:val="22"/>
          <w:szCs w:val="22"/>
          <w:lang w:val="pl-PL"/>
        </w:rPr>
      </w:pPr>
      <w:r>
        <w:rPr>
          <w:rFonts w:cs="Tahoma" w:hAnsi="Calibri" w:ascii="Calibri"/>
          <w:szCs w:val="24"/>
          <w:lang w:val="pl-PL"/>
        </w:rPr>
        <w:t xml:space="preserve">Po održanom ročištu za diobu kupovnine, te po izvršenju diobe kupovnine, stečajni upravitelj </w:t>
      </w:r>
      <w:r w:rsidR="009F0038">
        <w:rPr>
          <w:rFonts w:cs="Tahoma" w:hAnsi="Calibri" w:ascii="Calibri"/>
          <w:szCs w:val="24"/>
          <w:lang w:val="pl-PL"/>
        </w:rPr>
        <w:t xml:space="preserve"> </w:t>
      </w:r>
      <w:r w:rsidR="009F0038" w:rsidRPr="009F0038">
        <w:rPr>
          <w:rFonts w:cs="Tahoma" w:hAnsi="Calibri" w:ascii="Calibri"/>
          <w:sz w:val="22"/>
          <w:szCs w:val="22"/>
          <w:lang w:val="pl-PL"/>
        </w:rPr>
        <w:t xml:space="preserve">će podnijeti stečajnom Sudu </w:t>
      </w:r>
      <w:r w:rsidR="009F0038" w:rsidRPr="009F0038">
        <w:rPr>
          <w:rFonts w:cs="Tahoma" w:hAnsi="Calibri" w:ascii="Calibri"/>
          <w:sz w:val="22"/>
          <w:szCs w:val="22"/>
        </w:rPr>
        <w:t>prijedlog za</w:t>
      </w:r>
      <w:r w:rsidR="009F0038" w:rsidRPr="009F0038">
        <w:rPr>
          <w:rFonts w:cs="Tahoma" w:hAnsi="Calibri" w:ascii="Calibri"/>
          <w:sz w:val="22"/>
          <w:szCs w:val="22"/>
          <w:lang w:val="pl-PL"/>
        </w:rPr>
        <w:t xml:space="preserve"> </w:t>
      </w:r>
      <w:r w:rsidR="009F0038" w:rsidRPr="009F0038">
        <w:rPr>
          <w:rFonts w:cs="Tahoma" w:hAnsi="Calibri" w:ascii="Calibri"/>
          <w:bCs/>
          <w:sz w:val="22"/>
          <w:szCs w:val="22"/>
        </w:rPr>
        <w:t>sazivanje skupštine vjerovnika radi pribavljanja mišljenja skupštine vjerovnika, vjerovnika stečajne mase i samog stečajnog upravitelja o njegovu prijedlogu za obustavu i zaključenje stečajnog postupka temeljem čl. 203. Stečajnog zakona</w:t>
      </w:r>
    </w:p>
    <w:p w:rsidRDefault="005814A5" w:rsidP="005814A5" w:rsidR="005814A5">
      <w:pPr>
        <w:ind w:left="360"/>
        <w:rPr>
          <w:rFonts w:cs="Tahoma" w:hAnsi="Calibri" w:ascii="Calibri"/>
          <w:szCs w:val="24"/>
          <w:lang w:val="pl-PL"/>
        </w:rPr>
      </w:pPr>
    </w:p>
    <w:p w:rsidRDefault="009F0038" w:rsidP="005814A5" w:rsidR="009F0038" w:rsidRPr="00DB38FD">
      <w:pPr>
        <w:ind w:left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ind w:left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ind w:left="360"/>
        <w:rPr>
          <w:rFonts w:cs="Tahoma" w:hAnsi="Calibri" w:ascii="Calibri"/>
          <w:sz w:val="16"/>
          <w:szCs w:val="16"/>
          <w:lang w:val="pl-PL"/>
        </w:rPr>
      </w:pPr>
    </w:p>
    <w:p w:rsidRDefault="002C5F95" w:rsidP="002C5F95" w:rsidR="005814A5" w:rsidRPr="005814A5">
      <w:pPr>
        <w:tabs>
          <w:tab w:pos="720" w:val="left"/>
        </w:tabs>
        <w:rPr>
          <w:rFonts w:cs="Tahoma" w:hAnsi="Calibri" w:ascii="Calibri"/>
          <w:b/>
          <w:bCs/>
          <w:szCs w:val="24"/>
        </w:rPr>
      </w:pPr>
      <w:r>
        <w:rPr>
          <w:rFonts w:cs="Tahoma" w:hAnsi="Calibri" w:ascii="Calibri"/>
          <w:b/>
          <w:bCs/>
          <w:szCs w:val="24"/>
        </w:rPr>
        <w:t xml:space="preserve">IV. </w:t>
      </w:r>
      <w:r w:rsidR="005814A5" w:rsidRPr="005814A5">
        <w:rPr>
          <w:rFonts w:cs="Tahoma" w:hAnsi="Calibri" w:ascii="Calibri"/>
          <w:b/>
          <w:bCs/>
          <w:szCs w:val="24"/>
        </w:rPr>
        <w:t>PRIJEDLOZI STEČAJNOG UPRAVITELJA</w:t>
      </w:r>
    </w:p>
    <w:p w:rsidRDefault="005814A5" w:rsidP="005814A5" w:rsidR="005814A5" w:rsidRPr="00DB38FD">
      <w:pPr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06242A">
      <w:pPr>
        <w:rPr>
          <w:rFonts w:cs="Tahoma" w:hAnsi="Calibri" w:ascii="Calibri"/>
          <w:sz w:val="22"/>
          <w:szCs w:val="22"/>
          <w:lang w:val="pl-PL"/>
        </w:rPr>
      </w:pPr>
      <w:r w:rsidRPr="0006242A">
        <w:rPr>
          <w:rFonts w:cs="Tahoma" w:hAnsi="Calibri" w:ascii="Calibri"/>
          <w:sz w:val="22"/>
          <w:szCs w:val="22"/>
          <w:lang w:val="pl-PL"/>
        </w:rPr>
        <w:t xml:space="preserve">Shodno svemu iznesenome u ovome izvješću stečajni upravitelj </w:t>
      </w:r>
    </w:p>
    <w:p w:rsidRDefault="005814A5" w:rsidP="005814A5" w:rsidR="005814A5" w:rsidRPr="0006242A">
      <w:pPr>
        <w:rPr>
          <w:rFonts w:cs="Tahoma" w:hAnsi="Calibri" w:ascii="Calibri"/>
          <w:sz w:val="22"/>
          <w:szCs w:val="22"/>
          <w:lang w:val="pl-PL"/>
        </w:rPr>
      </w:pPr>
    </w:p>
    <w:p w:rsidRDefault="005814A5" w:rsidP="005814A5" w:rsidR="005814A5" w:rsidRPr="0006242A">
      <w:pPr>
        <w:jc w:val="center"/>
        <w:rPr>
          <w:rFonts w:cs="Tahoma" w:hAnsi="Calibri" w:ascii="Calibri"/>
          <w:i/>
          <w:iCs/>
          <w:sz w:val="22"/>
          <w:szCs w:val="22"/>
          <w:lang w:val="pl-PL"/>
        </w:rPr>
      </w:pPr>
      <w:r w:rsidRPr="0006242A">
        <w:rPr>
          <w:rFonts w:cs="Tahoma" w:hAnsi="Calibri" w:ascii="Calibri"/>
          <w:i/>
          <w:iCs/>
          <w:sz w:val="22"/>
          <w:szCs w:val="22"/>
          <w:lang w:val="pl-PL"/>
        </w:rPr>
        <w:t>p r e d l a ž e</w:t>
      </w:r>
    </w:p>
    <w:p w:rsidRDefault="005814A5" w:rsidP="005814A5" w:rsidR="005814A5" w:rsidRPr="0006242A">
      <w:pPr>
        <w:jc w:val="center"/>
        <w:rPr>
          <w:rFonts w:cs="Tahoma" w:hAnsi="Calibri" w:ascii="Calibri"/>
          <w:i/>
          <w:iCs/>
          <w:sz w:val="22"/>
          <w:szCs w:val="22"/>
          <w:lang w:val="pl-PL"/>
        </w:rPr>
      </w:pPr>
    </w:p>
    <w:p w:rsidRDefault="005814A5" w:rsidP="005814A5" w:rsidR="005814A5" w:rsidRPr="0006242A">
      <w:pPr>
        <w:numPr>
          <w:ilvl w:val="0"/>
          <w:numId w:val="1"/>
        </w:numPr>
        <w:tabs>
          <w:tab w:pos="720" w:val="clear"/>
        </w:tabs>
        <w:spacing w:after="80"/>
        <w:rPr>
          <w:rFonts w:cs="Tahoma" w:hAnsi="Calibri" w:ascii="Calibri"/>
          <w:sz w:val="22"/>
          <w:szCs w:val="22"/>
        </w:rPr>
      </w:pPr>
      <w:r w:rsidRPr="0006242A">
        <w:rPr>
          <w:rFonts w:cs="Tahoma" w:hAnsi="Calibri" w:ascii="Calibri"/>
          <w:sz w:val="22"/>
          <w:szCs w:val="22"/>
        </w:rPr>
        <w:t xml:space="preserve">da stečajni sudac primi na znanje sve radnje koje je stečajni upravitelj poduzeo od u razdoblju od </w:t>
      </w:r>
      <w:smartTag w:element="date" w:uri="urn:schemas-microsoft-com:office:smarttags">
        <w:smartTagPr>
          <w:attr w:val="2018" w:name="Year"/>
          <w:attr w:val="14" w:name="Day"/>
          <w:attr w:val="09" w:name="Month"/>
          <w:attr w:val="trans" w:name="ls"/>
        </w:smartTagPr>
        <w:r w:rsidR="0006242A" w:rsidRPr="0006242A">
          <w:rPr>
            <w:rFonts w:cs="Tahoma" w:hAnsi="Calibri" w:ascii="Calibri"/>
            <w:bCs/>
            <w:sz w:val="22"/>
            <w:szCs w:val="22"/>
          </w:rPr>
          <w:t>14.09</w:t>
        </w:r>
        <w:r w:rsidR="00BB67D1" w:rsidRPr="0006242A">
          <w:rPr>
            <w:rFonts w:cs="Tahoma" w:hAnsi="Calibri" w:ascii="Calibri"/>
            <w:bCs/>
            <w:sz w:val="22"/>
            <w:szCs w:val="22"/>
          </w:rPr>
          <w:t>.2018</w:t>
        </w:r>
        <w:r w:rsidR="00B54CBB" w:rsidRPr="0006242A">
          <w:rPr>
            <w:rFonts w:cs="Tahoma" w:hAnsi="Calibri" w:ascii="Calibri"/>
            <w:bCs/>
            <w:sz w:val="22"/>
            <w:szCs w:val="22"/>
          </w:rPr>
          <w:t>.</w:t>
        </w:r>
      </w:smartTag>
      <w:r w:rsidRPr="0006242A">
        <w:rPr>
          <w:rFonts w:cs="Tahoma" w:hAnsi="Calibri" w:ascii="Calibri"/>
          <w:bCs/>
          <w:sz w:val="22"/>
          <w:szCs w:val="22"/>
        </w:rPr>
        <w:t xml:space="preserve"> do  </w:t>
      </w:r>
      <w:smartTag w:element="date" w:uri="urn:schemas-microsoft-com:office:smarttags">
        <w:smartTagPr>
          <w:attr w:val="2018" w:name="Year"/>
          <w:attr w:val="14" w:name="Day"/>
          <w:attr w:val="12" w:name="Month"/>
          <w:attr w:val="trans" w:name="ls"/>
        </w:smartTagPr>
        <w:r w:rsidR="0006242A" w:rsidRPr="0006242A">
          <w:rPr>
            <w:rFonts w:cs="Tahoma" w:hAnsi="Calibri" w:ascii="Calibri"/>
            <w:bCs/>
            <w:sz w:val="22"/>
            <w:szCs w:val="22"/>
          </w:rPr>
          <w:t>14</w:t>
        </w:r>
        <w:r w:rsidR="00342A79" w:rsidRPr="0006242A">
          <w:rPr>
            <w:rFonts w:cs="Tahoma" w:hAnsi="Calibri" w:ascii="Calibri"/>
            <w:bCs/>
            <w:sz w:val="22"/>
            <w:szCs w:val="22"/>
          </w:rPr>
          <w:t>.</w:t>
        </w:r>
        <w:r w:rsidR="0006242A" w:rsidRPr="0006242A">
          <w:rPr>
            <w:rFonts w:cs="Tahoma" w:hAnsi="Calibri" w:ascii="Calibri"/>
            <w:bCs/>
            <w:sz w:val="22"/>
            <w:szCs w:val="22"/>
          </w:rPr>
          <w:t>12</w:t>
        </w:r>
        <w:r w:rsidR="004F512C" w:rsidRPr="0006242A">
          <w:rPr>
            <w:rFonts w:cs="Tahoma" w:hAnsi="Calibri" w:ascii="Calibri"/>
            <w:bCs/>
            <w:sz w:val="22"/>
            <w:szCs w:val="22"/>
          </w:rPr>
          <w:t>.2018</w:t>
        </w:r>
        <w:r w:rsidRPr="0006242A">
          <w:rPr>
            <w:rFonts w:cs="Tahoma" w:hAnsi="Calibri" w:ascii="Calibri"/>
            <w:bCs/>
            <w:sz w:val="22"/>
            <w:szCs w:val="22"/>
          </w:rPr>
          <w:t>.</w:t>
        </w:r>
      </w:smartTag>
      <w:r w:rsidRPr="0006242A">
        <w:rPr>
          <w:rFonts w:cs="Tahoma" w:hAnsi="Calibri" w:ascii="Calibri"/>
          <w:bCs/>
          <w:sz w:val="22"/>
          <w:szCs w:val="22"/>
        </w:rPr>
        <w:t xml:space="preserve"> godine</w:t>
      </w:r>
    </w:p>
    <w:p w:rsidRDefault="005814A5" w:rsidP="005814A5" w:rsidR="005814A5" w:rsidRPr="0006242A">
      <w:pPr>
        <w:ind w:firstLine="360"/>
        <w:rPr>
          <w:rFonts w:cs="Tahoma" w:hAnsi="Calibri" w:ascii="Calibri"/>
          <w:sz w:val="22"/>
          <w:szCs w:val="22"/>
          <w:lang w:val="pl-PL"/>
        </w:rPr>
      </w:pPr>
      <w:r w:rsidRPr="0006242A">
        <w:rPr>
          <w:rFonts w:cs="Tahoma" w:hAnsi="Calibri" w:ascii="Calibri"/>
          <w:sz w:val="22"/>
          <w:szCs w:val="22"/>
          <w:lang w:val="pl-PL"/>
        </w:rPr>
        <w:t xml:space="preserve">  </w:t>
      </w:r>
    </w:p>
    <w:p w:rsidRDefault="005814A5" w:rsidP="005814A5" w:rsidR="005814A5" w:rsidRPr="0006242A">
      <w:pPr>
        <w:ind w:firstLine="360"/>
        <w:rPr>
          <w:rFonts w:cs="Tahoma" w:hAnsi="Calibri" w:ascii="Calibri"/>
          <w:sz w:val="22"/>
          <w:szCs w:val="22"/>
          <w:lang w:val="pl-PL"/>
        </w:rPr>
      </w:pPr>
    </w:p>
    <w:p w:rsidRDefault="005814A5" w:rsidP="005814A5" w:rsidR="005814A5" w:rsidRPr="0006242A">
      <w:pPr>
        <w:ind w:firstLine="360"/>
        <w:rPr>
          <w:rFonts w:cs="Tahoma" w:hAnsi="Calibri" w:ascii="Calibri"/>
          <w:sz w:val="22"/>
          <w:szCs w:val="22"/>
          <w:lang w:val="pl-PL"/>
        </w:rPr>
      </w:pPr>
    </w:p>
    <w:p w:rsidRDefault="005814A5" w:rsidP="005814A5" w:rsidR="005814A5" w:rsidRPr="0006242A">
      <w:pPr>
        <w:ind w:firstLine="360"/>
        <w:rPr>
          <w:rFonts w:cs="Tahoma" w:hAnsi="Calibri" w:ascii="Calibri"/>
          <w:sz w:val="22"/>
          <w:szCs w:val="22"/>
          <w:lang w:val="pl-PL"/>
        </w:rPr>
      </w:pPr>
    </w:p>
    <w:p w:rsidRDefault="005814A5" w:rsidP="005814A5" w:rsidR="005814A5" w:rsidRPr="0006242A">
      <w:pPr>
        <w:ind w:firstLine="360"/>
        <w:rPr>
          <w:rFonts w:cs="Tahoma" w:hAnsi="Calibri" w:ascii="Calibri"/>
          <w:sz w:val="22"/>
          <w:szCs w:val="22"/>
          <w:lang w:val="pl-PL"/>
        </w:rPr>
      </w:pPr>
    </w:p>
    <w:p w:rsidRDefault="005814A5" w:rsidP="005814A5" w:rsidR="005814A5" w:rsidRPr="0006242A">
      <w:pPr>
        <w:ind w:firstLine="360"/>
        <w:rPr>
          <w:rFonts w:cs="Tahoma" w:hAnsi="Calibri" w:ascii="Calibri"/>
          <w:sz w:val="22"/>
          <w:szCs w:val="22"/>
          <w:lang w:val="pl-PL"/>
        </w:rPr>
      </w:pPr>
      <w:r w:rsidRPr="0006242A">
        <w:rPr>
          <w:rFonts w:cs="Tahoma" w:hAnsi="Calibri" w:ascii="Calibri"/>
          <w:sz w:val="22"/>
          <w:szCs w:val="22"/>
          <w:lang w:val="pl-PL"/>
        </w:rPr>
        <w:t xml:space="preserve">  Mjesto i datum: </w:t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="009F0038" w:rsidRPr="0006242A">
        <w:rPr>
          <w:rFonts w:cs="Tahoma" w:hAnsi="Calibri" w:ascii="Calibri"/>
          <w:sz w:val="22"/>
          <w:szCs w:val="22"/>
          <w:lang w:val="pl-PL"/>
        </w:rPr>
        <w:t xml:space="preserve">              </w:t>
      </w:r>
      <w:r w:rsidRPr="0006242A">
        <w:rPr>
          <w:rFonts w:cs="Tahoma" w:hAnsi="Calibri" w:ascii="Calibri"/>
          <w:sz w:val="22"/>
          <w:szCs w:val="22"/>
          <w:lang w:val="pl-PL"/>
        </w:rPr>
        <w:t>Stečajni upravitelj:</w:t>
      </w:r>
    </w:p>
    <w:p w:rsidRDefault="005814A5" w:rsidP="005814A5" w:rsidR="005814A5" w:rsidRPr="0006242A">
      <w:pPr>
        <w:ind w:firstLine="360"/>
        <w:rPr>
          <w:rFonts w:cs="Tahoma" w:hAnsi="Calibri" w:ascii="Calibri"/>
          <w:sz w:val="22"/>
          <w:szCs w:val="22"/>
          <w:lang w:val="pl-PL"/>
        </w:rPr>
      </w:pPr>
    </w:p>
    <w:p w:rsidRDefault="005814A5" w:rsidP="005814A5" w:rsidR="005814A5" w:rsidRPr="0006242A">
      <w:pPr>
        <w:rPr>
          <w:rFonts w:cs="Tahoma" w:hAnsi="Calibri" w:ascii="Calibri"/>
          <w:sz w:val="22"/>
          <w:szCs w:val="22"/>
          <w:lang w:val="pl-PL"/>
        </w:rPr>
      </w:pPr>
      <w:r w:rsidRPr="0006242A">
        <w:rPr>
          <w:rFonts w:cs="Tahoma" w:hAnsi="Calibri" w:ascii="Calibri"/>
          <w:sz w:val="22"/>
          <w:szCs w:val="22"/>
          <w:lang w:val="pl-PL"/>
        </w:rPr>
        <w:t xml:space="preserve">Zagreb, </w:t>
      </w:r>
      <w:smartTag w:element="date" w:uri="urn:schemas-microsoft-com:office:smarttags">
        <w:smartTagPr>
          <w:attr w:val="trans" w:name="ls"/>
          <w:attr w:val="12" w:name="Month"/>
          <w:attr w:val="14" w:name="Day"/>
          <w:attr w:val="2018" w:name="Year"/>
        </w:smartTagPr>
        <w:r w:rsidR="00342A79" w:rsidRPr="0006242A">
          <w:rPr>
            <w:rFonts w:cs="Tahoma" w:hAnsi="Calibri" w:ascii="Calibri"/>
            <w:sz w:val="22"/>
            <w:szCs w:val="22"/>
            <w:lang w:val="pl-PL"/>
          </w:rPr>
          <w:t>1</w:t>
        </w:r>
        <w:r w:rsidR="009F0038" w:rsidRPr="0006242A">
          <w:rPr>
            <w:rFonts w:cs="Tahoma" w:hAnsi="Calibri" w:ascii="Calibri"/>
            <w:sz w:val="22"/>
            <w:szCs w:val="22"/>
            <w:lang w:val="pl-PL"/>
          </w:rPr>
          <w:t>4</w:t>
        </w:r>
        <w:r w:rsidR="00342A79" w:rsidRPr="0006242A">
          <w:rPr>
            <w:rFonts w:cs="Tahoma" w:hAnsi="Calibri" w:ascii="Calibri"/>
            <w:sz w:val="22"/>
            <w:szCs w:val="22"/>
            <w:lang w:val="pl-PL"/>
          </w:rPr>
          <w:t xml:space="preserve">. </w:t>
        </w:r>
        <w:r w:rsidR="009F0038" w:rsidRPr="0006242A">
          <w:rPr>
            <w:rFonts w:cs="Tahoma" w:hAnsi="Calibri" w:ascii="Calibri"/>
            <w:sz w:val="22"/>
            <w:szCs w:val="22"/>
            <w:lang w:val="pl-PL"/>
          </w:rPr>
          <w:t xml:space="preserve">prosinca </w:t>
        </w:r>
        <w:r w:rsidR="004F512C" w:rsidRPr="0006242A">
          <w:rPr>
            <w:rFonts w:cs="Tahoma" w:hAnsi="Calibri" w:ascii="Calibri"/>
            <w:sz w:val="22"/>
            <w:szCs w:val="22"/>
            <w:lang w:val="pl-PL"/>
          </w:rPr>
          <w:t>2018</w:t>
        </w:r>
      </w:smartTag>
      <w:r w:rsidRPr="0006242A">
        <w:rPr>
          <w:rFonts w:cs="Tahoma" w:hAnsi="Calibri" w:ascii="Calibri"/>
          <w:sz w:val="22"/>
          <w:szCs w:val="22"/>
          <w:lang w:val="pl-PL"/>
        </w:rPr>
        <w:t>. godine</w:t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Pr="0006242A">
        <w:rPr>
          <w:rFonts w:cs="Tahoma" w:hAnsi="Calibri" w:ascii="Calibri"/>
          <w:sz w:val="22"/>
          <w:szCs w:val="22"/>
          <w:lang w:val="pl-PL"/>
        </w:rPr>
        <w:tab/>
      </w:r>
      <w:r w:rsidRPr="0006242A">
        <w:rPr>
          <w:rFonts w:cs="Tahoma" w:hAnsi="Calibri" w:ascii="Calibri"/>
          <w:sz w:val="22"/>
          <w:szCs w:val="22"/>
          <w:lang w:val="pl-PL"/>
        </w:rPr>
        <w:tab/>
        <w:t xml:space="preserve"> </w:t>
      </w:r>
      <w:r w:rsidR="009F0038" w:rsidRPr="0006242A">
        <w:rPr>
          <w:rFonts w:cs="Tahoma" w:hAnsi="Calibri" w:ascii="Calibri"/>
          <w:sz w:val="22"/>
          <w:szCs w:val="22"/>
          <w:lang w:val="pl-PL"/>
        </w:rPr>
        <w:t xml:space="preserve">              </w:t>
      </w:r>
      <w:r w:rsidRPr="0006242A">
        <w:rPr>
          <w:rFonts w:cs="Tahoma" w:hAnsi="Calibri" w:ascii="Calibri"/>
          <w:sz w:val="22"/>
          <w:szCs w:val="22"/>
          <w:lang w:val="pl-PL"/>
        </w:rPr>
        <w:t>Miron Markičević</w:t>
      </w:r>
    </w:p>
    <w:p w:rsidRDefault="005814A5" w:rsidP="005814A5" w:rsidR="005814A5" w:rsidRPr="0006242A">
      <w:pPr>
        <w:rPr>
          <w:rFonts w:hAnsi="Calibri" w:ascii="Calibri"/>
          <w:sz w:val="22"/>
          <w:szCs w:val="22"/>
        </w:rPr>
      </w:pPr>
    </w:p>
    <w:p w:rsidRDefault="005814A5" w:rsidP="005814A5" w:rsidR="005814A5" w:rsidRPr="005814A5">
      <w:pPr>
        <w:jc w:val="both"/>
        <w:rPr>
          <w:rFonts w:hAnsi="Calibri" w:ascii="Calibri"/>
          <w:szCs w:val="24"/>
        </w:rPr>
      </w:pPr>
      <w:r w:rsidRPr="005814A5">
        <w:rPr>
          <w:rFonts w:cs="Arial" w:hAnsi="Calibri" w:ascii="Calibri"/>
          <w:szCs w:val="24"/>
        </w:rPr>
        <w:tab/>
      </w:r>
      <w:r w:rsidRPr="005814A5">
        <w:rPr>
          <w:rFonts w:cs="Arial" w:hAnsi="Calibri" w:ascii="Calibri"/>
          <w:szCs w:val="24"/>
        </w:rPr>
        <w:tab/>
      </w:r>
      <w:r w:rsidRPr="005814A5">
        <w:rPr>
          <w:rFonts w:cs="Arial" w:hAnsi="Calibri" w:ascii="Calibri"/>
          <w:szCs w:val="24"/>
        </w:rPr>
        <w:tab/>
      </w:r>
      <w:r w:rsidRPr="005814A5">
        <w:rPr>
          <w:rFonts w:hAnsi="Calibri" w:ascii="Calibri"/>
          <w:szCs w:val="24"/>
        </w:rPr>
        <w:t xml:space="preserve"> </w:t>
      </w:r>
    </w:p>
    <w:p w:rsidRDefault="005814A5" w:rsidP="005814A5" w:rsidR="005814A5" w:rsidRPr="005814A5">
      <w:pPr>
        <w:jc w:val="both"/>
        <w:rPr>
          <w:rFonts w:hAnsi="Calibri" w:ascii="Calibri"/>
          <w:szCs w:val="24"/>
        </w:rPr>
      </w:pPr>
    </w:p>
    <w:p w:rsidRDefault="005814A5" w:rsidP="005814A5" w:rsidR="005814A5" w:rsidRPr="005814A5">
      <w:pPr>
        <w:jc w:val="both"/>
        <w:rPr>
          <w:rFonts w:hAnsi="Calibri" w:ascii="Calibri"/>
          <w:szCs w:val="24"/>
        </w:rPr>
      </w:pPr>
    </w:p>
    <w:p w:rsidRDefault="005814A5" w:rsidP="005814A5" w:rsidR="005814A5" w:rsidRPr="005814A5">
      <w:pPr>
        <w:jc w:val="both"/>
        <w:rPr>
          <w:rFonts w:cs="Arial" w:hAnsi="Calibri" w:ascii="Calibri"/>
          <w:b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942CBD" w:rsidR="00942CBD" w:rsidRPr="005814A5">
      <w:pPr>
        <w:rPr>
          <w:rFonts w:hAnsi="Calibri" w:ascii="Calibri"/>
          <w:szCs w:val="24"/>
        </w:rPr>
      </w:pPr>
    </w:p>
    <w:sectPr w:rsidSect="005814A5" w:rsidR="00942CBD" w:rsidRPr="005814A5">
      <w:footerReference w:type="even" r:id="rId9"/>
      <w:footerReference w:type="default" r:id="rId10"/>
      <w:pgSz w:code="1" w:h="15842" w:w="12242"/>
      <w:pgMar w:gutter="0" w:footer="720" w:header="720" w:left="1134" w:bottom="180" w:right="1262" w:top="108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6FE" w:rsidR="00D106FE">
      <w:r>
        <w:separator/>
      </w:r>
    </w:p>
  </w:endnote>
  <w:endnote w:id="0" w:type="continuationSeparator">
    <w:p w:rsidRDefault="00D106FE" w:rsidR="00D10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E51" w:rsidP="005814A5" w:rsidR="00525E5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5E51" w:rsidP="005814A5" w:rsidR="00525E5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E51" w:rsidP="005814A5" w:rsidR="00525E51" w:rsidRPr="005B2D47">
    <w:pPr>
      <w:pStyle w:val="Podnoje"/>
      <w:framePr w:y="1" w:xAlign="right" w:vAnchor="text" w:hAnchor="margin" w:wrap="around"/>
      <w:rPr>
        <w:rStyle w:val="Brojstranice"/>
        <w:sz w:val="18"/>
        <w:szCs w:val="18"/>
      </w:rPr>
    </w:pPr>
    <w:r w:rsidRPr="005B2D47">
      <w:rPr>
        <w:rStyle w:val="Brojstranice"/>
        <w:sz w:val="18"/>
        <w:szCs w:val="18"/>
      </w:rPr>
      <w:fldChar w:fldCharType="begin"/>
    </w:r>
    <w:r w:rsidRPr="005B2D47">
      <w:rPr>
        <w:rStyle w:val="Brojstranice"/>
        <w:sz w:val="18"/>
        <w:szCs w:val="18"/>
      </w:rPr>
      <w:instrText xml:space="preserve">PAGE  </w:instrText>
    </w:r>
    <w:r w:rsidRPr="005B2D47">
      <w:rPr>
        <w:rStyle w:val="Brojstranice"/>
        <w:sz w:val="18"/>
        <w:szCs w:val="18"/>
      </w:rPr>
      <w:fldChar w:fldCharType="separate"/>
    </w:r>
    <w:r w:rsidR="00FA5065">
      <w:rPr>
        <w:rStyle w:val="Brojstranice"/>
        <w:noProof/>
        <w:sz w:val="18"/>
        <w:szCs w:val="18"/>
      </w:rPr>
      <w:t>1</w:t>
    </w:r>
    <w:r w:rsidRPr="005B2D47">
      <w:rPr>
        <w:rStyle w:val="Brojstranice"/>
        <w:sz w:val="18"/>
        <w:szCs w:val="18"/>
      </w:rPr>
      <w:fldChar w:fldCharType="end"/>
    </w:r>
  </w:p>
  <w:p w:rsidRDefault="00525E51" w:rsidP="005814A5" w:rsidR="00525E5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6FE" w:rsidR="00D106FE">
      <w:r>
        <w:separator/>
      </w:r>
    </w:p>
  </w:footnote>
  <w:footnote w:id="0" w:type="continuationSeparator">
    <w:p w:rsidRDefault="00D106FE" w:rsidR="00D106F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E638C9"/>
    <w:multiLevelType w:val="hybridMultilevel"/>
    <w:tmpl w:val="5AEA4334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AD6624F"/>
    <w:multiLevelType w:val="hybridMultilevel"/>
    <w:tmpl w:val="9496ADF4"/>
    <w:lvl w:tplc="CE3AFB4C" w:ilvl="0">
      <w:start w:val="2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Verdana" w:ascii="Verdana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14A5"/>
    <w:rsid w:val="00024C62"/>
    <w:rsid w:val="0006063E"/>
    <w:rsid w:val="0006242A"/>
    <w:rsid w:val="000925E3"/>
    <w:rsid w:val="000D56CE"/>
    <w:rsid w:val="001051EF"/>
    <w:rsid w:val="001061F9"/>
    <w:rsid w:val="001B08A4"/>
    <w:rsid w:val="00234723"/>
    <w:rsid w:val="00261286"/>
    <w:rsid w:val="00262854"/>
    <w:rsid w:val="002C5F95"/>
    <w:rsid w:val="00312717"/>
    <w:rsid w:val="0031338C"/>
    <w:rsid w:val="003159AA"/>
    <w:rsid w:val="00342A79"/>
    <w:rsid w:val="003B78BC"/>
    <w:rsid w:val="00480A6C"/>
    <w:rsid w:val="004A7B72"/>
    <w:rsid w:val="004F512C"/>
    <w:rsid w:val="005164DA"/>
    <w:rsid w:val="00525E51"/>
    <w:rsid w:val="0052629F"/>
    <w:rsid w:val="0053782B"/>
    <w:rsid w:val="005814A5"/>
    <w:rsid w:val="00597F96"/>
    <w:rsid w:val="00625732"/>
    <w:rsid w:val="00632623"/>
    <w:rsid w:val="00656393"/>
    <w:rsid w:val="00656C92"/>
    <w:rsid w:val="006608B3"/>
    <w:rsid w:val="006725C1"/>
    <w:rsid w:val="006F57E5"/>
    <w:rsid w:val="00704E80"/>
    <w:rsid w:val="00720A0E"/>
    <w:rsid w:val="007958AF"/>
    <w:rsid w:val="007A0983"/>
    <w:rsid w:val="008104BA"/>
    <w:rsid w:val="0089137C"/>
    <w:rsid w:val="008E71B2"/>
    <w:rsid w:val="00942CBD"/>
    <w:rsid w:val="009F0038"/>
    <w:rsid w:val="00A311AF"/>
    <w:rsid w:val="00A52407"/>
    <w:rsid w:val="00A771B9"/>
    <w:rsid w:val="00AF024D"/>
    <w:rsid w:val="00B06C13"/>
    <w:rsid w:val="00B23BD8"/>
    <w:rsid w:val="00B24A63"/>
    <w:rsid w:val="00B3100C"/>
    <w:rsid w:val="00B54CBB"/>
    <w:rsid w:val="00B56CF6"/>
    <w:rsid w:val="00BA5427"/>
    <w:rsid w:val="00BB67D1"/>
    <w:rsid w:val="00BE38BF"/>
    <w:rsid w:val="00BF1B6E"/>
    <w:rsid w:val="00BF3D94"/>
    <w:rsid w:val="00C16C1F"/>
    <w:rsid w:val="00C221A2"/>
    <w:rsid w:val="00C44DA3"/>
    <w:rsid w:val="00C91736"/>
    <w:rsid w:val="00CB6A22"/>
    <w:rsid w:val="00D106FE"/>
    <w:rsid w:val="00D8626A"/>
    <w:rsid w:val="00DB38FD"/>
    <w:rsid w:val="00DF2642"/>
    <w:rsid w:val="00E0545D"/>
    <w:rsid w:val="00E07EDD"/>
    <w:rsid w:val="00E24EC0"/>
    <w:rsid w:val="00E81E8C"/>
    <w:rsid w:val="00FA5065"/>
    <w:rsid w:val="00FC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4A5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814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14A5"/>
  </w:style>
  <w:style w:styleId="Tekstrezerviranogmjesta" w:type="character">
    <w:name w:val="Placeholder Text"/>
    <w:basedOn w:val="Zadanifontodlomka"/>
    <w:uiPriority w:val="99"/>
    <w:semiHidden/>
    <w:rsid w:val="00FA5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06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065"/>
    <w:rPr>
      <w:rFonts w:cs="Arial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065"/>
    <w:rPr>
      <w:rFonts w:cs="Arial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065"/>
    <w:rPr>
      <w:rFonts w:cs="Arial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4A5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814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14A5"/>
  </w:style>
  <w:style w:styleId="Tekstrezerviranogmjesta" w:type="character">
    <w:name w:val="Placeholder Text"/>
    <w:basedOn w:val="Zadanifontodlomka"/>
    <w:uiPriority w:val="99"/>
    <w:semiHidden/>
    <w:rsid w:val="00FA5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06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065"/>
    <w:rPr>
      <w:rFonts w:cs="Arial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065"/>
    <w:rPr>
      <w:rFonts w:ascii="Times New Roman" w:cs="Arial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065"/>
    <w:rPr>
      <w:rFonts w:ascii="Times New Roman" w:cs="Arial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5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98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555</properties:Words>
  <properties:Characters>3193</properties:Characters>
  <properties:Lines>99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2018-12-19T07:01:00Z</dcterms:created>
  <dc:creator>nada</dc:creator>
  <cp:lastModifiedBy>Valentina Gabud</cp:lastModifiedBy>
  <cp:lastPrinted>2018-12-13T11:37:00Z</cp:lastPrinted>
  <dcterms:modified xmlns:xsi="http://www.w3.org/2001/XMLSchema-instance" xsi:type="dcterms:W3CDTF">2018-12-19T07:02:00Z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St-818/2012-142 / Podnesak - Izvješće stečajnog upravitelja (ALKA -PROMET d.o.o. u stečaju   22 Redovno izvješće 12.mj.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