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c16c" w14:paraId="cc4c16c" w:rsidRDefault="00652CF7" w:rsidP="002110ED" w:rsidR="00652CF7" w:rsidRPr="00652CF7">
      <w:pPr>
        <w:ind w:firstLine="708"/>
        <w15:collapsed w:val="false"/>
      </w:pPr>
      <w:bookmarkStart w:name="_GoBack" w:id="0"/>
      <w:bookmarkEnd w:id="0"/>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rsidRPr="00F2307E">
      <w:pPr>
        <w:jc w:val="both"/>
      </w:pPr>
      <w:r w:rsidRPr="00AF6214">
        <w:tab/>
      </w:r>
      <w:r w:rsidR="00791D5A" w:rsidRPr="00F2307E">
        <w:t xml:space="preserve">Trgovački sud u Splitu, po sutkinji Ani Golub Gruić, </w:t>
      </w:r>
      <w:r w:rsidR="00AC67E7" w:rsidRPr="00F2307E">
        <w:t xml:space="preserve">u </w:t>
      </w:r>
      <w:r w:rsidR="00AA2378" w:rsidRPr="00F2307E">
        <w:t xml:space="preserve">stečajnom postupku povodom predlagatelja FINANCIJSKE AGENCIJE, Regionalni centar Split, Mažuranićevo šetalište 24b, OIB: 85821130368, za otvaranje stečajnog postupka nad dužnikom </w:t>
      </w:r>
      <w:r w:rsidR="002B3722" w:rsidRPr="002B3722">
        <w:t>PAMA GRUPA d.o.o., OIB: 56439658423, Srijane, Srijane 192</w:t>
      </w:r>
      <w:r w:rsidR="00AC67E7" w:rsidRPr="00F2307E">
        <w:t xml:space="preserve">, </w:t>
      </w:r>
      <w:r w:rsidR="00FD5B64" w:rsidRPr="00F2307E">
        <w:t xml:space="preserve">odlučujući o zahtjevu privremene stečajne upraviteljice Ankice Čenić za razrješenjem sa dužnosti privremenog stečajnog upravitelja od 20. travnja 2017. godine, </w:t>
      </w:r>
      <w:r w:rsidR="00791D5A" w:rsidRPr="00F2307E">
        <w:t xml:space="preserve">dana </w:t>
      </w:r>
      <w:r w:rsidR="002B3722">
        <w:t>4</w:t>
      </w:r>
      <w:r w:rsidR="002110ED">
        <w:t>. svib</w:t>
      </w:r>
      <w:r w:rsidR="00FD5B64" w:rsidRPr="00F2307E">
        <w:t>nja</w:t>
      </w:r>
      <w:r w:rsidR="00B10E64" w:rsidRPr="00F2307E">
        <w:t xml:space="preserve"> 2017</w:t>
      </w:r>
      <w:r w:rsidR="00791D5A" w:rsidRPr="00F2307E">
        <w:t>. godine</w:t>
      </w:r>
    </w:p>
    <w:p w:rsidRDefault="00D84696" w:rsidP="00FD5B64" w:rsidR="00D84696" w:rsidRPr="00F2307E">
      <w:pPr>
        <w:spacing w:after="300" w:before="300"/>
        <w:jc w:val="center"/>
      </w:pPr>
      <w:r w:rsidRPr="00F2307E">
        <w:t xml:space="preserve">r i j e š i o    j e </w:t>
      </w:r>
    </w:p>
    <w:p w:rsidRDefault="00FD5B64" w:rsidP="00FD5B64" w:rsidR="00FD5B64" w:rsidRPr="00F2307E">
      <w:pPr>
        <w:spacing w:before="200"/>
        <w:ind w:firstLine="703"/>
        <w:jc w:val="both"/>
      </w:pPr>
      <w:r w:rsidRPr="00F2307E">
        <w:t>Odbija se zahtjev Ankice Čenić za razrješenjem sa dužnosti privremenog stečajnog upravitelja u ovom stečajnom postupku.</w:t>
      </w:r>
    </w:p>
    <w:p w:rsidRDefault="00CD130B" w:rsidP="00AC67E7" w:rsidR="00BF565C" w:rsidRPr="00F2307E">
      <w:pPr>
        <w:spacing w:after="140" w:before="240"/>
        <w:jc w:val="center"/>
      </w:pPr>
      <w:r w:rsidRPr="00F2307E">
        <w:t>Obrazloženje</w:t>
      </w:r>
    </w:p>
    <w:p w:rsidRDefault="00B72F5C" w:rsidP="00B72F5C" w:rsidR="00B72F5C" w:rsidRPr="00F2307E">
      <w:pPr>
        <w:ind w:firstLine="708"/>
        <w:jc w:val="both"/>
        <w:rPr>
          <w:rFonts w:cstheme="minorBidi" w:eastAsiaTheme="minorHAnsi"/>
          <w:szCs w:val="22"/>
          <w:lang w:eastAsia="en-US"/>
        </w:rPr>
      </w:pPr>
      <w:r w:rsidRPr="00F2307E">
        <w:rPr>
          <w:rFonts w:cstheme="minorBidi" w:eastAsiaTheme="minorHAnsi"/>
          <w:lang w:eastAsia="en-US"/>
        </w:rPr>
        <w:t xml:space="preserve">Financijska agencija, Regionalni centar Split podnijela je ovom sudu dana </w:t>
      </w:r>
      <w:r w:rsidR="002B3722">
        <w:rPr>
          <w:rFonts w:cstheme="minorBidi" w:eastAsiaTheme="minorHAnsi"/>
          <w:lang w:eastAsia="en-US"/>
        </w:rPr>
        <w:t>27. svibnja</w:t>
      </w:r>
      <w:r w:rsidRPr="00F2307E">
        <w:rPr>
          <w:rFonts w:cstheme="minorBidi" w:eastAsiaTheme="minorHAnsi"/>
          <w:lang w:eastAsia="en-US"/>
        </w:rPr>
        <w:t xml:space="preserve"> 2016. godine prijedlog za otvaranje stečajnog postupka nad dužnikom </w:t>
      </w:r>
      <w:r w:rsidR="002B3722" w:rsidRPr="002B3722">
        <w:rPr>
          <w:rFonts w:eastAsiaTheme="minorHAnsi"/>
          <w:lang w:eastAsia="en-US"/>
        </w:rPr>
        <w:t>PAMA GRUPA d.o.o., OIB: 56439658423, Srijane, Srijane 192</w:t>
      </w:r>
      <w:r w:rsidRPr="00F2307E">
        <w:t xml:space="preserve">, </w:t>
      </w:r>
      <w:r w:rsidRPr="00F2307E">
        <w:rPr>
          <w:rFonts w:cstheme="minorBidi" w:eastAsiaTheme="minorHAnsi"/>
          <w:szCs w:val="22"/>
          <w:lang w:eastAsia="en-US"/>
        </w:rPr>
        <w:t xml:space="preserve">sukladno odredbi čl. </w:t>
      </w:r>
      <w:r w:rsidR="002B3722">
        <w:rPr>
          <w:rFonts w:cstheme="minorBidi" w:eastAsiaTheme="minorHAnsi"/>
          <w:szCs w:val="22"/>
          <w:lang w:eastAsia="en-US"/>
        </w:rPr>
        <w:t>444</w:t>
      </w:r>
      <w:r w:rsidRPr="00F2307E">
        <w:rPr>
          <w:rFonts w:cstheme="minorBidi" w:eastAsiaTheme="minorHAnsi"/>
          <w:szCs w:val="22"/>
          <w:lang w:eastAsia="en-US"/>
        </w:rPr>
        <w:t xml:space="preserve">. st. </w:t>
      </w:r>
      <w:r w:rsidR="002B3722">
        <w:rPr>
          <w:rFonts w:cstheme="minorBidi" w:eastAsiaTheme="minorHAnsi"/>
          <w:szCs w:val="22"/>
          <w:lang w:eastAsia="en-US"/>
        </w:rPr>
        <w:t>2</w:t>
      </w:r>
      <w:r w:rsidRPr="00F2307E">
        <w:rPr>
          <w:rFonts w:cstheme="minorBidi" w:eastAsiaTheme="minorHAnsi"/>
          <w:szCs w:val="22"/>
          <w:lang w:eastAsia="en-US"/>
        </w:rPr>
        <w:t xml:space="preserve">. </w:t>
      </w:r>
      <w:r w:rsidR="00FD5B64" w:rsidRPr="00F2307E">
        <w:rPr>
          <w:rFonts w:cstheme="minorBidi" w:eastAsiaTheme="minorHAnsi"/>
          <w:szCs w:val="22"/>
          <w:lang w:eastAsia="en-US"/>
        </w:rPr>
        <w:t>Stečajnog zakona (˝Narodne novine˝ broj 71/15; dalje: SZ).</w:t>
      </w:r>
    </w:p>
    <w:p w:rsidRDefault="00B32D61" w:rsidP="002B3722" w:rsidR="00FD5B64" w:rsidRPr="00F2307E">
      <w:pPr>
        <w:spacing w:before="200"/>
        <w:ind w:firstLine="703"/>
        <w:jc w:val="both"/>
      </w:pPr>
      <w:r w:rsidRPr="00F2307E">
        <w:rPr>
          <w:color w:val="000000"/>
        </w:rPr>
        <w:t xml:space="preserve">Rješenjem ovog suda poslovni broj </w:t>
      </w:r>
      <w:r w:rsidR="00791D5A" w:rsidRPr="00F2307E">
        <w:rPr>
          <w:color w:val="000000"/>
        </w:rPr>
        <w:t xml:space="preserve">11. </w:t>
      </w:r>
      <w:r w:rsidRPr="00F2307E">
        <w:rPr>
          <w:color w:val="000000"/>
        </w:rPr>
        <w:t>St-</w:t>
      </w:r>
      <w:r w:rsidR="00B72F5C" w:rsidRPr="00F2307E">
        <w:rPr>
          <w:color w:val="000000"/>
        </w:rPr>
        <w:t>1</w:t>
      </w:r>
      <w:r w:rsidR="002B3722">
        <w:rPr>
          <w:color w:val="000000"/>
        </w:rPr>
        <w:t>318</w:t>
      </w:r>
      <w:r w:rsidR="00AA2378" w:rsidRPr="00F2307E">
        <w:rPr>
          <w:color w:val="000000"/>
        </w:rPr>
        <w:t xml:space="preserve">/2016 od </w:t>
      </w:r>
      <w:r w:rsidR="002B3722">
        <w:rPr>
          <w:color w:val="000000"/>
        </w:rPr>
        <w:t>4. travnja</w:t>
      </w:r>
      <w:r w:rsidR="00B72F5C" w:rsidRPr="00F2307E">
        <w:rPr>
          <w:color w:val="000000"/>
        </w:rPr>
        <w:t xml:space="preserve"> 2017</w:t>
      </w:r>
      <w:r w:rsidRPr="00F2307E">
        <w:rPr>
          <w:color w:val="000000"/>
        </w:rPr>
        <w:t xml:space="preserve">. godine pokrenut je postupak radi utvrđenja uvjeta za otvaranje stečajnog postupka (prethodni postupak) i određeno ročište radi </w:t>
      </w:r>
      <w:r w:rsidR="00791D5A" w:rsidRPr="00F2307E">
        <w:rPr>
          <w:color w:val="000000"/>
        </w:rPr>
        <w:t>očitovanja</w:t>
      </w:r>
      <w:r w:rsidRPr="00F2307E">
        <w:rPr>
          <w:color w:val="000000"/>
        </w:rPr>
        <w:t xml:space="preserve"> o prijedlogu </w:t>
      </w:r>
      <w:r w:rsidR="00791D5A" w:rsidRPr="00F2307E">
        <w:rPr>
          <w:color w:val="000000"/>
        </w:rPr>
        <w:t xml:space="preserve">za otvaranje stečajnog postupka za dan </w:t>
      </w:r>
      <w:r w:rsidR="002B3722">
        <w:rPr>
          <w:color w:val="000000"/>
        </w:rPr>
        <w:t>8. svibnja</w:t>
      </w:r>
      <w:r w:rsidR="00B72F5C" w:rsidRPr="00F2307E">
        <w:rPr>
          <w:color w:val="000000"/>
        </w:rPr>
        <w:t xml:space="preserve"> 2017</w:t>
      </w:r>
      <w:r w:rsidR="00AA2378" w:rsidRPr="00F2307E">
        <w:rPr>
          <w:color w:val="000000"/>
        </w:rPr>
        <w:t>. godine</w:t>
      </w:r>
      <w:r w:rsidR="00791D5A" w:rsidRPr="00F2307E">
        <w:rPr>
          <w:color w:val="000000"/>
        </w:rPr>
        <w:t>.</w:t>
      </w:r>
      <w:r w:rsidR="002B3722">
        <w:rPr>
          <w:color w:val="000000"/>
        </w:rPr>
        <w:t xml:space="preserve"> Točkom II. izreke citiranog rješenja dužniku je određena mjera osiguranja postavljenjem privremene stečajne upraviteljice Ankice Čenić iz Splita, </w:t>
      </w:r>
      <w:r w:rsidR="00FD5B64" w:rsidRPr="00F2307E">
        <w:rPr>
          <w:color w:val="000000"/>
        </w:rPr>
        <w:t>kojoj je nalož</w:t>
      </w:r>
      <w:r w:rsidR="002B3722">
        <w:rPr>
          <w:color w:val="000000"/>
        </w:rPr>
        <w:t>en</w:t>
      </w:r>
      <w:r w:rsidR="00FD5B64" w:rsidRPr="00F2307E">
        <w:rPr>
          <w:color w:val="000000"/>
        </w:rPr>
        <w:t>o utvrditi</w:t>
      </w:r>
      <w:r w:rsidR="00FD5B64" w:rsidRPr="00F2307E">
        <w:t xml:space="preserve"> imovinu stečajnog dužnika i njezinu vrijednost, stanje obveza stečajnog dužnika, je li imovina stečajnog dužnika dovoljna za namirenje troškova stečajnog postupka te koliki je iznos predvidljivih troškova </w:t>
      </w:r>
      <w:r w:rsidR="002B3722">
        <w:t>prethodnog i stečajnog postupka.</w:t>
      </w:r>
    </w:p>
    <w:p w:rsidRDefault="002B3722" w:rsidP="00B77A79" w:rsidR="00B77A79" w:rsidRPr="00F2307E">
      <w:pPr>
        <w:spacing w:before="200"/>
        <w:ind w:firstLine="703"/>
        <w:jc w:val="both"/>
      </w:pPr>
      <w:r>
        <w:t>Dana 20</w:t>
      </w:r>
      <w:r w:rsidR="00FD5B64" w:rsidRPr="00F2307E">
        <w:t>. travnja 2017. godine</w:t>
      </w:r>
      <w:r w:rsidR="00B409AB" w:rsidRPr="00F2307E">
        <w:t xml:space="preserve"> stečajna upraviteljica Ankica Čenić dostavila</w:t>
      </w:r>
      <w:r>
        <w:t xml:space="preserve"> je </w:t>
      </w:r>
      <w:r w:rsidR="00B409AB" w:rsidRPr="00F2307E">
        <w:t>podnes</w:t>
      </w:r>
      <w:r>
        <w:t>a</w:t>
      </w:r>
      <w:r w:rsidR="00B409AB" w:rsidRPr="00F2307E">
        <w:t>k</w:t>
      </w:r>
      <w:r>
        <w:t xml:space="preserve"> – zamolbu za </w:t>
      </w:r>
      <w:r w:rsidR="00B409AB" w:rsidRPr="00F2307E">
        <w:t xml:space="preserve"> razrješenje sa dužnosti privremene stečajne upraviteljice u</w:t>
      </w:r>
      <w:r>
        <w:t xml:space="preserve"> ovom stečajnom postupku (list 20 spisa) </w:t>
      </w:r>
      <w:r w:rsidRPr="002B3722">
        <w:t>u kojem u bitnom navodi da nije u mogućnosti ni vremenski ni fizički preuzimati i obavljati nove dužnosti stečajnog upravitelja zbog cjelodnevne zauzetosti obavljanjem iste dužnosti u prije preuzetim složenim, obimnim i odgovornim stečajnim postupcima, a posebno u situaciji zdravstvenih problema s očima kada bi nove stečajne postupke morala raditi noću.</w:t>
      </w:r>
    </w:p>
    <w:p w:rsidRDefault="002B3722" w:rsidP="002B3722" w:rsidR="002B3722"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U svom zahtjevu, stečajna upraviteljica pozvala se na medicinsku dokumentaciju  dostavljenu u </w:t>
      </w:r>
      <w:r>
        <w:rPr>
          <w:rFonts w:cs="Times New Roman" w:hAnsi="Times New Roman" w:ascii="Times New Roman"/>
          <w:sz w:val="24"/>
          <w:szCs w:val="24"/>
        </w:rPr>
        <w:t xml:space="preserve">prilogu podneska </w:t>
      </w:r>
      <w:r w:rsidRPr="00F2307E">
        <w:rPr>
          <w:rFonts w:cs="Times New Roman" w:hAnsi="Times New Roman" w:ascii="Times New Roman"/>
          <w:sz w:val="24"/>
          <w:szCs w:val="24"/>
        </w:rPr>
        <w:t xml:space="preserve">i to: specijalistički nalaz KBC Split od 20. siječnja 2017. </w:t>
      </w:r>
      <w:r w:rsidRPr="00F2307E">
        <w:rPr>
          <w:rFonts w:cs="Times New Roman" w:hAnsi="Times New Roman" w:ascii="Times New Roman"/>
          <w:sz w:val="24"/>
          <w:szCs w:val="24"/>
        </w:rPr>
        <w:lastRenderedPageBreak/>
        <w:t>godine, otpusno pismo KB "Sv. Duh" Zagreb od 09. prosinca 2013. godine, povijest bolesti KB  "Sv. Duh" Zagreb – središnji hitni prijam – oftalmološka služba od 29. studenog 2013. godine, nalazi pretraga učinjenih tijekom hospitalizacije sa datumom otpusta 09. prosinca 2013. godine, otpusno pismo KBC Split od 16. listopada 2013. godine, nalaze KBC Split od 1. prosinca 2013. godine, 8. srpnja 2014. godine, 22. travnja 2015. godine, 3. veljače 2015. godine, 9. studenog 2013. godine te</w:t>
      </w:r>
      <w:r w:rsidR="002D4BA1">
        <w:rPr>
          <w:rFonts w:cs="Times New Roman" w:hAnsi="Times New Roman" w:ascii="Times New Roman"/>
          <w:sz w:val="24"/>
          <w:szCs w:val="24"/>
        </w:rPr>
        <w:t xml:space="preserve"> </w:t>
      </w:r>
      <w:r w:rsidRPr="00F2307E">
        <w:rPr>
          <w:rFonts w:cs="Times New Roman" w:hAnsi="Times New Roman" w:ascii="Times New Roman"/>
          <w:sz w:val="24"/>
          <w:szCs w:val="24"/>
        </w:rPr>
        <w:t>13. studenog 2015. godine.</w:t>
      </w:r>
    </w:p>
    <w:p w:rsidRDefault="009B034C" w:rsidP="001331F5" w:rsidR="009B034C" w:rsidRPr="00F2307E">
      <w:pPr>
        <w:spacing w:before="200"/>
        <w:ind w:firstLine="703"/>
        <w:jc w:val="both"/>
      </w:pPr>
      <w:r w:rsidRPr="00F2307E">
        <w:t xml:space="preserve">Prema </w:t>
      </w:r>
      <w:r w:rsidR="002B3722">
        <w:t xml:space="preserve">ocjeni ovog suda, nije </w:t>
      </w:r>
      <w:r w:rsidR="00273E3B" w:rsidRPr="00F2307E">
        <w:t xml:space="preserve">osnovan </w:t>
      </w:r>
      <w:r w:rsidRPr="00F2307E">
        <w:t xml:space="preserve">zahtjev privremene stečajne upraviteljice Ankice Čenić za </w:t>
      </w:r>
      <w:r w:rsidR="00273E3B" w:rsidRPr="00F2307E">
        <w:t xml:space="preserve">njenim </w:t>
      </w:r>
      <w:r w:rsidRPr="00F2307E">
        <w:t>razrješenjem.</w:t>
      </w:r>
    </w:p>
    <w:p w:rsidRDefault="00352128" w:rsidP="00107A91" w:rsidR="00107A91"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Temeljem članka 91. st. 5. SZ-a, sud može razriješiti stečajnog upravitelja na osobni zahtjev.</w:t>
      </w:r>
      <w:r w:rsidR="00CB4F46">
        <w:rPr>
          <w:rFonts w:cs="Times New Roman" w:hAnsi="Times New Roman" w:ascii="Times New Roman"/>
          <w:sz w:val="24"/>
          <w:szCs w:val="24"/>
        </w:rPr>
        <w:t xml:space="preserve"> </w:t>
      </w:r>
      <w:r w:rsidR="00107A91" w:rsidRPr="00F2307E">
        <w:rPr>
          <w:rFonts w:cs="Times New Roman" w:hAnsi="Times New Roman" w:ascii="Times New Roman"/>
          <w:sz w:val="24"/>
          <w:szCs w:val="24"/>
        </w:rPr>
        <w:t>Pri tome sud nije dužan razriješiti stečajnog upravitelja dužnosti samo zbog toga što je stečajni upravitelj podnio takav zahtjev, već je ovlašten ocjenjivati opravdanost razloga njegovog zahtjeva za razrješenje. Zdravstveni razlozi svakako mogu, ali ne moraju nužno biti opravdan razlog za razrješenje, ovisno o okolnostima konkretnog slučaja. Međutim, u svakom slučaju, a imajući u vidu zakonom propisan način izbora stečajnog upravitelja (metodom slučajnog odabira s liste A stečajnih upravitelja za područje nadležnog suda), manji zdravstveni problemi (kao i drugi neopravdani razlozi) ne smiju omogućavati stečajnim upraviteljima biranje stečajnih postupaka u kojima žele biti stečajni upravitelji i onih u kojima to ne žele biti podnošenjem zahtjeva za razrješenje (tako i VTSRH u rješenju Pž-2040/14 od 5. travnja 2017.).</w:t>
      </w:r>
    </w:p>
    <w:p w:rsidRDefault="00107A91" w:rsidP="00107A91" w:rsidR="00107A91"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Po ocjeni ovog suda,</w:t>
      </w:r>
      <w:r w:rsidR="003C28E8" w:rsidRPr="00F2307E">
        <w:rPr>
          <w:rFonts w:cs="Times New Roman" w:hAnsi="Times New Roman" w:ascii="Times New Roman"/>
          <w:sz w:val="24"/>
          <w:szCs w:val="24"/>
        </w:rPr>
        <w:t xml:space="preserve"> iz</w:t>
      </w:r>
      <w:r w:rsidRPr="00F2307E">
        <w:rPr>
          <w:rFonts w:cs="Times New Roman" w:hAnsi="Times New Roman" w:ascii="Times New Roman"/>
          <w:sz w:val="24"/>
          <w:szCs w:val="24"/>
        </w:rPr>
        <w:t xml:space="preserve"> zahtjeva za razrješenje kao i priložene dokumentacije ne proizlazi osnovanost razloga za razrješenje stečajne upraviteljice u konkretnom slučaju.</w:t>
      </w:r>
    </w:p>
    <w:p w:rsidRDefault="00ED11A5" w:rsidP="008D6233" w:rsidR="00352128" w:rsidRPr="00F2307E">
      <w:pPr>
        <w:pStyle w:val="Bezproreda"/>
        <w:spacing w:before="200"/>
        <w:ind w:firstLine="708"/>
        <w:jc w:val="both"/>
        <w:rPr>
          <w:rFonts w:cs="Times New Roman" w:hAnsi="Times New Roman" w:ascii="Times New Roman"/>
          <w:color w:val="FF0000"/>
          <w:sz w:val="24"/>
          <w:szCs w:val="24"/>
        </w:rPr>
      </w:pPr>
      <w:r w:rsidRPr="00F2307E">
        <w:rPr>
          <w:rFonts w:cs="Times New Roman" w:hAnsi="Times New Roman" w:ascii="Times New Roman"/>
          <w:sz w:val="24"/>
          <w:szCs w:val="24"/>
        </w:rPr>
        <w:t>Naime, i</w:t>
      </w:r>
      <w:r w:rsidR="00352128" w:rsidRPr="00F2307E">
        <w:rPr>
          <w:rFonts w:cs="Times New Roman" w:hAnsi="Times New Roman" w:ascii="Times New Roman"/>
          <w:sz w:val="24"/>
          <w:szCs w:val="24"/>
        </w:rPr>
        <w:t>z specijalističkog nalaza Kliničkog bolničkog centra Split, broj protokola 573/17 od 20. siječnja 2017. godine</w:t>
      </w:r>
      <w:r w:rsidR="00107A91" w:rsidRPr="00F2307E">
        <w:rPr>
          <w:rFonts w:cs="Times New Roman" w:hAnsi="Times New Roman" w:ascii="Times New Roman"/>
          <w:sz w:val="24"/>
          <w:szCs w:val="24"/>
        </w:rPr>
        <w:t xml:space="preserve"> (list 21 spisa)</w:t>
      </w:r>
      <w:r w:rsidR="00352128" w:rsidRPr="00F2307E">
        <w:rPr>
          <w:rFonts w:cs="Times New Roman" w:hAnsi="Times New Roman" w:ascii="Times New Roman"/>
          <w:sz w:val="24"/>
          <w:szCs w:val="24"/>
        </w:rPr>
        <w:t xml:space="preserve"> proizlazi da je pozvana na kontrolu za tr</w:t>
      </w:r>
      <w:r w:rsidR="008D6233" w:rsidRPr="00F2307E">
        <w:rPr>
          <w:rFonts w:cs="Times New Roman" w:hAnsi="Times New Roman" w:ascii="Times New Roman"/>
          <w:sz w:val="24"/>
          <w:szCs w:val="24"/>
        </w:rPr>
        <w:t>i dana ili ranije prema potrebi</w:t>
      </w:r>
      <w:r w:rsidR="00352128" w:rsidRPr="00F2307E">
        <w:rPr>
          <w:rFonts w:cs="Times New Roman" w:hAnsi="Times New Roman" w:ascii="Times New Roman"/>
          <w:sz w:val="24"/>
          <w:szCs w:val="24"/>
        </w:rPr>
        <w:t xml:space="preserve">. </w:t>
      </w:r>
      <w:r w:rsidR="008D6233" w:rsidRPr="00F2307E">
        <w:rPr>
          <w:rFonts w:cs="Times New Roman" w:hAnsi="Times New Roman" w:ascii="Times New Roman"/>
          <w:sz w:val="24"/>
          <w:szCs w:val="24"/>
        </w:rPr>
        <w:t xml:space="preserve">U vrijeme sačinjanja nalaza i otpusnih pisama iz razdoblja od 2013. godine do 2015. </w:t>
      </w:r>
      <w:r w:rsidR="000F6256" w:rsidRPr="00F2307E">
        <w:rPr>
          <w:rFonts w:cs="Times New Roman" w:hAnsi="Times New Roman" w:ascii="Times New Roman"/>
          <w:sz w:val="24"/>
          <w:szCs w:val="24"/>
        </w:rPr>
        <w:t>g</w:t>
      </w:r>
      <w:r w:rsidR="008D6233" w:rsidRPr="00F2307E">
        <w:rPr>
          <w:rFonts w:cs="Times New Roman" w:hAnsi="Times New Roman" w:ascii="Times New Roman"/>
          <w:sz w:val="24"/>
          <w:szCs w:val="24"/>
        </w:rPr>
        <w:t>odine</w:t>
      </w:r>
      <w:r w:rsidR="000F6256" w:rsidRPr="00F2307E">
        <w:rPr>
          <w:rFonts w:cs="Times New Roman" w:hAnsi="Times New Roman" w:ascii="Times New Roman"/>
          <w:sz w:val="24"/>
          <w:szCs w:val="24"/>
        </w:rPr>
        <w:t xml:space="preserve"> </w:t>
      </w:r>
      <w:r w:rsidR="008D6233" w:rsidRPr="00F2307E">
        <w:rPr>
          <w:rFonts w:cs="Times New Roman" w:hAnsi="Times New Roman" w:ascii="Times New Roman"/>
          <w:sz w:val="24"/>
          <w:szCs w:val="24"/>
        </w:rPr>
        <w:t xml:space="preserve">Ankica Čenić nije ni bila imenovana kao </w:t>
      </w:r>
      <w:r w:rsidR="002E6FD8" w:rsidRPr="00F2307E">
        <w:rPr>
          <w:rFonts w:cs="Times New Roman" w:hAnsi="Times New Roman" w:ascii="Times New Roman"/>
          <w:sz w:val="24"/>
          <w:szCs w:val="24"/>
        </w:rPr>
        <w:t xml:space="preserve">privremena </w:t>
      </w:r>
      <w:r w:rsidR="008D6233" w:rsidRPr="00F2307E">
        <w:rPr>
          <w:rFonts w:cs="Times New Roman" w:hAnsi="Times New Roman" w:ascii="Times New Roman"/>
          <w:sz w:val="24"/>
          <w:szCs w:val="24"/>
        </w:rPr>
        <w:t>stečajna upraviteljica u ovom stečajnom predmetu, a iste isprave datiraju</w:t>
      </w:r>
      <w:r w:rsidR="002E6FD8" w:rsidRPr="00F2307E">
        <w:rPr>
          <w:rFonts w:cs="Times New Roman" w:hAnsi="Times New Roman" w:ascii="Times New Roman"/>
          <w:sz w:val="24"/>
          <w:szCs w:val="24"/>
        </w:rPr>
        <w:t xml:space="preserve"> i</w:t>
      </w:r>
      <w:r w:rsidR="008D6233" w:rsidRPr="00F2307E">
        <w:rPr>
          <w:rFonts w:cs="Times New Roman" w:hAnsi="Times New Roman" w:ascii="Times New Roman"/>
          <w:sz w:val="24"/>
          <w:szCs w:val="24"/>
        </w:rPr>
        <w:t xml:space="preserve"> prije stupanja na snagu SZ-a</w:t>
      </w:r>
      <w:r w:rsidR="00352128" w:rsidRPr="00F2307E">
        <w:rPr>
          <w:rFonts w:cs="Times New Roman" w:hAnsi="Times New Roman" w:ascii="Times New Roman"/>
          <w:sz w:val="24"/>
          <w:szCs w:val="24"/>
        </w:rPr>
        <w:t xml:space="preserve"> i Pravilnika o utvrđivanju liste stečajnih upravitelja</w:t>
      </w:r>
      <w:r w:rsidR="008D6233" w:rsidRPr="00F2307E">
        <w:rPr>
          <w:rFonts w:cs="Times New Roman" w:hAnsi="Times New Roman" w:ascii="Times New Roman"/>
          <w:sz w:val="24"/>
          <w:szCs w:val="24"/>
        </w:rPr>
        <w:t xml:space="preserve"> ("Narodne novine" broj 104/15)</w:t>
      </w:r>
      <w:r w:rsidR="002E6FD8" w:rsidRPr="00F2307E">
        <w:rPr>
          <w:rFonts w:cs="Times New Roman" w:hAnsi="Times New Roman" w:ascii="Times New Roman"/>
          <w:sz w:val="24"/>
          <w:szCs w:val="24"/>
        </w:rPr>
        <w:t>. odnosno prije</w:t>
      </w:r>
      <w:r w:rsidR="008D6233" w:rsidRPr="00F2307E">
        <w:rPr>
          <w:rFonts w:cs="Times New Roman" w:hAnsi="Times New Roman" w:ascii="Times New Roman"/>
          <w:sz w:val="24"/>
          <w:szCs w:val="24"/>
        </w:rPr>
        <w:t xml:space="preserve"> formiranja liste „A“ stečajnih upravitelja od strane Ministarstva pravosuđa </w:t>
      </w:r>
      <w:r w:rsidR="00352128" w:rsidRPr="00F2307E">
        <w:rPr>
          <w:rFonts w:cs="Times New Roman" w:hAnsi="Times New Roman" w:ascii="Times New Roman"/>
          <w:sz w:val="24"/>
          <w:szCs w:val="24"/>
        </w:rPr>
        <w:t>te se ne mogu uzeti u obzir kao relevantna medicinska dokumentacija temeljem koje bi se moglo odlučivati o osnovanosti ili neosnovanosti zahtjeva  stečajne upraviteljice za razrješenje dužnosti u ovom stečajnom postupku</w:t>
      </w:r>
      <w:r w:rsidR="00352128" w:rsidRPr="00F2307E">
        <w:rPr>
          <w:rFonts w:cs="Times New Roman" w:hAnsi="Times New Roman" w:ascii="Times New Roman"/>
          <w:color w:val="FF0000"/>
          <w:sz w:val="24"/>
          <w:szCs w:val="24"/>
        </w:rPr>
        <w:t>.</w:t>
      </w:r>
    </w:p>
    <w:p w:rsidRDefault="008D6233" w:rsidP="008D6233"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U tom smislu, </w:t>
      </w:r>
      <w:r w:rsidR="002E6FD8" w:rsidRPr="00F2307E">
        <w:rPr>
          <w:rFonts w:cs="Times New Roman" w:hAnsi="Times New Roman" w:ascii="Times New Roman"/>
          <w:sz w:val="24"/>
          <w:szCs w:val="24"/>
        </w:rPr>
        <w:t>ovaj sud je mišljenja da bi</w:t>
      </w:r>
      <w:r w:rsidRPr="00F2307E">
        <w:rPr>
          <w:rFonts w:cs="Times New Roman" w:hAnsi="Times New Roman" w:ascii="Times New Roman"/>
          <w:sz w:val="24"/>
          <w:szCs w:val="24"/>
        </w:rPr>
        <w:t xml:space="preserve"> za </w:t>
      </w:r>
      <w:r w:rsidR="00352128" w:rsidRPr="00F2307E">
        <w:rPr>
          <w:rFonts w:cs="Times New Roman" w:hAnsi="Times New Roman" w:ascii="Times New Roman"/>
          <w:sz w:val="24"/>
          <w:szCs w:val="24"/>
        </w:rPr>
        <w:t>odlučivanje o postavljenom zahtjevu za razrješenje stečajne upraviteljice na osobn</w:t>
      </w:r>
      <w:r w:rsidRPr="00F2307E">
        <w:rPr>
          <w:rFonts w:cs="Times New Roman" w:hAnsi="Times New Roman" w:ascii="Times New Roman"/>
          <w:sz w:val="24"/>
          <w:szCs w:val="24"/>
        </w:rPr>
        <w:t>i zahtjev mogao bi biti relevantan</w:t>
      </w:r>
      <w:r w:rsidR="00352128" w:rsidRPr="00F2307E">
        <w:rPr>
          <w:rFonts w:cs="Times New Roman" w:hAnsi="Times New Roman" w:ascii="Times New Roman"/>
          <w:sz w:val="24"/>
          <w:szCs w:val="24"/>
        </w:rPr>
        <w:t xml:space="preserve"> samo specijalistički nalaz Kliničkog bolničkog centra Split, broj protokola 573/17 od 20. siječnja 2017. godine</w:t>
      </w:r>
      <w:r w:rsidRPr="00F2307E">
        <w:rPr>
          <w:rFonts w:cs="Times New Roman" w:hAnsi="Times New Roman" w:ascii="Times New Roman"/>
          <w:sz w:val="24"/>
          <w:szCs w:val="24"/>
        </w:rPr>
        <w:t>. Međutim, iz istog</w:t>
      </w:r>
      <w:r w:rsidR="00352128" w:rsidRPr="00F2307E">
        <w:rPr>
          <w:rFonts w:cs="Times New Roman" w:hAnsi="Times New Roman" w:ascii="Times New Roman"/>
          <w:sz w:val="24"/>
          <w:szCs w:val="24"/>
        </w:rPr>
        <w:t xml:space="preserve"> nalaza ne proizlazi da je zdravstveno stanje stečajne upraviteljice ugroženo na način koji bi onemogućavao uobičajeno obavljanje poslova stečajnog upravitelja, niti je indicirana pošteda od obavljanja tih poslova zbog ugroženog zdravstvenog stanja. </w:t>
      </w:r>
    </w:p>
    <w:p w:rsidRDefault="0000125D"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Nadalje, o</w:t>
      </w:r>
      <w:r w:rsidR="00352128" w:rsidRPr="00F2307E">
        <w:rPr>
          <w:rFonts w:cs="Times New Roman" w:hAnsi="Times New Roman" w:ascii="Times New Roman"/>
          <w:sz w:val="24"/>
          <w:szCs w:val="24"/>
        </w:rPr>
        <w:t>dredbom članak. 84. st.1</w:t>
      </w:r>
      <w:r w:rsidR="004C7C02" w:rsidRPr="00F2307E">
        <w:rPr>
          <w:rFonts w:cs="Times New Roman" w:hAnsi="Times New Roman" w:ascii="Times New Roman"/>
          <w:sz w:val="24"/>
          <w:szCs w:val="24"/>
        </w:rPr>
        <w:t>.</w:t>
      </w:r>
      <w:r w:rsidR="00352128" w:rsidRPr="00F2307E">
        <w:rPr>
          <w:rFonts w:cs="Times New Roman" w:hAnsi="Times New Roman" w:ascii="Times New Roman"/>
          <w:sz w:val="24"/>
          <w:szCs w:val="24"/>
        </w:rPr>
        <w:t xml:space="preserve"> SZ-a propisano je da se izbor stečajnoga upravitelja u stečajnom postupku obavlja se metodom slučajnoga odabira s liste A stečajnih upravitelja za područje nadležnoga suda, a stavkom 3. Istog članaka da će Ministar nadležan za poslove pravosuđa propisati pravilnikom pretpostavke i način izbora stečajnoga upravitelja metodom slučajnoga odabira, a sve sa svrhom ujednačavanja opterećenosti stečajnih uprav</w:t>
      </w:r>
      <w:r w:rsidR="001C42A7" w:rsidRPr="00F2307E">
        <w:rPr>
          <w:rFonts w:cs="Times New Roman" w:hAnsi="Times New Roman" w:ascii="Times New Roman"/>
          <w:sz w:val="24"/>
          <w:szCs w:val="24"/>
        </w:rPr>
        <w:t>i</w:t>
      </w:r>
      <w:r w:rsidR="00352128" w:rsidRPr="00F2307E">
        <w:rPr>
          <w:rFonts w:cs="Times New Roman" w:hAnsi="Times New Roman" w:ascii="Times New Roman"/>
          <w:sz w:val="24"/>
          <w:szCs w:val="24"/>
        </w:rPr>
        <w:t>telja i izbjegavanju okolnosti da uređujući suci sami arbitriraju o stupnju objektivne opterećenosti svih stečajnih upravitelja na listi nadležnog suda, u trenutku izbora, kao i da li planirana imenovanja stečajnih upravitelja odgovaraju i njihovim legitimnim željama i specifičnim interesima.</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 Pravilnikom o pretpostavkama i načinu izbora stečajnoga upravitelja metodom slučajnog odabira („Narodne novine“ broj 106/15 dalje: Pravilnik ) između ostalog je definirano:</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Metoda slučajnog odabira je način izbora obnašatelja dužnosti korištenjem posebne funkcionalnosti sustava eSpis.</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Automatski nasumični izbor je izbor obnašatelja dužnosti na temelju definirane težine pojedine vrste postupka, utvrđene šifrarnikom vrste stečajnog postupka u sustavu eSpis i ukupne težine svih postupaka u kojima je obnašatelj dužnosti imenovan.</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Dodijeljena težina postupka je definirana težina pojedine vrste postupka koji se dodjeljuje obnašatelju dužnosti prema odredbama Stečajnog zakona unutar sustava eSpis, a koja se iskazuje brojčano.</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Sud imenuje obnašatelja dužnosti na temelju automatskog nasumičnog odabira koji provodi korištenjem posebne funkcionalnosti u algoritmu sustava eSpis. (Članak 3. Pravilnika.</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Prema članku 6. Pravilnika, algoritam odabira obnašatelja dužnosti pokreće sud korištenjem jedne od </w:t>
      </w:r>
      <w:r w:rsidR="002110ED" w:rsidRPr="00F2307E">
        <w:rPr>
          <w:rFonts w:cs="Times New Roman" w:hAnsi="Times New Roman" w:ascii="Times New Roman"/>
          <w:sz w:val="24"/>
          <w:szCs w:val="24"/>
        </w:rPr>
        <w:t>funkcionalnosti</w:t>
      </w:r>
      <w:r w:rsidRPr="00F2307E">
        <w:rPr>
          <w:rFonts w:cs="Times New Roman" w:hAnsi="Times New Roman" w:ascii="Times New Roman"/>
          <w:sz w:val="24"/>
          <w:szCs w:val="24"/>
        </w:rPr>
        <w:t xml:space="preserve"> unutar sustava eSpis (1. slučajni odabir;</w:t>
      </w:r>
      <w:r w:rsidR="002D4BA1">
        <w:rPr>
          <w:rFonts w:cs="Times New Roman" w:hAnsi="Times New Roman" w:ascii="Times New Roman"/>
          <w:sz w:val="24"/>
          <w:szCs w:val="24"/>
        </w:rPr>
        <w:t xml:space="preserve"> </w:t>
      </w:r>
      <w:r w:rsidRPr="00F2307E">
        <w:rPr>
          <w:rFonts w:cs="Times New Roman" w:hAnsi="Times New Roman" w:ascii="Times New Roman"/>
          <w:sz w:val="24"/>
          <w:szCs w:val="24"/>
        </w:rPr>
        <w:t>2. slučajni odabir uz iznimku;</w:t>
      </w:r>
      <w:r w:rsidR="002D4BA1">
        <w:rPr>
          <w:rFonts w:cs="Times New Roman" w:hAnsi="Times New Roman" w:ascii="Times New Roman"/>
          <w:sz w:val="24"/>
          <w:szCs w:val="24"/>
        </w:rPr>
        <w:t xml:space="preserve"> </w:t>
      </w:r>
      <w:r w:rsidRPr="00F2307E">
        <w:rPr>
          <w:rFonts w:cs="Times New Roman" w:hAnsi="Times New Roman" w:ascii="Times New Roman"/>
          <w:sz w:val="24"/>
          <w:szCs w:val="24"/>
        </w:rPr>
        <w:t>3. odabir promjenom uloge).</w:t>
      </w:r>
    </w:p>
    <w:p w:rsidRDefault="001C42A7"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Prema članku 8. Pravilnika s</w:t>
      </w:r>
      <w:r w:rsidR="00352128" w:rsidRPr="00F2307E">
        <w:rPr>
          <w:rFonts w:cs="Times New Roman" w:hAnsi="Times New Roman" w:ascii="Times New Roman"/>
          <w:sz w:val="24"/>
          <w:szCs w:val="24"/>
        </w:rPr>
        <w:t>lučajni odabir uz iznimku je način izbora obnašatelja dužnosti prilikom otvaranja predstečajnog postupka, prethodnog postupka i stečajnog postupka na način u kojem sud kroz algoritam sustava eSpis određuje obnašatelja dužnosti pokretanjem algoritma slučajnog odabira s liste A stečajnih upravitelja za područje nadležnog trgovačkog suda izuzećem jedne ili više osoba s liste, odabirom određenih osoba s liste ili odabirom određene osobe s liste.</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slučaju iz stavka 1. ovog članka obavezno će se unijeti u sustav eSpis razlog korištenja iznimke, a podaci o rješavatelju koji je koristio iznimku, broju obnašatelja dužnosti koji nisu izuzeti i razlozima korištenja iznimke bit će vidljivi na mrežnoj stranici e-Oglasna ploča sudova.</w:t>
      </w:r>
    </w:p>
    <w:p w:rsidRDefault="00352128" w:rsidP="00352128" w:rsidR="00D923F9"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Izbor stečajnog upravitelja metodom slučajnog odabira s liste A stečajnih upravitelja za p</w:t>
      </w:r>
      <w:r w:rsidR="00F32D73" w:rsidRPr="00F2307E">
        <w:rPr>
          <w:rFonts w:cs="Times New Roman" w:hAnsi="Times New Roman" w:ascii="Times New Roman"/>
          <w:sz w:val="24"/>
          <w:szCs w:val="24"/>
        </w:rPr>
        <w:t>odručje nadležnoga suda, sam po</w:t>
      </w:r>
      <w:r w:rsidRPr="00F2307E">
        <w:rPr>
          <w:rFonts w:cs="Times New Roman" w:hAnsi="Times New Roman" w:ascii="Times New Roman"/>
          <w:sz w:val="24"/>
          <w:szCs w:val="24"/>
        </w:rPr>
        <w:t xml:space="preserve"> sebi dakle predm</w:t>
      </w:r>
      <w:r w:rsidR="00F32D73" w:rsidRPr="00F2307E">
        <w:rPr>
          <w:rFonts w:cs="Times New Roman" w:hAnsi="Times New Roman" w:ascii="Times New Roman"/>
          <w:sz w:val="24"/>
          <w:szCs w:val="24"/>
        </w:rPr>
        <w:t>ni</w:t>
      </w:r>
      <w:r w:rsidRPr="00F2307E">
        <w:rPr>
          <w:rFonts w:cs="Times New Roman" w:hAnsi="Times New Roman" w:ascii="Times New Roman"/>
          <w:sz w:val="24"/>
          <w:szCs w:val="24"/>
        </w:rPr>
        <w:t xml:space="preserve">jeva izbor koji upravo uravnotežava  ukupne težine svih postupaka u kojima su stečajni upravitelji (obnašatelj dužnosti) imenovani. </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tom smislu uređujući sudac nema ni zakonske osnove ni objektivnih podataka kojima bi mogao po zahtjevu imenovanog stečajnog upravitelja (obnašatelj dužnosti) naknadno, a po izvršenom izboru  metodom slučajnog odabira, odlučivati o razrješenju tako izabranog stečajnog upravitelja, a zbog preopterećenosti.</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S druge pak strane, uređujući sudac je sukladno odredbi čl. 91. st. 5 SZ-a ovlašten ocjenjivati opravdanost razloga za razrješenje stečajnog upravitelja na osobni zahtjev. </w:t>
      </w:r>
    </w:p>
    <w:p w:rsidRDefault="00352128"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Takav osobni zahtjev za razrješenje stečajni upravitelj može podnijeti u bilo kojem trenutku od svojega imenovanja. Za odobrenje takvog zahtjeva podrazum</w:t>
      </w:r>
      <w:r w:rsidR="00F32D73" w:rsidRPr="00F2307E">
        <w:rPr>
          <w:rFonts w:cs="Times New Roman" w:hAnsi="Times New Roman" w:ascii="Times New Roman"/>
          <w:sz w:val="24"/>
          <w:szCs w:val="24"/>
        </w:rPr>
        <w:t>i</w:t>
      </w:r>
      <w:r w:rsidRPr="00F2307E">
        <w:rPr>
          <w:rFonts w:cs="Times New Roman" w:hAnsi="Times New Roman" w:ascii="Times New Roman"/>
          <w:sz w:val="24"/>
          <w:szCs w:val="24"/>
        </w:rPr>
        <w:t>jevale bi prije svega nastanak novih relevantnih okolnosti (narušenom zdravstvenom stanju, prisilnom  ograničenju  slobode i dr. izvanrednim okolnostima), a koje izvanredne okolnosti bi valjalo dokumentirati relevantnom dokumentacijom odgovarajućih institucija.</w:t>
      </w:r>
    </w:p>
    <w:p w:rsidRDefault="00352128"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Iz svega ranije navedenog, ovaj sud u konkretnom slučaju utvrđuje da </w:t>
      </w:r>
      <w:r w:rsidR="0000125D" w:rsidRPr="00F2307E">
        <w:rPr>
          <w:rFonts w:cs="Times New Roman" w:hAnsi="Times New Roman" w:ascii="Times New Roman"/>
          <w:sz w:val="24"/>
          <w:szCs w:val="24"/>
        </w:rPr>
        <w:t xml:space="preserve">su </w:t>
      </w:r>
      <w:r w:rsidRPr="00F2307E">
        <w:rPr>
          <w:rFonts w:cs="Times New Roman" w:hAnsi="Times New Roman" w:ascii="Times New Roman"/>
          <w:sz w:val="24"/>
          <w:szCs w:val="24"/>
        </w:rPr>
        <w:t>navedeni razlozi o preopterećenju u opreci sa samim načinom imenovanja metodom slučajnog odabira, a razlozi novih okolnosti zdravstvene prirode nisu dovoljno i jednoznačno dokumentirani (visina i trajanje ograničenja)</w:t>
      </w:r>
      <w:r w:rsidR="004C7C02" w:rsidRPr="00F2307E">
        <w:rPr>
          <w:rFonts w:cs="Times New Roman" w:hAnsi="Times New Roman" w:ascii="Times New Roman"/>
          <w:sz w:val="24"/>
          <w:szCs w:val="24"/>
        </w:rPr>
        <w:t>.</w:t>
      </w:r>
    </w:p>
    <w:p w:rsidRDefault="00352128" w:rsidP="00F32D73" w:rsidR="00B055D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Zbog navedenog ovaj sud smatra da zahtjev</w:t>
      </w:r>
      <w:r w:rsidR="00F32D73" w:rsidRPr="00F2307E">
        <w:rPr>
          <w:rFonts w:cs="Times New Roman" w:hAnsi="Times New Roman" w:ascii="Times New Roman"/>
          <w:sz w:val="24"/>
          <w:szCs w:val="24"/>
        </w:rPr>
        <w:t xml:space="preserve"> privremene stečajne upraviteljice za razrješenje</w:t>
      </w:r>
      <w:r w:rsidRPr="00F2307E">
        <w:rPr>
          <w:rFonts w:cs="Times New Roman" w:hAnsi="Times New Roman" w:ascii="Times New Roman"/>
          <w:sz w:val="24"/>
          <w:szCs w:val="24"/>
        </w:rPr>
        <w:t xml:space="preserve"> nije osnovan te mu se ne može udovoljiti, pa je odlučeno kao u izreci</w:t>
      </w:r>
      <w:r w:rsidR="00CB4F46">
        <w:rPr>
          <w:rFonts w:cs="Times New Roman" w:hAnsi="Times New Roman" w:ascii="Times New Roman"/>
          <w:sz w:val="24"/>
          <w:szCs w:val="24"/>
        </w:rPr>
        <w:t xml:space="preserve"> ovog rješenja</w:t>
      </w:r>
      <w:r w:rsidRPr="00F2307E">
        <w:rPr>
          <w:rFonts w:cs="Times New Roman" w:hAnsi="Times New Roman" w:ascii="Times New Roman"/>
          <w:sz w:val="24"/>
          <w:szCs w:val="24"/>
        </w:rPr>
        <w:t>.</w:t>
      </w:r>
    </w:p>
    <w:p w:rsidRDefault="00B32D61" w:rsidP="00944463" w:rsidR="00B32D61" w:rsidRPr="00F2307E">
      <w:pPr>
        <w:jc w:val="center"/>
      </w:pPr>
    </w:p>
    <w:p w:rsidRDefault="00624775" w:rsidP="00944463" w:rsidR="00624775" w:rsidRPr="00F2307E">
      <w:pPr>
        <w:jc w:val="center"/>
      </w:pPr>
      <w:r w:rsidRPr="00F2307E">
        <w:t>U Spli</w:t>
      </w:r>
      <w:r w:rsidR="00571EFF" w:rsidRPr="00F2307E">
        <w:t xml:space="preserve">tu, </w:t>
      </w:r>
      <w:r w:rsidR="002B3722">
        <w:t>4</w:t>
      </w:r>
      <w:r w:rsidR="002110ED">
        <w:t>. svibnja</w:t>
      </w:r>
      <w:r w:rsidR="00B4540D" w:rsidRPr="00F2307E">
        <w:t xml:space="preserve"> 2017</w:t>
      </w:r>
      <w:r w:rsidR="00571EFF" w:rsidRPr="00F2307E">
        <w:t>. godine</w:t>
      </w:r>
    </w:p>
    <w:p w:rsidRDefault="00274174" w:rsidP="00E36906" w:rsidR="00274174" w:rsidRPr="00F2307E">
      <w:pPr>
        <w:ind w:left="6372"/>
        <w:jc w:val="center"/>
      </w:pPr>
    </w:p>
    <w:p w:rsidRDefault="0033288D" w:rsidP="00E36906" w:rsidR="0033288D" w:rsidRPr="00F2307E">
      <w:pPr>
        <w:ind w:left="6372"/>
        <w:jc w:val="center"/>
      </w:pPr>
      <w:r w:rsidRPr="00F2307E">
        <w:t>SUTKINJA</w:t>
      </w:r>
    </w:p>
    <w:p w:rsidRDefault="0033288D" w:rsidP="00E36906" w:rsidR="0033288D" w:rsidRPr="00F2307E">
      <w:pPr>
        <w:pStyle w:val="Tijeloteksta"/>
        <w:ind w:left="6372"/>
        <w:jc w:val="center"/>
      </w:pPr>
      <w:r w:rsidRPr="00F2307E">
        <w:t>ANA GOLUB GRUIĆ</w:t>
      </w:r>
    </w:p>
    <w:p w:rsidRDefault="00E36906" w:rsidP="00E36906" w:rsidR="00E36906" w:rsidRPr="00F2307E">
      <w:pPr>
        <w:pStyle w:val="Tijeloteksta"/>
        <w:ind w:left="6372"/>
        <w:jc w:val="center"/>
      </w:pPr>
    </w:p>
    <w:p w:rsidRDefault="0033288D" w:rsidP="0033288D" w:rsidR="0033288D" w:rsidRPr="00F2307E">
      <w:pPr>
        <w:spacing w:before="180"/>
        <w:jc w:val="both"/>
        <w:rPr>
          <w:lang w:eastAsia="en-US"/>
        </w:rPr>
      </w:pPr>
      <w:r w:rsidRPr="00F2307E">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rsidRPr="00F2307E">
      <w:pPr>
        <w:spacing w:before="180"/>
        <w:jc w:val="both"/>
        <w:rPr>
          <w:lang w:eastAsia="en-US"/>
        </w:rPr>
      </w:pPr>
    </w:p>
    <w:p w:rsidRDefault="0033288D" w:rsidP="0033288D" w:rsidR="0033288D" w:rsidRPr="00F2307E">
      <w:pPr>
        <w:spacing w:before="100"/>
        <w:jc w:val="both"/>
      </w:pPr>
      <w:r w:rsidRPr="00F2307E">
        <w:t xml:space="preserve">DNA: </w:t>
      </w:r>
    </w:p>
    <w:p w:rsidRDefault="00E36906" w:rsidP="0033288D" w:rsidR="0033288D" w:rsidRPr="00F2307E">
      <w:pPr>
        <w:pStyle w:val="Odlomakpopisa"/>
        <w:numPr>
          <w:ilvl w:val="0"/>
          <w:numId w:val="12"/>
        </w:numPr>
        <w:jc w:val="both"/>
      </w:pPr>
      <w:r w:rsidRPr="00F2307E">
        <w:t>privremeno</w:t>
      </w:r>
      <w:r w:rsidR="00B72F5C" w:rsidRPr="00F2307E">
        <w:t>j</w:t>
      </w:r>
      <w:r w:rsidR="0033288D" w:rsidRPr="00F2307E">
        <w:t xml:space="preserve"> stečajno</w:t>
      </w:r>
      <w:r w:rsidR="00B72F5C" w:rsidRPr="00F2307E">
        <w:t>j upraviteljici</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FE7" w:rsidR="007E0FE7">
      <w:r>
        <w:separator/>
      </w:r>
    </w:p>
  </w:endnote>
  <w:endnote w:id="0" w:type="continuationSeparator">
    <w:p w:rsidRDefault="007E0FE7" w:rsidR="007E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FE7" w:rsidR="007E0FE7">
      <w:r>
        <w:separator/>
      </w:r>
    </w:p>
  </w:footnote>
  <w:footnote w:id="0" w:type="continuationSeparator">
    <w:p w:rsidRDefault="007E0FE7" w:rsidR="007E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A41"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A41"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A64C09">
      <w:rPr>
        <w:rStyle w:val="Brojstranice"/>
        <w:noProof/>
      </w:rPr>
      <w:t>4</w:t>
    </w:r>
    <w:r>
      <w:rPr>
        <w:rStyle w:val="Brojstranice"/>
      </w:rPr>
      <w:fldChar w:fldCharType="end"/>
    </w:r>
  </w:p>
  <w:p w:rsidRDefault="002C052E" w:rsidR="002C052E">
    <w:pPr>
      <w:pStyle w:val="Zaglavlje"/>
    </w:pPr>
  </w:p>
  <w:p w:rsidRDefault="00622B52" w:rsidP="00622B52" w:rsidR="00622B52">
    <w:pPr>
      <w:pStyle w:val="Zaglavlje"/>
      <w:jc w:val="right"/>
    </w:pPr>
    <w:r>
      <w:t>11. St-</w:t>
    </w:r>
    <w:r w:rsidR="00B72F5C">
      <w:t>1</w:t>
    </w:r>
    <w:r w:rsidR="002B3722">
      <w:t>318</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2B3722">
      <w:t>1318/</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0125D"/>
    <w:rsid w:val="00017CBD"/>
    <w:rsid w:val="00032A0A"/>
    <w:rsid w:val="00036386"/>
    <w:rsid w:val="00044534"/>
    <w:rsid w:val="00072081"/>
    <w:rsid w:val="00073D39"/>
    <w:rsid w:val="00091330"/>
    <w:rsid w:val="000A1804"/>
    <w:rsid w:val="000A6287"/>
    <w:rsid w:val="000C2B16"/>
    <w:rsid w:val="000C6B76"/>
    <w:rsid w:val="000D5751"/>
    <w:rsid w:val="000D6238"/>
    <w:rsid w:val="000D6985"/>
    <w:rsid w:val="000E68B0"/>
    <w:rsid w:val="000F4DBC"/>
    <w:rsid w:val="000F5174"/>
    <w:rsid w:val="000F6256"/>
    <w:rsid w:val="00100A09"/>
    <w:rsid w:val="0010141B"/>
    <w:rsid w:val="001042C7"/>
    <w:rsid w:val="00104F7D"/>
    <w:rsid w:val="00107A91"/>
    <w:rsid w:val="001331F5"/>
    <w:rsid w:val="00136BB4"/>
    <w:rsid w:val="00142D71"/>
    <w:rsid w:val="001437F0"/>
    <w:rsid w:val="00152E22"/>
    <w:rsid w:val="00164D3C"/>
    <w:rsid w:val="00173FAA"/>
    <w:rsid w:val="00183A95"/>
    <w:rsid w:val="00184DC9"/>
    <w:rsid w:val="001A0C3F"/>
    <w:rsid w:val="001A4936"/>
    <w:rsid w:val="001B69C1"/>
    <w:rsid w:val="001C3899"/>
    <w:rsid w:val="001C42A7"/>
    <w:rsid w:val="001D0722"/>
    <w:rsid w:val="001D4BCF"/>
    <w:rsid w:val="001D765A"/>
    <w:rsid w:val="001E16FE"/>
    <w:rsid w:val="001E3BD5"/>
    <w:rsid w:val="00201032"/>
    <w:rsid w:val="00202945"/>
    <w:rsid w:val="002110ED"/>
    <w:rsid w:val="00222C09"/>
    <w:rsid w:val="0023134F"/>
    <w:rsid w:val="002418A7"/>
    <w:rsid w:val="00245B5B"/>
    <w:rsid w:val="00247C4C"/>
    <w:rsid w:val="00253426"/>
    <w:rsid w:val="00255785"/>
    <w:rsid w:val="00257EDB"/>
    <w:rsid w:val="002670DE"/>
    <w:rsid w:val="00273E3B"/>
    <w:rsid w:val="00274174"/>
    <w:rsid w:val="002828EB"/>
    <w:rsid w:val="002851FA"/>
    <w:rsid w:val="00290524"/>
    <w:rsid w:val="00291191"/>
    <w:rsid w:val="00296D51"/>
    <w:rsid w:val="00296D86"/>
    <w:rsid w:val="002B17D0"/>
    <w:rsid w:val="002B3722"/>
    <w:rsid w:val="002B4F3F"/>
    <w:rsid w:val="002C052E"/>
    <w:rsid w:val="002C0DC8"/>
    <w:rsid w:val="002C4605"/>
    <w:rsid w:val="002C5AB8"/>
    <w:rsid w:val="002C5CAB"/>
    <w:rsid w:val="002C7ECE"/>
    <w:rsid w:val="002D4BA1"/>
    <w:rsid w:val="002E2F58"/>
    <w:rsid w:val="002E4478"/>
    <w:rsid w:val="002E67E8"/>
    <w:rsid w:val="002E6FD8"/>
    <w:rsid w:val="002F0942"/>
    <w:rsid w:val="002F2612"/>
    <w:rsid w:val="00300B89"/>
    <w:rsid w:val="00310B43"/>
    <w:rsid w:val="00317000"/>
    <w:rsid w:val="00322DED"/>
    <w:rsid w:val="00326A90"/>
    <w:rsid w:val="0033288D"/>
    <w:rsid w:val="00334F76"/>
    <w:rsid w:val="003370AF"/>
    <w:rsid w:val="00337473"/>
    <w:rsid w:val="00337E7C"/>
    <w:rsid w:val="0034751D"/>
    <w:rsid w:val="00352128"/>
    <w:rsid w:val="00370A69"/>
    <w:rsid w:val="00376375"/>
    <w:rsid w:val="003948F1"/>
    <w:rsid w:val="003B2A4C"/>
    <w:rsid w:val="003B56A2"/>
    <w:rsid w:val="003C213B"/>
    <w:rsid w:val="003C28E8"/>
    <w:rsid w:val="003C68B1"/>
    <w:rsid w:val="003D0520"/>
    <w:rsid w:val="003E31F5"/>
    <w:rsid w:val="003E7BF5"/>
    <w:rsid w:val="003F4F0D"/>
    <w:rsid w:val="003F54DD"/>
    <w:rsid w:val="003F6BF0"/>
    <w:rsid w:val="0040108E"/>
    <w:rsid w:val="004102E8"/>
    <w:rsid w:val="00416BD1"/>
    <w:rsid w:val="00417952"/>
    <w:rsid w:val="004219FE"/>
    <w:rsid w:val="00431E6C"/>
    <w:rsid w:val="00432BE7"/>
    <w:rsid w:val="00451411"/>
    <w:rsid w:val="00455337"/>
    <w:rsid w:val="004625C3"/>
    <w:rsid w:val="00463726"/>
    <w:rsid w:val="00491D1C"/>
    <w:rsid w:val="004942CD"/>
    <w:rsid w:val="004A2D6B"/>
    <w:rsid w:val="004B1D55"/>
    <w:rsid w:val="004B2CBF"/>
    <w:rsid w:val="004C7C02"/>
    <w:rsid w:val="004E0723"/>
    <w:rsid w:val="004F6A9C"/>
    <w:rsid w:val="00500A9E"/>
    <w:rsid w:val="00503FF0"/>
    <w:rsid w:val="00507A3A"/>
    <w:rsid w:val="00513725"/>
    <w:rsid w:val="005154FA"/>
    <w:rsid w:val="0052456A"/>
    <w:rsid w:val="00540F51"/>
    <w:rsid w:val="005476CF"/>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633F3"/>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26A9"/>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07DD"/>
    <w:rsid w:val="007D2AE2"/>
    <w:rsid w:val="007D5932"/>
    <w:rsid w:val="007D7221"/>
    <w:rsid w:val="007E0FE7"/>
    <w:rsid w:val="007E7511"/>
    <w:rsid w:val="008072B9"/>
    <w:rsid w:val="0080731C"/>
    <w:rsid w:val="00814D90"/>
    <w:rsid w:val="00857C24"/>
    <w:rsid w:val="00874E67"/>
    <w:rsid w:val="00874E96"/>
    <w:rsid w:val="008753A1"/>
    <w:rsid w:val="00891AF6"/>
    <w:rsid w:val="008A2A41"/>
    <w:rsid w:val="008B1CB2"/>
    <w:rsid w:val="008B1D1B"/>
    <w:rsid w:val="008B5761"/>
    <w:rsid w:val="008D04C8"/>
    <w:rsid w:val="008D1D94"/>
    <w:rsid w:val="008D6233"/>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B034C"/>
    <w:rsid w:val="009C102B"/>
    <w:rsid w:val="009C35C6"/>
    <w:rsid w:val="009C3999"/>
    <w:rsid w:val="009C5B47"/>
    <w:rsid w:val="009D50CD"/>
    <w:rsid w:val="009D5518"/>
    <w:rsid w:val="009E5F19"/>
    <w:rsid w:val="009E6815"/>
    <w:rsid w:val="00A01B4B"/>
    <w:rsid w:val="00A02177"/>
    <w:rsid w:val="00A05C0B"/>
    <w:rsid w:val="00A05F49"/>
    <w:rsid w:val="00A1073B"/>
    <w:rsid w:val="00A1784B"/>
    <w:rsid w:val="00A25FC5"/>
    <w:rsid w:val="00A44245"/>
    <w:rsid w:val="00A64C09"/>
    <w:rsid w:val="00A67C46"/>
    <w:rsid w:val="00A82F19"/>
    <w:rsid w:val="00A862E1"/>
    <w:rsid w:val="00A96A74"/>
    <w:rsid w:val="00AA2378"/>
    <w:rsid w:val="00AA44E9"/>
    <w:rsid w:val="00AB3EC4"/>
    <w:rsid w:val="00AC67E7"/>
    <w:rsid w:val="00AF6214"/>
    <w:rsid w:val="00B00734"/>
    <w:rsid w:val="00B0350A"/>
    <w:rsid w:val="00B0418E"/>
    <w:rsid w:val="00B055D8"/>
    <w:rsid w:val="00B10E64"/>
    <w:rsid w:val="00B15D9E"/>
    <w:rsid w:val="00B16C50"/>
    <w:rsid w:val="00B178E0"/>
    <w:rsid w:val="00B203D7"/>
    <w:rsid w:val="00B26A44"/>
    <w:rsid w:val="00B30917"/>
    <w:rsid w:val="00B32D61"/>
    <w:rsid w:val="00B32FBF"/>
    <w:rsid w:val="00B35784"/>
    <w:rsid w:val="00B409AB"/>
    <w:rsid w:val="00B43F45"/>
    <w:rsid w:val="00B4472F"/>
    <w:rsid w:val="00B4540D"/>
    <w:rsid w:val="00B47C6F"/>
    <w:rsid w:val="00B53F43"/>
    <w:rsid w:val="00B565F4"/>
    <w:rsid w:val="00B5784E"/>
    <w:rsid w:val="00B72F5C"/>
    <w:rsid w:val="00B77A79"/>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022C4"/>
    <w:rsid w:val="00C14FA2"/>
    <w:rsid w:val="00C17890"/>
    <w:rsid w:val="00C22A73"/>
    <w:rsid w:val="00C24990"/>
    <w:rsid w:val="00C269E8"/>
    <w:rsid w:val="00C32105"/>
    <w:rsid w:val="00C324F4"/>
    <w:rsid w:val="00C337E3"/>
    <w:rsid w:val="00C43AF6"/>
    <w:rsid w:val="00C51C9E"/>
    <w:rsid w:val="00C66A63"/>
    <w:rsid w:val="00C7636C"/>
    <w:rsid w:val="00C76732"/>
    <w:rsid w:val="00C77464"/>
    <w:rsid w:val="00C8080D"/>
    <w:rsid w:val="00C83844"/>
    <w:rsid w:val="00C861A9"/>
    <w:rsid w:val="00C87D30"/>
    <w:rsid w:val="00CA3481"/>
    <w:rsid w:val="00CA3850"/>
    <w:rsid w:val="00CB0754"/>
    <w:rsid w:val="00CB4F46"/>
    <w:rsid w:val="00CB7A53"/>
    <w:rsid w:val="00CC5968"/>
    <w:rsid w:val="00CC66EC"/>
    <w:rsid w:val="00CD130B"/>
    <w:rsid w:val="00CE0E84"/>
    <w:rsid w:val="00CF4217"/>
    <w:rsid w:val="00CF528D"/>
    <w:rsid w:val="00D133E7"/>
    <w:rsid w:val="00D25C4A"/>
    <w:rsid w:val="00D270B4"/>
    <w:rsid w:val="00D32B9A"/>
    <w:rsid w:val="00D349BF"/>
    <w:rsid w:val="00D53C14"/>
    <w:rsid w:val="00D62B20"/>
    <w:rsid w:val="00D67749"/>
    <w:rsid w:val="00D7242A"/>
    <w:rsid w:val="00D83F7C"/>
    <w:rsid w:val="00D84696"/>
    <w:rsid w:val="00D923F9"/>
    <w:rsid w:val="00D92816"/>
    <w:rsid w:val="00D97C04"/>
    <w:rsid w:val="00DB35B4"/>
    <w:rsid w:val="00DB730F"/>
    <w:rsid w:val="00DC3CC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333B"/>
    <w:rsid w:val="00EB4356"/>
    <w:rsid w:val="00EB61A8"/>
    <w:rsid w:val="00ED11A5"/>
    <w:rsid w:val="00ED1CAE"/>
    <w:rsid w:val="00ED613B"/>
    <w:rsid w:val="00ED7820"/>
    <w:rsid w:val="00EE0A07"/>
    <w:rsid w:val="00EE1ADB"/>
    <w:rsid w:val="00EE4A8E"/>
    <w:rsid w:val="00EF2462"/>
    <w:rsid w:val="00F1067F"/>
    <w:rsid w:val="00F15389"/>
    <w:rsid w:val="00F160C0"/>
    <w:rsid w:val="00F229AB"/>
    <w:rsid w:val="00F2307E"/>
    <w:rsid w:val="00F26D31"/>
    <w:rsid w:val="00F325C6"/>
    <w:rsid w:val="00F32D73"/>
    <w:rsid w:val="00F36E8E"/>
    <w:rsid w:val="00F4191B"/>
    <w:rsid w:val="00F421FA"/>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5B64"/>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A64C09"/>
    <w:rPr>
      <w:color w:val="808080"/>
      <w:bdr w:space="0" w:sz="0" w:color="auto" w:val="none"/>
      <w:shd w:fill="auto" w:color="auto" w:val="clear"/>
    </w:rPr>
  </w:style>
  <w:style w:customStyle="true" w:styleId="eSPISCCParagraphDefaultFont" w:type="character">
    <w:name w:val="eSPIS_CC_Paragraph Default Font"/>
    <w:basedOn w:val="Zadanifontodlomka"/>
    <w:rsid w:val="00A64C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C09"/>
    <w:rPr>
      <w:bdr w:space="0" w:sz="0" w:color="auto" w:val="none"/>
      <w:shd w:fill="FFFFCC" w:color="auto" w:val="clear"/>
      <w:lang w:val="hr-HR"/>
    </w:rPr>
  </w:style>
  <w:style w:customStyle="true" w:styleId="PozadinaSvijetloCrvena" w:type="character">
    <w:name w:val="Pozadina_SvijetloCrvena"/>
    <w:basedOn w:val="eSPISCCParagraphDefaultFont"/>
    <w:rsid w:val="00A64C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C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A64C09"/>
    <w:rPr>
      <w:color w:val="808080"/>
      <w:bdr w:color="auto" w:space="0" w:sz="0" w:val="none"/>
      <w:shd w:color="auto" w:fill="auto" w:val="clear"/>
    </w:rPr>
  </w:style>
  <w:style w:customStyle="1" w:styleId="eSPISCCParagraphDefaultFont" w:type="character">
    <w:name w:val="eSPIS_CC_Paragraph Default Font"/>
    <w:basedOn w:val="Zadanifontodlomka"/>
    <w:rsid w:val="00A64C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C09"/>
    <w:rPr>
      <w:bdr w:color="auto" w:space="0" w:sz="0" w:val="none"/>
      <w:shd w:color="auto" w:fill="FFFFCC" w:val="clear"/>
      <w:lang w:val="hr-HR"/>
    </w:rPr>
  </w:style>
  <w:style w:customStyle="1" w:styleId="PozadinaSvijetloCrvena" w:type="character">
    <w:name w:val="Pozadina_SvijetloCrvena"/>
    <w:basedOn w:val="eSPISCCParagraphDefaultFont"/>
    <w:rsid w:val="00A64C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C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PAMA GRUPA d.o.o. za ugostiteljstvo i trgovinu</izvorni_sadrzaj>
    <derivirana_varijabla naziv="DomainObject.Predmet.ProtustrankaFormated_1">  PAMA GRUPA d.o.o. za ugostiteljstvo i trgovinu</derivirana_varijabla>
  </DomainObject.Predmet.ProtustrankaFormated>
  <DomainObject.Predmet.ProtustrankaFormatedOIB>
    <izvorni_sadrzaj>  PAMA GRUPA d.o.o. za ugostiteljstvo i trgovinu, OIB 56439658423</izvorni_sadrzaj>
    <derivirana_varijabla naziv="DomainObject.Predmet.ProtustrankaFormatedOIB_1">  PAMA GRUPA d.o.o. za ugostiteljstvo i trgovinu, OIB 56439658423</derivirana_varijabla>
  </DomainObject.Predmet.ProtustrankaFormatedOIB>
  <DomainObject.Predmet.ProtustrankaFormatedWithAdress>
    <izvorni_sadrzaj> PAMA GRUPA d.o.o. za ugostiteljstvo i trgovinu, Srijane 192, 21204 Srijane</izvorni_sadrzaj>
    <derivirana_varijabla naziv="DomainObject.Predmet.ProtustrankaFormatedWithAdress_1"> PAMA GRUPA d.o.o. za ugostiteljstvo i trgovinu, Srijane 192, 21204 Srijane</derivirana_varijabla>
  </DomainObject.Predmet.ProtustrankaFormatedWithAdress>
  <DomainObject.Predmet.ProtustrankaFormatedWithAdressOIB>
    <izvorni_sadrzaj> PAMA GRUPA d.o.o. za ugostiteljstvo i trgovinu, OIB 56439658423, Srijane 192, 21204 Srijane</izvorni_sadrzaj>
    <derivirana_varijabla naziv="DomainObject.Predmet.ProtustrankaFormatedWithAdressOIB_1"> PAMA GRUPA d.o.o. za ugostiteljstvo i trgovinu, OIB 56439658423, Srijane 192, 21204 Srijane</derivirana_varijabla>
  </DomainObject.Predmet.ProtustrankaFormatedWithAdressOIB>
  <DomainObject.Predmet.ProtustrankaWithAdress>
    <izvorni_sadrzaj>PAMA GRUPA d.o.o. za ugostiteljstvo i trgovinu Srijane 192, 21204 Srijane</izvorni_sadrzaj>
    <derivirana_varijabla naziv="DomainObject.Predmet.ProtustrankaWithAdress_1">PAMA GRUPA d.o.o. za ugostiteljstvo i trgovinu Srijane 192, 21204 Srijane</derivirana_varijabla>
  </DomainObject.Predmet.ProtustrankaWithAdress>
  <DomainObject.Predmet.ProtustrankaWithAdressOIB>
    <izvorni_sadrzaj>PAMA GRUPA d.o.o. za ugostiteljstvo i trgovinu, OIB 56439658423, Srijane 192, 21204 Srijane</izvorni_sadrzaj>
    <derivirana_varijabla naziv="DomainObject.Predmet.ProtustrankaWithAdressOIB_1">PAMA GRUPA d.o.o. za ugostiteljstvo i trgovinu, OIB 56439658423, Srijane 192, 21204 Srijane</derivirana_varijabla>
  </DomainObject.Predmet.ProtustrankaWithAdressOIB>
  <DomainObject.Predmet.ProtustrankaNazivFormated>
    <izvorni_sadrzaj>PAMA GRUPA d.o.o. za ugostiteljstvo i trgovinu</izvorni_sadrzaj>
    <derivirana_varijabla naziv="DomainObject.Predmet.ProtustrankaNazivFormated_1">PAMA GRUPA d.o.o. za ugostiteljstvo i trgovinu</derivirana_varijabla>
  </DomainObject.Predmet.ProtustrankaNazivFormated>
  <DomainObject.Predmet.ProtustrankaNazivFormatedOIB>
    <izvorni_sadrzaj>PAMA GRUPA d.o.o. za ugostiteljstvo i trgovinu, OIB 56439658423</izvorni_sadrzaj>
    <derivirana_varijabla naziv="DomainObject.Predmet.ProtustrankaNazivFormatedOIB_1">PAMA GRUPA d.o.o. za ugostiteljstvo i trgovinu, OIB 56439658423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280534.90</izvorni_sadrzaj>
    <derivirana_varijabla naziv="DomainObject.Predmet.TrenutnaVrijednost_1">280534.90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PAMA GRUPA d.o.o. za ugostiteljstvo i trgovinu</item>
    </izvorni_sadrzaj>
    <derivirana_varijabla naziv="DomainObject.Predmet.ProtuStrankaListFormated_1">
      <item>PAMA GRUPA d.o.o. za ugostiteljstvo i trgovinu</item>
    </derivirana_varijabla>
  </DomainObject.Predmet.ProtuStrankaListFormated>
  <DomainObject.Predmet.ProtuStrankaListFormatedOIB>
    <izvorni_sadrzaj>
      <item>PAMA GRUPA d.o.o. za ugostiteljstvo i trgovinu, OIB 56439658423</item>
    </izvorni_sadrzaj>
    <derivirana_varijabla naziv="DomainObject.Predmet.ProtuStrankaListFormatedOIB_1">
      <item>PAMA GRUPA d.o.o. za ugostiteljstvo i trgovinu, OIB 56439658423</item>
    </derivirana_varijabla>
  </DomainObject.Predmet.ProtuStrankaListFormatedOIB>
  <DomainObject.Predmet.ProtuStrankaListFormatedWithAdress>
    <izvorni_sadrzaj>
      <item>PAMA GRUPA d.o.o. za ugostiteljstvo i trgovinu, Srijane 192, 21204 Srijane</item>
    </izvorni_sadrzaj>
    <derivirana_varijabla naziv="DomainObject.Predmet.ProtuStrankaListFormatedWithAdress_1">
      <item>PAMA GRUPA d.o.o. za ugostiteljstvo i trgovinu, Srijane 192, 21204 Srijane</item>
    </derivirana_varijabla>
  </DomainObject.Predmet.ProtuStrankaListFormatedWithAdress>
  <DomainObject.Predmet.ProtuStrankaListFormatedWithAdressOIB>
    <izvorni_sadrzaj>
      <item>PAMA GRUPA d.o.o. za ugostiteljstvo i trgovinu, OIB 56439658423, Srijane 192, 21204 Srijane</item>
    </izvorni_sadrzaj>
    <derivirana_varijabla naziv="DomainObject.Predmet.ProtuStrankaListFormatedWithAdressOIB_1">
      <item>PAMA GRUPA d.o.o. za ugostiteljstvo i trgovinu, OIB 56439658423, Srijane 192, 21204 Srijane</item>
    </derivirana_varijabla>
  </DomainObject.Predmet.ProtuStrankaListFormatedWithAdressOIB>
  <DomainObject.Predmet.ProtuStrankaListNazivFormated>
    <izvorni_sadrzaj>
      <item>PAMA GRUPA d.o.o. za ugostiteljstvo i trgovinu</item>
    </izvorni_sadrzaj>
    <derivirana_varijabla naziv="DomainObject.Predmet.ProtuStrankaListNazivFormated_1">
      <item>PAMA GRUPA d.o.o. za ugostiteljstvo i trgovinu</item>
    </derivirana_varijabla>
  </DomainObject.Predmet.ProtuStrankaListNazivFormated>
  <DomainObject.Predmet.ProtuStrankaListNazivFormatedOIB>
    <izvorni_sadrzaj>
      <item>PAMA GRUPA d.o.o. za ugostiteljstvo i trgovinu, OIB 56439658423</item>
    </izvorni_sadrzaj>
    <derivirana_varijabla naziv="DomainObject.Predmet.ProtuStrankaListNazivFormatedOIB_1">
      <item>PAMA GRUPA d.o.o. za ugostiteljstvo i trgovinu, OIB 56439658423</item>
    </derivirana_varijabla>
  </DomainObject.Predmet.ProtuStrankaListNazivFormatedOIB>
  <DomainObject.Predmet.OstaliListFormated>
    <izvorni_sadrzaj>
      <item>Sandra Pavić</item>
    </izvorni_sadrzaj>
    <derivirana_varijabla naziv="DomainObject.Predmet.OstaliListFormated_1">
      <item>Sandra Pavić</item>
    </derivirana_varijabla>
  </DomainObject.Predmet.OstaliListFormated>
  <DomainObject.Predmet.OstaliListFormatedOIB>
    <izvorni_sadrzaj>
      <item>Sandra Pavić, OIB 07209674911</item>
    </izvorni_sadrzaj>
    <derivirana_varijabla naziv="DomainObject.Predmet.OstaliListFormatedOIB_1">
      <item>Sandra Pavić, OIB 07209674911</item>
    </derivirana_varijabla>
  </DomainObject.Predmet.OstaliListFormatedOIB>
  <DomainObject.Predmet.OstaliListFormatedWithAdress>
    <izvorni_sadrzaj>
      <item>Sandra Pavić, Put Žnjana 3e, 21000 Split</item>
    </izvorni_sadrzaj>
    <derivirana_varijabla naziv="DomainObject.Predmet.OstaliListFormatedWithAdress_1">
      <item>Sandra Pavić, Put Žnjana 3e, 21000 Split</item>
    </derivirana_varijabla>
  </DomainObject.Predmet.OstaliListFormatedWithAdress>
  <DomainObject.Predmet.OstaliListFormatedWithAdressOIB>
    <izvorni_sadrzaj>
      <item>Sandra Pavić, OIB 07209674911, Put Žnjana 3e, 21000 Split</item>
    </izvorni_sadrzaj>
    <derivirana_varijabla naziv="DomainObject.Predmet.OstaliListFormatedWithAdressOIB_1">
      <item>Sandra Pavić, OIB 07209674911, Put Žnjana 3e, 21000 Split</item>
    </derivirana_varijabla>
  </DomainObject.Predmet.OstaliListFormatedWithAdressOIB>
  <DomainObject.Predmet.OstaliListNazivFormated>
    <izvorni_sadrzaj>
      <item>Sandra Pavić</item>
    </izvorni_sadrzaj>
    <derivirana_varijabla naziv="DomainObject.Predmet.OstaliListNazivFormated_1">
      <item>Sandra Pavić</item>
    </derivirana_varijabla>
  </DomainObject.Predmet.OstaliListNazivFormated>
  <DomainObject.Predmet.OstaliListNazivFormatedOIB>
    <izvorni_sadrzaj>
      <item>Sandra Pavić, OIB 07209674911</item>
    </izvorni_sadrzaj>
    <derivirana_varijabla naziv="DomainObject.Predmet.OstaliListNazivFormatedOIB_1">
      <item>Sandra Pavić, OIB 07209674911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PAMA GRUPA d.o.o. za ugostiteljstvo i trgovinu</izvorni_sadrzaj>
    <derivirana_varijabla naziv="DomainObject.Predmet.ProtustrankaIDrugi_1">PAMA GRUPA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PAMA GRUPA d.o.o. za ugostiteljstvo i trgovinu, OIB 56439658423, Srijane 192, 21204 Srijane</izvorni_sadrzaj>
    <derivirana_varijabla naziv="DomainObject.Predmet.ProtustrankaIDrugiAdressOIB_1">PAMA GRUPA d.o.o. za ugostiteljstvo i trgovinu, OIB 56439658423,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PAMA GRUPA d.o.o. za ugostiteljstvo i trgovinu</item>
      <item>FINANCIJSKA AGENCIJA, RC SPLIT</item>
      <item>Sandra Pavić</item>
    </izvorni_sadrzaj>
    <derivirana_varijabla naziv="DomainObject.Predmet.SudioniciListNaziv_1">
      <item>PAMA GRUPA d.o.o. za ugostiteljstvo i trgovinu</item>
      <item>FINANCIJSKA AGENCIJA, RC SPLIT</item>
      <item>Sandra Pavić</item>
    </derivirana_varijabla>
  </DomainObject.Predmet.SudioniciListNaziv>
  <DomainObject.Predmet.SudioniciListAdressOIB>
    <izvorni_sadrzaj>
      <item>PAMA GRUPA d.o.o. za ugostiteljstvo i trgovinu, OIB 56439658423, Srijane 192,21204 Srijane</item>
      <item>FINANCIJSKA AGENCIJA, RC SPLIT, OIB 85821130368, Mažuranićevo šetalište 24 b,21000 Split</item>
      <item>Sandra Pavić, OIB 07209674911, Put Žnjana 3e,21000 Split</item>
    </izvorni_sadrzaj>
    <derivirana_varijabla naziv="DomainObject.Predmet.SudioniciListAdressOIB_1">
      <item>PAMA GRUPA d.o.o. za ugostiteljstvo i trgovinu, OIB 56439658423, Srijane 192,21204 Srijane</item>
      <item>FINANCIJSKA AGENCIJA, RC SPLIT, OIB 85821130368, Mažuranićevo šetalište 24 b,21000 Split</item>
      <item>Sandra Pavić, OIB 07209674911, Put Žnjana 3e,21000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56439658423</item>
      <item>, OIB 85821130368</item>
      <item>, OIB 07209674911</item>
    </izvorni_sadrzaj>
    <derivirana_varijabla naziv="DomainObject.Predmet.SudioniciListNazivOIB_1">
      <item>, OIB 56439658423</item>
      <item>, OIB 85821130368</item>
      <item>, OIB 07209674911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0F3D86-A481-4A51-A6ED-1AADA35DC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1443</properties:Words>
  <properties:Characters>8912</properties:Characters>
  <properties:Lines>150</properties:Lines>
  <properties:Paragraphs>41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2017-05-02T10:59:00Z</dcterms:created>
  <dc:creator>Trgovački sud Split</dc:creator>
  <cp:lastModifiedBy>Ana Golub Gruić</cp:lastModifiedBy>
  <cp:lastPrinted>2017-05-03T10:10:00Z</cp:lastPrinted>
  <dcterms:modified xmlns:xsi="http://www.w3.org/2001/XMLSchema-instance" xsi:type="dcterms:W3CDTF">2017-05-04T08:25:00Z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