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8e21" w14:paraId="7268e21" w:rsidRDefault="00252666" w:rsidP="00252666" w:rsidR="00252666" w:rsidRPr="00C06D9A">
      <w:pPr>
        <w15:collapsed w:val="false"/>
        <w:rPr>
          <w:b/>
        </w:rPr>
      </w:pPr>
      <w:bookmarkStart w:name="_GoBack" w:id="0"/>
      <w:bookmarkEnd w:id="0"/>
      <w:r>
        <w:t xml:space="preserve">        </w:t>
      </w:r>
      <w:r w:rsidRPr="00C06D9A">
        <w:rPr>
          <w:b/>
        </w:rPr>
        <w:t>REPUBLIKA HRVATSKA</w:t>
      </w:r>
    </w:p>
    <w:p w:rsidRDefault="00252666" w:rsidP="00252666" w:rsidR="00F95AE7">
      <w:r w:rsidRPr="00C06D9A">
        <w:rPr>
          <w:b/>
        </w:rPr>
        <w:t>TRGOVAČKI SUD U VARAŽDINU</w:t>
      </w:r>
      <w:r w:rsidR="008B765D">
        <w:tab/>
      </w:r>
      <w:r w:rsidR="008B765D">
        <w:tab/>
      </w:r>
      <w:r w:rsidR="00C72BCE">
        <w:t xml:space="preserve"> </w:t>
      </w:r>
    </w:p>
    <w:p w:rsidRDefault="00F95AE7" w:rsidP="00252666" w:rsidR="00F95AE7"/>
    <w:p w:rsidRDefault="00252666" w:rsidP="00252666" w:rsidR="00252666"/>
    <w:p w:rsidRDefault="00252666" w:rsidP="00252666" w:rsidR="00252666">
      <w:pPr>
        <w:jc w:val="center"/>
        <w:rPr>
          <w:b/>
        </w:rPr>
      </w:pPr>
      <w:r w:rsidRPr="00C06D9A">
        <w:rPr>
          <w:b/>
        </w:rPr>
        <w:t>Z A P I S N I K</w:t>
      </w:r>
    </w:p>
    <w:p w:rsidRDefault="00374E97" w:rsidP="00252666" w:rsidR="00374E97" w:rsidRPr="00C06D9A">
      <w:pPr>
        <w:jc w:val="center"/>
        <w:rPr>
          <w:b/>
        </w:rPr>
      </w:pPr>
    </w:p>
    <w:p w:rsidRDefault="00374E97" w:rsidP="00374E97" w:rsidR="00374E97" w:rsidRPr="00AB5094">
      <w:pPr>
        <w:jc w:val="center"/>
      </w:pPr>
      <w:r w:rsidRPr="00AB5094">
        <w:t xml:space="preserve">sastavljen kod Trgovačkog suda u Varaždinu </w:t>
      </w:r>
    </w:p>
    <w:p w:rsidRDefault="001B65E7" w:rsidP="00374E97" w:rsidR="00374E97" w:rsidRPr="00374E97">
      <w:pPr>
        <w:jc w:val="center"/>
        <w:rPr>
          <w:b/>
        </w:rPr>
      </w:pPr>
      <w:r>
        <w:rPr>
          <w:b/>
        </w:rPr>
        <w:t>19. lipnja 2019</w:t>
      </w:r>
      <w:r w:rsidR="00374E97" w:rsidRPr="00374E97">
        <w:rPr>
          <w:b/>
        </w:rPr>
        <w:t xml:space="preserve">. </w:t>
      </w:r>
    </w:p>
    <w:p w:rsidRDefault="00AB5094" w:rsidP="00374E97" w:rsidR="00C72BCE">
      <w:pPr>
        <w:jc w:val="center"/>
        <w:rPr>
          <w:b/>
        </w:rPr>
      </w:pPr>
      <w:r w:rsidRPr="00374E97">
        <w:rPr>
          <w:b/>
        </w:rPr>
        <w:t xml:space="preserve">o održanom ročištu </w:t>
      </w:r>
      <w:r w:rsidR="00C72BCE">
        <w:rPr>
          <w:b/>
        </w:rPr>
        <w:t>za glasovanje o planu restrukturiranja</w:t>
      </w:r>
    </w:p>
    <w:p w:rsidRDefault="00374E97" w:rsidP="001C3608" w:rsidR="001C3608" w:rsidRPr="00AB5094">
      <w:pPr>
        <w:jc w:val="center"/>
      </w:pPr>
      <w:r w:rsidRPr="00AB5094">
        <w:t>nad dužnikom</w:t>
      </w:r>
      <w:r w:rsidR="00066C7A" w:rsidRPr="00AB5094">
        <w:t xml:space="preserve"> </w:t>
      </w:r>
    </w:p>
    <w:p w:rsidRDefault="00127E3A" w:rsidP="00252666" w:rsidR="00252666">
      <w:pPr>
        <w:jc w:val="center"/>
        <w:rPr>
          <w:b/>
        </w:rPr>
      </w:pPr>
      <w:r w:rsidRPr="00127E3A">
        <w:rPr>
          <w:b/>
        </w:rPr>
        <w:t>VLADEKS-PROMET d.o.o. Križevci, OIB: 90186574424</w:t>
      </w:r>
    </w:p>
    <w:p w:rsidRDefault="00127E3A" w:rsidP="00252666" w:rsidR="00127E3A">
      <w:pPr>
        <w:jc w:val="center"/>
        <w:rPr>
          <w:b/>
        </w:rPr>
      </w:pPr>
    </w:p>
    <w:p w:rsidRDefault="00127E3A" w:rsidP="00252666" w:rsidR="00127E3A" w:rsidRPr="00252666">
      <w:pPr>
        <w:jc w:val="center"/>
        <w:rPr>
          <w:b/>
        </w:rPr>
      </w:pPr>
    </w:p>
    <w:p w:rsidRDefault="00252666" w:rsidP="00252666" w:rsidR="00252666">
      <w:r>
        <w:t>Nazočni od strane suda:</w:t>
      </w:r>
    </w:p>
    <w:p w:rsidRDefault="00252666" w:rsidP="00252666" w:rsidR="00252666">
      <w:r>
        <w:t>Stečajni sudac: MARIJA LEVANIĆ-ŠKERBIĆ</w:t>
      </w:r>
    </w:p>
    <w:p w:rsidRDefault="00252666" w:rsidP="00252666" w:rsidR="00252666">
      <w:r>
        <w:t>Zapisničar:       ANDREJA LESJAK</w:t>
      </w:r>
    </w:p>
    <w:p w:rsidRDefault="00252666" w:rsidP="00252666" w:rsidR="00252666"/>
    <w:p w:rsidRDefault="00252666" w:rsidP="00252666" w:rsidR="00B94178">
      <w:r>
        <w:tab/>
      </w:r>
    </w:p>
    <w:p w:rsidRDefault="005941E3" w:rsidP="00252666" w:rsidR="005941E3">
      <w:r>
        <w:t>Početak u 12,30 sati</w:t>
      </w:r>
    </w:p>
    <w:p w:rsidRDefault="005941E3" w:rsidP="00252666" w:rsidR="005941E3"/>
    <w:p w:rsidRDefault="00B94178" w:rsidP="00252666" w:rsidR="00B94178" w:rsidRPr="00B94178">
      <w:r>
        <w:t>Ročište je javno.</w:t>
      </w:r>
    </w:p>
    <w:p w:rsidRDefault="00B94178" w:rsidP="00252666" w:rsidR="00B94178"/>
    <w:p w:rsidRDefault="00066C7A" w:rsidP="00995078" w:rsidR="00066C7A">
      <w:pPr>
        <w:ind w:firstLine="708"/>
        <w:jc w:val="both"/>
      </w:pPr>
      <w:r w:rsidRPr="00B363A0">
        <w:t>Ste</w:t>
      </w:r>
      <w:r w:rsidRPr="00B363A0">
        <w:rPr>
          <w:rFonts w:hint="eastAsia"/>
        </w:rPr>
        <w:t>č</w:t>
      </w:r>
      <w:r w:rsidRPr="00B363A0">
        <w:t>ajni sudac objavljuje da je predmet današnjeg ro</w:t>
      </w:r>
      <w:r w:rsidRPr="00B363A0">
        <w:rPr>
          <w:rFonts w:hint="eastAsia"/>
        </w:rPr>
        <w:t>č</w:t>
      </w:r>
      <w:r w:rsidR="00995078">
        <w:t xml:space="preserve">išta izlaganje plana restrukturiranja od strane dužnika, rasprava, te glasovanje o planu restrukturiranja, </w:t>
      </w:r>
      <w:r w:rsidRPr="00B363A0">
        <w:t xml:space="preserve">sukladno </w:t>
      </w:r>
      <w:r w:rsidRPr="00B363A0">
        <w:rPr>
          <w:rFonts w:hint="eastAsia"/>
        </w:rPr>
        <w:t>č</w:t>
      </w:r>
      <w:r w:rsidRPr="00B363A0">
        <w:t xml:space="preserve">l. </w:t>
      </w:r>
      <w:r w:rsidR="00995078">
        <w:t xml:space="preserve">55. </w:t>
      </w:r>
      <w:r w:rsidRPr="00B363A0">
        <w:t>Ste</w:t>
      </w:r>
      <w:r w:rsidRPr="00B363A0">
        <w:rPr>
          <w:rFonts w:hint="eastAsia"/>
        </w:rPr>
        <w:t>č</w:t>
      </w:r>
      <w:r w:rsidRPr="00B363A0">
        <w:t>ajnog zakona</w:t>
      </w:r>
      <w:r>
        <w:t xml:space="preserve"> ("Narodne novine" broj 71/15</w:t>
      </w:r>
      <w:r w:rsidR="00AB5094">
        <w:t xml:space="preserve"> i 104/17)</w:t>
      </w:r>
      <w:r>
        <w:t>, dalje u tekstu: SZ)</w:t>
      </w:r>
      <w:r w:rsidR="00335C36">
        <w:t>.</w:t>
      </w:r>
    </w:p>
    <w:p w:rsidRDefault="00D62079" w:rsidP="00EE4F84" w:rsidR="00D62079">
      <w:pPr>
        <w:jc w:val="both"/>
      </w:pPr>
    </w:p>
    <w:p w:rsidRDefault="00066C7A" w:rsidP="00066C7A" w:rsidR="00066C7A">
      <w:pPr>
        <w:ind w:firstLine="720"/>
        <w:jc w:val="both"/>
      </w:pPr>
      <w:r w:rsidRPr="00752637">
        <w:t>Konstatira se da su na ročište pristupili</w:t>
      </w:r>
      <w:r>
        <w:t>:</w:t>
      </w:r>
    </w:p>
    <w:p w:rsidRDefault="005941E3" w:rsidP="005941E3" w:rsidR="00127E3A" w:rsidRPr="00127E3A">
      <w:pPr>
        <w:widowControl w:val="false"/>
        <w:ind w:firstLine="708" w:left="285"/>
        <w:jc w:val="both"/>
        <w:rPr>
          <w:snapToGrid w:val="false"/>
          <w:lang w:eastAsia="en-US"/>
        </w:rPr>
      </w:pPr>
      <w:r>
        <w:rPr>
          <w:snapToGrid w:val="false"/>
          <w:lang w:eastAsia="en-US"/>
        </w:rPr>
        <w:t xml:space="preserve">-     </w:t>
      </w:r>
      <w:r w:rsidR="00127E3A" w:rsidRPr="00127E3A">
        <w:rPr>
          <w:snapToGrid w:val="false"/>
          <w:lang w:eastAsia="en-US"/>
        </w:rPr>
        <w:t>za</w:t>
      </w:r>
      <w:r>
        <w:rPr>
          <w:snapToGrid w:val="false"/>
          <w:lang w:eastAsia="en-US"/>
        </w:rPr>
        <w:t xml:space="preserve">  dužnika –pun. Rajko Marković</w:t>
      </w:r>
    </w:p>
    <w:p w:rsidRDefault="00127E3A" w:rsidP="00127E3A" w:rsidR="001C3608">
      <w:pPr>
        <w:widowControl w:val="false"/>
        <w:numPr>
          <w:ilvl w:val="0"/>
          <w:numId w:val="6"/>
        </w:numPr>
        <w:jc w:val="both"/>
        <w:rPr>
          <w:snapToGrid w:val="false"/>
          <w:lang w:eastAsia="en-US"/>
        </w:rPr>
      </w:pPr>
      <w:r w:rsidRPr="00127E3A">
        <w:rPr>
          <w:snapToGrid w:val="false"/>
          <w:lang w:eastAsia="en-US"/>
        </w:rPr>
        <w:t>za vjerovnika RH Mi</w:t>
      </w:r>
      <w:r>
        <w:rPr>
          <w:snapToGrid w:val="false"/>
          <w:lang w:eastAsia="en-US"/>
        </w:rPr>
        <w:t>nistarstvo financija- zastupnik</w:t>
      </w:r>
      <w:r w:rsidRPr="00127E3A">
        <w:rPr>
          <w:snapToGrid w:val="false"/>
          <w:lang w:eastAsia="en-US"/>
        </w:rPr>
        <w:t xml:space="preserve"> po zakonu</w:t>
      </w:r>
      <w:r>
        <w:rPr>
          <w:snapToGrid w:val="false"/>
          <w:lang w:eastAsia="en-US"/>
        </w:rPr>
        <w:t xml:space="preserve"> Tomo Božić, zamjenik</w:t>
      </w:r>
      <w:r w:rsidRPr="00127E3A">
        <w:rPr>
          <w:snapToGrid w:val="false"/>
          <w:lang w:eastAsia="en-US"/>
        </w:rPr>
        <w:t xml:space="preserve"> ŽDO</w:t>
      </w:r>
      <w:r>
        <w:rPr>
          <w:snapToGrid w:val="false"/>
          <w:lang w:eastAsia="en-US"/>
        </w:rPr>
        <w:t xml:space="preserve"> Varaždin</w:t>
      </w:r>
    </w:p>
    <w:p w:rsidRDefault="00127E3A" w:rsidP="005941E3" w:rsidR="00127E3A">
      <w:pPr>
        <w:widowControl w:val="false"/>
        <w:ind w:left="1353"/>
        <w:jc w:val="both"/>
        <w:rPr>
          <w:snapToGrid w:val="false"/>
          <w:lang w:eastAsia="en-US"/>
        </w:rPr>
      </w:pPr>
    </w:p>
    <w:p w:rsidRDefault="003278EF" w:rsidP="00C21F8E" w:rsidR="003278EF" w:rsidRPr="00AB5094"/>
    <w:p w:rsidRDefault="00BB2F4A" w:rsidP="000B197D" w:rsidR="00D62079" w:rsidRPr="00CB7DA7">
      <w:pPr>
        <w:ind w:firstLine="705"/>
        <w:jc w:val="both"/>
        <w:rPr>
          <w:i/>
        </w:rPr>
      </w:pPr>
      <w:r w:rsidRPr="00BD08C2">
        <w:t xml:space="preserve">Konstatira se da je dužnik </w:t>
      </w:r>
      <w:r w:rsidR="00127E3A">
        <w:t>26. travnja 2019.</w:t>
      </w:r>
      <w:r w:rsidR="00230240" w:rsidRPr="00BD08C2">
        <w:t xml:space="preserve"> </w:t>
      </w:r>
      <w:r w:rsidRPr="00BD08C2">
        <w:t xml:space="preserve">dostavio </w:t>
      </w:r>
      <w:r w:rsidR="00AB5094">
        <w:t>Izmijenjeni P</w:t>
      </w:r>
      <w:r w:rsidR="003278EF">
        <w:t xml:space="preserve">lan </w:t>
      </w:r>
      <w:r w:rsidR="00AB5094">
        <w:t>financijskog i operativnog restrukturiranja, koji je objavljen na e-Ogl</w:t>
      </w:r>
      <w:r w:rsidR="00127E3A">
        <w:t>asnoj ploči suda dana 21. svibnja 2019</w:t>
      </w:r>
      <w:r w:rsidR="00AB5094">
        <w:t>.</w:t>
      </w:r>
    </w:p>
    <w:p w:rsidRDefault="001C3608" w:rsidP="00C21F8E" w:rsidR="001C3608"/>
    <w:p w:rsidRDefault="00335882" w:rsidP="00335882" w:rsidR="00335882" w:rsidRPr="0062446E">
      <w:pPr>
        <w:ind w:firstLine="360"/>
        <w:jc w:val="both"/>
        <w:rPr>
          <w:b/>
          <w:u w:val="single"/>
        </w:rPr>
      </w:pPr>
      <w:r w:rsidRPr="0062446E">
        <w:rPr>
          <w:b/>
          <w:u w:val="single"/>
        </w:rPr>
        <w:t>Prelazi se na raspravu</w:t>
      </w:r>
      <w:r w:rsidR="000644F4" w:rsidRPr="0062446E">
        <w:rPr>
          <w:b/>
          <w:u w:val="single"/>
        </w:rPr>
        <w:t xml:space="preserve"> o planu restrukturiranja</w:t>
      </w:r>
    </w:p>
    <w:p w:rsidRDefault="00335882" w:rsidP="00335882" w:rsidR="00335882">
      <w:pPr>
        <w:jc w:val="both"/>
      </w:pPr>
    </w:p>
    <w:p w:rsidRDefault="00335882" w:rsidP="00335882" w:rsidR="00335882">
      <w:pPr>
        <w:ind w:firstLine="360"/>
        <w:jc w:val="both"/>
      </w:pPr>
      <w:r>
        <w:t xml:space="preserve">Daje se riječ </w:t>
      </w:r>
      <w:r w:rsidR="005941E3">
        <w:t xml:space="preserve">punomoćniku </w:t>
      </w:r>
      <w:r w:rsidR="003278EF">
        <w:t>dužnika</w:t>
      </w:r>
      <w:r w:rsidR="005941E3">
        <w:t xml:space="preserve">, </w:t>
      </w:r>
      <w:r>
        <w:t xml:space="preserve">koji </w:t>
      </w:r>
      <w:r w:rsidR="005941E3">
        <w:t>ukratko izlaže</w:t>
      </w:r>
      <w:r>
        <w:t xml:space="preserve"> </w:t>
      </w:r>
      <w:r w:rsidR="000150E0">
        <w:t>I</w:t>
      </w:r>
      <w:r w:rsidR="0005696C">
        <w:t xml:space="preserve">zmijenjeni </w:t>
      </w:r>
      <w:r w:rsidR="000150E0">
        <w:t>P</w:t>
      </w:r>
      <w:r>
        <w:t>lan restr</w:t>
      </w:r>
      <w:r w:rsidR="0040257E">
        <w:t>ukturiranja kako slijedi:</w:t>
      </w:r>
    </w:p>
    <w:p w:rsidRDefault="0040257E" w:rsidP="00E8217B" w:rsidR="00127E3A" w:rsidRPr="00E8217B">
      <w:pPr>
        <w:ind w:firstLine="360"/>
        <w:jc w:val="both"/>
      </w:pPr>
      <w:r>
        <w:t>"</w:t>
      </w:r>
      <w:r w:rsidR="000150E0">
        <w:t>Izmijenjenim</w:t>
      </w:r>
      <w:r w:rsidR="00127E3A">
        <w:t xml:space="preserve"> planom koji je dostavljen sudu </w:t>
      </w:r>
      <w:r w:rsidR="000150E0">
        <w:t xml:space="preserve">za sve vjerovnike predviđeni su svi uvjeti namirenja i to </w:t>
      </w:r>
      <w:r w:rsidR="000150E0" w:rsidRPr="00E8217B">
        <w:t xml:space="preserve">50% otpisa od ukupno utvrđene tražbine, poček plaćanja od </w:t>
      </w:r>
      <w:r w:rsidR="00E8217B">
        <w:t xml:space="preserve">12 mjeseci </w:t>
      </w:r>
      <w:r w:rsidR="000150E0" w:rsidRPr="00E8217B">
        <w:t xml:space="preserve">od pravomoćnosti potvrde rješenja o potvrdi predstečajnog sporazuma, </w:t>
      </w:r>
      <w:r w:rsidR="00E8217B">
        <w:t>te plaćanje umanjenih tražbina na 48 mjeseci bez kamata u jednakim mjesečnim anuitetima.</w:t>
      </w:r>
      <w:r w:rsidR="008B0B20">
        <w:t>“</w:t>
      </w:r>
    </w:p>
    <w:p w:rsidRDefault="000150E0" w:rsidP="0040257E" w:rsidR="000150E0">
      <w:pPr>
        <w:ind w:firstLine="360"/>
        <w:jc w:val="both"/>
      </w:pPr>
    </w:p>
    <w:p w:rsidRDefault="001C3608" w:rsidP="0040257E" w:rsidR="001C3608">
      <w:pPr>
        <w:ind w:firstLine="360"/>
        <w:jc w:val="both"/>
      </w:pPr>
    </w:p>
    <w:p w:rsidRDefault="00335882" w:rsidP="00335882" w:rsidR="00335882">
      <w:pPr>
        <w:jc w:val="both"/>
      </w:pPr>
    </w:p>
    <w:p w:rsidRDefault="0040257E" w:rsidP="00127E3A" w:rsidR="0040257E">
      <w:pPr>
        <w:ind w:firstLine="360"/>
        <w:jc w:val="both"/>
      </w:pPr>
    </w:p>
    <w:p w:rsidRDefault="00335882" w:rsidP="00335882" w:rsidR="00335882">
      <w:pPr>
        <w:jc w:val="both"/>
      </w:pPr>
    </w:p>
    <w:p w:rsidRDefault="0040257E" w:rsidP="00335882" w:rsidR="0040257E">
      <w:pPr>
        <w:jc w:val="both"/>
      </w:pPr>
    </w:p>
    <w:p w:rsidRDefault="00335882" w:rsidP="00BF5241" w:rsidR="006B7B04">
      <w:pPr>
        <w:ind w:firstLine="360"/>
        <w:jc w:val="both"/>
      </w:pPr>
      <w:r>
        <w:t>Nakon toga daje</w:t>
      </w:r>
      <w:r w:rsidR="005941E3">
        <w:t xml:space="preserve"> se riječ prisutnom vjerovniku</w:t>
      </w:r>
      <w:r w:rsidR="00BF5241">
        <w:t>.</w:t>
      </w:r>
    </w:p>
    <w:p w:rsidRDefault="001C3608" w:rsidP="006B7B04" w:rsidR="001C3608">
      <w:pPr>
        <w:jc w:val="both"/>
      </w:pPr>
    </w:p>
    <w:p w:rsidRDefault="00CD075F" w:rsidP="000150E0" w:rsidR="00F0733D">
      <w:pPr>
        <w:ind w:firstLine="360"/>
      </w:pPr>
      <w:r>
        <w:t>Konstatira se da nema pitanja.</w:t>
      </w:r>
    </w:p>
    <w:p w:rsidRDefault="00CD075F" w:rsidP="00C21F8E" w:rsidR="00CD075F"/>
    <w:p w:rsidRDefault="00CD075F" w:rsidP="00C21F8E" w:rsidR="00CD075F"/>
    <w:p w:rsidRDefault="000644F4" w:rsidP="00C21F8E" w:rsidR="000644F4" w:rsidRPr="005C76D7">
      <w:pPr>
        <w:rPr>
          <w:b/>
        </w:rPr>
      </w:pPr>
      <w:r>
        <w:tab/>
      </w:r>
      <w:r w:rsidRPr="005C76D7">
        <w:rPr>
          <w:b/>
          <w:u w:val="single"/>
        </w:rPr>
        <w:t>Prelazi se na glasovanje</w:t>
      </w:r>
    </w:p>
    <w:p w:rsidRDefault="000644F4" w:rsidP="000644F4" w:rsidR="000644F4">
      <w:pPr>
        <w:ind w:firstLine="705"/>
        <w:jc w:val="both"/>
      </w:pPr>
    </w:p>
    <w:p w:rsidRDefault="000644F4" w:rsidP="000644F4" w:rsidR="000644F4">
      <w:pPr>
        <w:ind w:firstLine="705"/>
        <w:jc w:val="both"/>
      </w:pPr>
      <w:r>
        <w:t>O pravu glasa:</w:t>
      </w:r>
    </w:p>
    <w:p w:rsidRDefault="000644F4" w:rsidP="000644F4" w:rsidR="000644F4">
      <w:pPr>
        <w:ind w:firstLine="705"/>
        <w:jc w:val="both"/>
      </w:pPr>
    </w:p>
    <w:p w:rsidRDefault="000644F4" w:rsidP="000644F4" w:rsidR="000644F4">
      <w:pPr>
        <w:ind w:firstLine="705"/>
        <w:jc w:val="both"/>
      </w:pPr>
      <w:r>
        <w:t>Utvrđuje se da sukladno čl. 56., vezano uz čl. 323. i čl. 106. SZ-a pravo glasa imaju:</w:t>
      </w:r>
    </w:p>
    <w:p w:rsidRDefault="000644F4" w:rsidP="000644F4" w:rsidR="000644F4">
      <w:pPr>
        <w:ind w:firstLine="705"/>
        <w:jc w:val="both"/>
      </w:pPr>
      <w:r>
        <w:t>- vjerovnici čije su tražbine utvrđene</w:t>
      </w:r>
      <w:r w:rsidR="00DF32FD">
        <w:t xml:space="preserve">, kao i vjerovnik </w:t>
      </w:r>
      <w:r w:rsidR="007764C5">
        <w:t xml:space="preserve">RH Ministarstvo financija </w:t>
      </w:r>
      <w:r w:rsidR="00DF32FD">
        <w:t>čija je tražbina osporena ali za istu ima ovršne isprave</w:t>
      </w:r>
      <w:r>
        <w:t xml:space="preserve"> (prema rješenju o utvrđenim tražbinama od</w:t>
      </w:r>
      <w:r w:rsidR="004015D0">
        <w:t xml:space="preserve"> 5. travnja 2019.</w:t>
      </w:r>
      <w:r>
        <w:t>),</w:t>
      </w:r>
    </w:p>
    <w:p w:rsidRDefault="00F03A11" w:rsidP="000644F4" w:rsidR="000644F4">
      <w:pPr>
        <w:ind w:firstLine="705"/>
        <w:jc w:val="both"/>
      </w:pPr>
      <w:r>
        <w:t>- razlučni vjerovnici</w:t>
      </w:r>
      <w:r w:rsidR="000644F4">
        <w:t xml:space="preserve"> imaju pravo glasa samo ako se odreknu svog prava na odvojeno namirenje (razluč</w:t>
      </w:r>
      <w:r w:rsidR="00E9267A">
        <w:t xml:space="preserve">ni vjerovnici na čije tražbine </w:t>
      </w:r>
      <w:r w:rsidR="000644F4">
        <w:t>plan</w:t>
      </w:r>
      <w:r w:rsidR="00E9267A">
        <w:t xml:space="preserve"> financijskog restrukturiranja</w:t>
      </w:r>
      <w:r w:rsidR="000644F4">
        <w:t xml:space="preserve"> ne djeluje nemaju pravo glasa).</w:t>
      </w:r>
    </w:p>
    <w:p w:rsidRDefault="00D62684" w:rsidP="000644F4" w:rsidR="00D62684">
      <w:pPr>
        <w:ind w:firstLine="705"/>
        <w:jc w:val="both"/>
      </w:pPr>
    </w:p>
    <w:p w:rsidRDefault="00AB5094" w:rsidP="005941E3" w:rsidR="000644F4">
      <w:pPr>
        <w:ind w:firstLine="705"/>
        <w:jc w:val="both"/>
      </w:pPr>
      <w:r>
        <w:t>Konstatira se da u ovome postupku nema razlučnih vjerovnika</w:t>
      </w:r>
      <w:r w:rsidR="004015D0">
        <w:t xml:space="preserve"> koji su se</w:t>
      </w:r>
      <w:r w:rsidR="004015D0" w:rsidRPr="004015D0">
        <w:t xml:space="preserve"> </w:t>
      </w:r>
      <w:r w:rsidR="004015D0">
        <w:t>odrekli svog prava na odvojeno namirenje</w:t>
      </w:r>
      <w:r>
        <w:t>.</w:t>
      </w:r>
    </w:p>
    <w:p w:rsidRDefault="00D71479" w:rsidP="000644F4" w:rsidR="00D71479">
      <w:pPr>
        <w:jc w:val="both"/>
      </w:pPr>
    </w:p>
    <w:p w:rsidRDefault="00D71479" w:rsidP="000644F4" w:rsidR="000F40BA">
      <w:pPr>
        <w:jc w:val="both"/>
      </w:pPr>
      <w:r>
        <w:t>POPIS VJEROVNIKA I PRAVA GLASA KOJA IM PRIPADAJU (čl. 57. SZ-a):</w:t>
      </w:r>
    </w:p>
    <w:tbl>
      <w:tblPr>
        <w:tblW w:type="dxa" w:w="9180"/>
        <w:tblLook w:val="04A0" w:noVBand="1" w:noHBand="0" w:lastColumn="0" w:firstColumn="1" w:lastRow="0" w:firstRow="1"/>
      </w:tblPr>
      <w:tblGrid>
        <w:gridCol w:w="675"/>
        <w:gridCol w:w="3363"/>
        <w:gridCol w:w="1536"/>
        <w:gridCol w:w="1905"/>
        <w:gridCol w:w="1701"/>
      </w:tblGrid>
      <w:tr w:rsidTr="006C7B28" w:rsidR="000F40BA" w:rsidRPr="00491F09">
        <w:trPr>
          <w:trHeight w:val="1200"/>
        </w:trPr>
        <w:tc>
          <w:tcPr>
            <w:tcW w:type="dxa" w:w="675"/>
            <w:tcBorders>
              <w:top w:space="0" w:sz="4" w:color="auto" w:val="single"/>
              <w:left w:space="0" w:sz="4" w:color="auto" w:val="single"/>
              <w:bottom w:space="0" w:sz="4" w:color="auto" w:val="single"/>
              <w:right w:space="0" w:sz="4" w:color="auto" w:val="single"/>
            </w:tcBorders>
            <w:shd w:fill="auto" w:color="auto" w:val="clear"/>
            <w:vAlign w:val="center"/>
            <w:hideMark/>
          </w:tcPr>
          <w:p w:rsidRDefault="000F40BA" w:rsidP="006C7B28" w:rsidR="000F40BA" w:rsidRPr="00491F09">
            <w:pPr>
              <w:widowControl w:val="false"/>
              <w:jc w:val="center"/>
              <w:rPr>
                <w:snapToGrid w:val="false"/>
                <w:color w:val="000000"/>
              </w:rPr>
            </w:pPr>
            <w:r w:rsidRPr="00491F09">
              <w:rPr>
                <w:snapToGrid w:val="false"/>
                <w:color w:val="000000"/>
              </w:rPr>
              <w:t>Red.</w:t>
            </w:r>
          </w:p>
          <w:p w:rsidRDefault="000F40BA" w:rsidP="006C7B28" w:rsidR="000F40BA" w:rsidRPr="00491F09">
            <w:pPr>
              <w:widowControl w:val="false"/>
              <w:jc w:val="center"/>
              <w:rPr>
                <w:snapToGrid w:val="false"/>
                <w:color w:val="000000"/>
              </w:rPr>
            </w:pPr>
            <w:r w:rsidRPr="00491F09">
              <w:rPr>
                <w:snapToGrid w:val="false"/>
                <w:color w:val="000000"/>
              </w:rPr>
              <w:t>br</w:t>
            </w:r>
          </w:p>
        </w:tc>
        <w:tc>
          <w:tcPr>
            <w:tcW w:type="dxa" w:w="3363"/>
            <w:tcBorders>
              <w:top w:space="0" w:sz="4" w:color="auto" w:val="single"/>
              <w:left w:val="nil"/>
              <w:bottom w:space="0" w:sz="4" w:color="auto" w:val="single"/>
              <w:right w:space="0" w:sz="4" w:color="auto" w:val="single"/>
            </w:tcBorders>
            <w:shd w:fill="auto" w:color="auto" w:val="clear"/>
            <w:noWrap/>
            <w:vAlign w:val="center"/>
            <w:hideMark/>
          </w:tcPr>
          <w:p w:rsidRDefault="000F40BA" w:rsidP="006C7B28" w:rsidR="000F40BA" w:rsidRPr="00491F09">
            <w:pPr>
              <w:widowControl w:val="false"/>
              <w:jc w:val="center"/>
              <w:rPr>
                <w:snapToGrid w:val="false"/>
                <w:color w:val="000000"/>
              </w:rPr>
            </w:pPr>
            <w:r w:rsidRPr="00491F09">
              <w:rPr>
                <w:snapToGrid w:val="false"/>
                <w:color w:val="000000"/>
              </w:rPr>
              <w:t>Ime i prezime/Naziv vjerovnika</w:t>
            </w:r>
          </w:p>
        </w:tc>
        <w:tc>
          <w:tcPr>
            <w:tcW w:type="dxa" w:w="1536"/>
            <w:tcBorders>
              <w:top w:space="0" w:sz="4" w:color="auto" w:val="single"/>
              <w:left w:val="nil"/>
              <w:bottom w:space="0" w:sz="4" w:color="auto" w:val="single"/>
              <w:right w:space="0" w:sz="4" w:color="auto" w:val="single"/>
            </w:tcBorders>
            <w:shd w:fill="auto" w:color="auto" w:val="clear"/>
            <w:noWrap/>
            <w:vAlign w:val="center"/>
            <w:hideMark/>
          </w:tcPr>
          <w:p w:rsidRDefault="000F40BA" w:rsidP="006C7B28" w:rsidR="000F40BA" w:rsidRPr="00491F09">
            <w:pPr>
              <w:widowControl w:val="false"/>
              <w:jc w:val="center"/>
              <w:rPr>
                <w:snapToGrid w:val="false"/>
                <w:color w:val="000000"/>
              </w:rPr>
            </w:pPr>
            <w:r w:rsidRPr="00491F09">
              <w:rPr>
                <w:snapToGrid w:val="false"/>
                <w:color w:val="000000"/>
              </w:rPr>
              <w:t>OIB</w:t>
            </w:r>
          </w:p>
        </w:tc>
        <w:tc>
          <w:tcPr>
            <w:tcW w:type="dxa" w:w="1905"/>
            <w:tcBorders>
              <w:top w:space="0" w:sz="4" w:color="auto" w:val="single"/>
              <w:left w:val="nil"/>
              <w:bottom w:space="0" w:sz="4" w:color="auto" w:val="single"/>
              <w:right w:space="0" w:sz="4" w:color="auto" w:val="single"/>
            </w:tcBorders>
            <w:shd w:fill="FFFFFF" w:color="000000" w:val="clear"/>
            <w:vAlign w:val="center"/>
            <w:hideMark/>
          </w:tcPr>
          <w:p w:rsidRDefault="000F40BA" w:rsidP="006C7B28" w:rsidR="000F40BA" w:rsidRPr="00491F09">
            <w:pPr>
              <w:widowControl w:val="false"/>
              <w:jc w:val="center"/>
              <w:rPr>
                <w:snapToGrid w:val="false"/>
                <w:color w:val="000000"/>
              </w:rPr>
            </w:pPr>
            <w:r w:rsidRPr="00491F09">
              <w:rPr>
                <w:bCs/>
                <w:snapToGrid w:val="false"/>
                <w:color w:val="000000"/>
              </w:rPr>
              <w:t>IZNOS PRIZNATE TRAŽBINE</w:t>
            </w:r>
            <w:r w:rsidR="00DF32FD">
              <w:rPr>
                <w:bCs/>
                <w:snapToGrid w:val="false"/>
                <w:color w:val="000000"/>
              </w:rPr>
              <w:t>/kn</w:t>
            </w:r>
          </w:p>
        </w:tc>
        <w:tc>
          <w:tcPr>
            <w:tcW w:type="dxa" w:w="1701"/>
            <w:tcBorders>
              <w:top w:space="0" w:sz="4" w:color="auto" w:val="single"/>
              <w:left w:val="nil"/>
              <w:bottom w:space="0" w:sz="4" w:color="auto" w:val="single"/>
              <w:right w:space="0" w:sz="4" w:color="auto" w:val="single"/>
            </w:tcBorders>
            <w:shd w:fill="FFFFFF" w:color="000000" w:val="clear"/>
            <w:vAlign w:val="center"/>
          </w:tcPr>
          <w:p w:rsidRDefault="000F40BA" w:rsidP="006C7B28" w:rsidR="000F40BA" w:rsidRPr="00491F09">
            <w:pPr>
              <w:widowControl w:val="false"/>
              <w:jc w:val="center"/>
              <w:rPr>
                <w:bCs/>
                <w:snapToGrid w:val="false"/>
                <w:color w:val="000000"/>
              </w:rPr>
            </w:pPr>
            <w:r w:rsidRPr="00491F09">
              <w:rPr>
                <w:bCs/>
                <w:snapToGrid w:val="false"/>
                <w:color w:val="000000"/>
              </w:rPr>
              <w:t xml:space="preserve">IZNOS </w:t>
            </w:r>
            <w:r>
              <w:rPr>
                <w:bCs/>
                <w:snapToGrid w:val="false"/>
                <w:color w:val="000000"/>
              </w:rPr>
              <w:t xml:space="preserve">OSPORENE </w:t>
            </w:r>
            <w:r w:rsidRPr="00491F09">
              <w:rPr>
                <w:bCs/>
                <w:snapToGrid w:val="false"/>
                <w:color w:val="000000"/>
              </w:rPr>
              <w:t>TRAŽBINE</w:t>
            </w:r>
          </w:p>
        </w:tc>
      </w:tr>
      <w:tr w:rsidTr="004015D0" w:rsidR="006A40C5" w:rsidRPr="00E24028">
        <w:trPr>
          <w:trHeight w:val="873"/>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6A40C5" w:rsidP="006C7B28" w:rsidR="006A40C5" w:rsidRPr="00491F09">
            <w:pPr>
              <w:widowControl w:val="false"/>
              <w:jc w:val="center"/>
              <w:rPr>
                <w:snapToGrid w:val="false"/>
                <w:color w:val="000000"/>
              </w:rPr>
            </w:pPr>
            <w:r w:rsidRPr="00491F09">
              <w:rPr>
                <w:snapToGrid w:val="false"/>
                <w:color w:val="000000"/>
              </w:rPr>
              <w:t>1.</w:t>
            </w:r>
          </w:p>
        </w:tc>
        <w:tc>
          <w:tcPr>
            <w:tcW w:type="dxa" w:w="3363"/>
            <w:tcBorders>
              <w:top w:val="nil"/>
              <w:left w:val="nil"/>
              <w:bottom w:space="0" w:sz="4" w:color="auto" w:val="single"/>
              <w:right w:space="0" w:sz="4" w:color="auto" w:val="single"/>
            </w:tcBorders>
            <w:shd w:fill="auto" w:color="auto" w:val="clear"/>
            <w:vAlign w:val="center"/>
            <w:hideMark/>
          </w:tcPr>
          <w:p w:rsidRDefault="006A40C5" w:rsidP="006A40C5" w:rsidR="006A40C5" w:rsidRPr="00491F09">
            <w:pPr>
              <w:widowControl w:val="false"/>
              <w:rPr>
                <w:snapToGrid w:val="false"/>
                <w:color w:val="000000"/>
              </w:rPr>
            </w:pPr>
            <w:r w:rsidRPr="002B771A">
              <w:rPr>
                <w:snapToGrid w:val="false"/>
                <w:sz w:val="20"/>
                <w:szCs w:val="20"/>
                <w:lang w:val="en-US"/>
              </w:rPr>
              <w:t xml:space="preserve">ALEGRUM </w:t>
            </w:r>
            <w:r>
              <w:rPr>
                <w:snapToGrid w:val="false"/>
                <w:sz w:val="20"/>
                <w:szCs w:val="20"/>
                <w:lang w:val="en-US"/>
              </w:rPr>
              <w:t xml:space="preserve"> d.o.o. </w:t>
            </w:r>
            <w:r w:rsidRPr="002B771A">
              <w:rPr>
                <w:snapToGrid w:val="false"/>
                <w:sz w:val="20"/>
                <w:szCs w:val="20"/>
                <w:lang w:val="en-US"/>
              </w:rPr>
              <w:t xml:space="preserve">za proizvodnju, trgovinu i usluge </w:t>
            </w:r>
            <w:r>
              <w:rPr>
                <w:snapToGrid w:val="false"/>
                <w:sz w:val="20"/>
                <w:szCs w:val="20"/>
                <w:lang w:val="en-US"/>
              </w:rPr>
              <w:t xml:space="preserve">, </w:t>
            </w:r>
            <w:r w:rsidRPr="002B771A">
              <w:rPr>
                <w:snapToGrid w:val="false"/>
                <w:sz w:val="20"/>
                <w:szCs w:val="20"/>
                <w:lang w:val="en-US"/>
              </w:rPr>
              <w:t>Ulica Katarine Zrinski 21, 48000 Koprivnica</w:t>
            </w:r>
          </w:p>
        </w:tc>
        <w:tc>
          <w:tcPr>
            <w:tcW w:type="dxa" w:w="1536"/>
            <w:tcBorders>
              <w:top w:val="nil"/>
              <w:left w:val="nil"/>
              <w:bottom w:space="0" w:sz="4" w:color="auto" w:val="single"/>
              <w:right w:space="0" w:sz="4" w:color="auto" w:val="single"/>
            </w:tcBorders>
            <w:shd w:fill="auto" w:color="auto" w:val="clear"/>
            <w:noWrap/>
            <w:vAlign w:val="center"/>
            <w:hideMark/>
          </w:tcPr>
          <w:p w:rsidRDefault="006A40C5" w:rsidP="007F1F69" w:rsidR="006A40C5" w:rsidRPr="002B771A">
            <w:pPr>
              <w:widowControl w:val="false"/>
              <w:jc w:val="center"/>
              <w:rPr>
                <w:snapToGrid w:val="false"/>
                <w:sz w:val="20"/>
                <w:szCs w:val="20"/>
                <w:lang w:val="en-US"/>
              </w:rPr>
            </w:pPr>
            <w:r w:rsidRPr="002B771A">
              <w:rPr>
                <w:snapToGrid w:val="false"/>
                <w:sz w:val="20"/>
                <w:szCs w:val="20"/>
                <w:lang w:val="en-US"/>
              </w:rPr>
              <w:t>57426688475</w:t>
            </w:r>
          </w:p>
        </w:tc>
        <w:tc>
          <w:tcPr>
            <w:tcW w:type="dxa" w:w="1905"/>
            <w:tcBorders>
              <w:top w:val="nil"/>
              <w:left w:val="nil"/>
              <w:bottom w:space="0" w:sz="4" w:color="auto" w:val="single"/>
              <w:right w:space="0" w:sz="4" w:color="auto" w:val="single"/>
            </w:tcBorders>
            <w:shd w:fill="auto" w:color="auto" w:val="clear"/>
            <w:noWrap/>
            <w:vAlign w:val="center"/>
            <w:hideMark/>
          </w:tcPr>
          <w:p w:rsidRDefault="006A40C5" w:rsidP="006A40C5" w:rsidR="006A40C5" w:rsidRPr="00491F09">
            <w:pPr>
              <w:widowControl w:val="false"/>
              <w:jc w:val="center"/>
              <w:rPr>
                <w:snapToGrid w:val="false"/>
                <w:color w:val="000000"/>
              </w:rPr>
            </w:pPr>
            <w:r w:rsidRPr="002B771A">
              <w:rPr>
                <w:snapToGrid w:val="false"/>
                <w:sz w:val="20"/>
                <w:szCs w:val="20"/>
                <w:lang w:val="en-US"/>
              </w:rPr>
              <w:t>23.875,00</w:t>
            </w:r>
          </w:p>
        </w:tc>
        <w:tc>
          <w:tcPr>
            <w:tcW w:type="dxa" w:w="1701"/>
            <w:tcBorders>
              <w:top w:val="nil"/>
              <w:left w:val="nil"/>
              <w:bottom w:space="0" w:sz="4" w:color="auto" w:val="single"/>
              <w:right w:space="0" w:sz="4" w:color="auto" w:val="single"/>
            </w:tcBorders>
            <w:vAlign w:val="center"/>
          </w:tcPr>
          <w:p w:rsidRDefault="006A40C5" w:rsidP="006C7B28" w:rsidR="006A40C5" w:rsidRPr="00E46450">
            <w:pPr>
              <w:widowControl w:val="false"/>
              <w:jc w:val="center"/>
              <w:rPr>
                <w:snapToGrid w:val="false"/>
                <w:color w:val="000000"/>
                <w:sz w:val="20"/>
                <w:szCs w:val="20"/>
              </w:rPr>
            </w:pPr>
            <w:r w:rsidRPr="00E46450">
              <w:rPr>
                <w:snapToGrid w:val="false"/>
                <w:color w:val="000000"/>
                <w:sz w:val="20"/>
                <w:szCs w:val="20"/>
              </w:rPr>
              <w:t>0,00</w:t>
            </w:r>
          </w:p>
        </w:tc>
      </w:tr>
      <w:tr w:rsidTr="006C7B28" w:rsidR="00B14581" w:rsidRPr="00491F09">
        <w:trPr>
          <w:trHeight w:val="600"/>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B14581" w:rsidP="006C7B28" w:rsidR="00B14581" w:rsidRPr="00491F09">
            <w:pPr>
              <w:widowControl w:val="false"/>
              <w:jc w:val="center"/>
              <w:rPr>
                <w:snapToGrid w:val="false"/>
                <w:color w:val="000000"/>
              </w:rPr>
            </w:pPr>
            <w:r w:rsidRPr="00491F09">
              <w:rPr>
                <w:snapToGrid w:val="false"/>
                <w:color w:val="000000"/>
              </w:rPr>
              <w:t>2.</w:t>
            </w:r>
          </w:p>
        </w:tc>
        <w:tc>
          <w:tcPr>
            <w:tcW w:type="dxa" w:w="3363"/>
            <w:tcBorders>
              <w:top w:val="nil"/>
              <w:left w:val="nil"/>
              <w:bottom w:space="0" w:sz="4" w:color="auto" w:val="single"/>
              <w:right w:space="0" w:sz="4" w:color="auto" w:val="single"/>
            </w:tcBorders>
            <w:shd w:fill="auto" w:color="auto" w:val="clear"/>
            <w:vAlign w:val="center"/>
            <w:hideMark/>
          </w:tcPr>
          <w:p w:rsidRDefault="00B14581" w:rsidP="006C7B28" w:rsidR="00B14581" w:rsidRPr="00491F09">
            <w:pPr>
              <w:widowControl w:val="false"/>
              <w:rPr>
                <w:snapToGrid w:val="false"/>
                <w:color w:val="000000"/>
              </w:rPr>
            </w:pPr>
            <w:r w:rsidRPr="002B771A">
              <w:rPr>
                <w:snapToGrid w:val="false"/>
                <w:sz w:val="20"/>
                <w:szCs w:val="20"/>
                <w:lang w:val="en-US"/>
              </w:rPr>
              <w:t xml:space="preserve">PRIVREDNA BANKA ZAGREB </w:t>
            </w:r>
            <w:r>
              <w:rPr>
                <w:snapToGrid w:val="false"/>
                <w:sz w:val="20"/>
                <w:szCs w:val="20"/>
                <w:lang w:val="en-US"/>
              </w:rPr>
              <w:t xml:space="preserve"> d.d. Zagreb, Radnička cesta 50</w:t>
            </w:r>
          </w:p>
        </w:tc>
        <w:tc>
          <w:tcPr>
            <w:tcW w:type="dxa" w:w="1536"/>
            <w:tcBorders>
              <w:top w:val="nil"/>
              <w:left w:val="nil"/>
              <w:bottom w:space="0" w:sz="4" w:color="auto" w:val="single"/>
              <w:right w:space="0" w:sz="4" w:color="auto" w:val="single"/>
            </w:tcBorders>
            <w:shd w:fill="auto" w:color="auto" w:val="clear"/>
            <w:noWrap/>
            <w:vAlign w:val="center"/>
            <w:hideMark/>
          </w:tcPr>
          <w:p w:rsidRDefault="00B14581" w:rsidP="007F1F69" w:rsidR="00B14581" w:rsidRPr="002B771A">
            <w:pPr>
              <w:widowControl w:val="false"/>
              <w:jc w:val="center"/>
              <w:rPr>
                <w:snapToGrid w:val="false"/>
                <w:sz w:val="20"/>
                <w:szCs w:val="20"/>
                <w:lang w:val="en-US"/>
              </w:rPr>
            </w:pPr>
            <w:r w:rsidRPr="002B771A">
              <w:rPr>
                <w:snapToGrid w:val="false"/>
                <w:sz w:val="20"/>
                <w:szCs w:val="20"/>
                <w:lang w:val="en-US"/>
              </w:rPr>
              <w:t>02535697732</w:t>
            </w:r>
          </w:p>
        </w:tc>
        <w:tc>
          <w:tcPr>
            <w:tcW w:type="dxa" w:w="1905"/>
            <w:tcBorders>
              <w:top w:val="nil"/>
              <w:left w:val="nil"/>
              <w:bottom w:space="0" w:sz="4" w:color="auto" w:val="single"/>
              <w:right w:space="0" w:sz="4" w:color="auto" w:val="single"/>
            </w:tcBorders>
            <w:shd w:fill="auto" w:color="auto" w:val="clear"/>
            <w:noWrap/>
            <w:vAlign w:val="center"/>
            <w:hideMark/>
          </w:tcPr>
          <w:p w:rsidRDefault="00B14581" w:rsidP="00B14581" w:rsidR="00B14581" w:rsidRPr="00491F09">
            <w:pPr>
              <w:widowControl w:val="false"/>
              <w:jc w:val="center"/>
              <w:rPr>
                <w:snapToGrid w:val="false"/>
                <w:color w:val="000000"/>
              </w:rPr>
            </w:pPr>
            <w:r w:rsidRPr="002B771A">
              <w:rPr>
                <w:snapToGrid w:val="false"/>
                <w:sz w:val="20"/>
                <w:szCs w:val="20"/>
                <w:lang w:val="en-US"/>
              </w:rPr>
              <w:t>245,97</w:t>
            </w:r>
          </w:p>
        </w:tc>
        <w:tc>
          <w:tcPr>
            <w:tcW w:type="dxa" w:w="1701"/>
            <w:tcBorders>
              <w:top w:val="nil"/>
              <w:left w:val="nil"/>
              <w:bottom w:space="0" w:sz="4" w:color="auto" w:val="single"/>
              <w:right w:space="0" w:sz="4" w:color="auto" w:val="single"/>
            </w:tcBorders>
          </w:tcPr>
          <w:p w:rsidRDefault="00B14581" w:rsidP="006C7B28" w:rsidR="00B14581" w:rsidRPr="00E46450">
            <w:pPr>
              <w:widowControl w:val="false"/>
              <w:jc w:val="center"/>
              <w:rPr>
                <w:snapToGrid w:val="false"/>
                <w:color w:val="000000"/>
                <w:sz w:val="20"/>
                <w:szCs w:val="20"/>
              </w:rPr>
            </w:pPr>
            <w:r w:rsidRPr="00E46450">
              <w:rPr>
                <w:snapToGrid w:val="false"/>
                <w:color w:val="000000"/>
                <w:sz w:val="20"/>
                <w:szCs w:val="20"/>
              </w:rPr>
              <w:t>0,00</w:t>
            </w:r>
          </w:p>
        </w:tc>
      </w:tr>
      <w:tr w:rsidTr="006C7B28" w:rsidR="00B14581" w:rsidRPr="00491F09">
        <w:trPr>
          <w:trHeight w:val="600"/>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B14581" w:rsidP="006C7B28" w:rsidR="00B14581" w:rsidRPr="00491F09">
            <w:pPr>
              <w:widowControl w:val="false"/>
              <w:jc w:val="center"/>
              <w:rPr>
                <w:snapToGrid w:val="false"/>
                <w:color w:val="000000"/>
              </w:rPr>
            </w:pPr>
            <w:r w:rsidRPr="00491F09">
              <w:rPr>
                <w:snapToGrid w:val="false"/>
                <w:color w:val="000000"/>
              </w:rPr>
              <w:t>3.</w:t>
            </w:r>
          </w:p>
        </w:tc>
        <w:tc>
          <w:tcPr>
            <w:tcW w:type="dxa" w:w="3363"/>
            <w:tcBorders>
              <w:top w:val="nil"/>
              <w:left w:val="nil"/>
              <w:bottom w:space="0" w:sz="4" w:color="auto" w:val="single"/>
              <w:right w:space="0" w:sz="4" w:color="auto" w:val="single"/>
            </w:tcBorders>
            <w:shd w:fill="auto" w:color="auto" w:val="clear"/>
            <w:vAlign w:val="center"/>
            <w:hideMark/>
          </w:tcPr>
          <w:p w:rsidRDefault="00B14581" w:rsidP="006C7B28" w:rsidR="00B14581" w:rsidRPr="00491F09">
            <w:pPr>
              <w:widowControl w:val="false"/>
              <w:rPr>
                <w:snapToGrid w:val="false"/>
                <w:color w:val="000000"/>
              </w:rPr>
            </w:pPr>
            <w:r w:rsidRPr="002B771A">
              <w:rPr>
                <w:snapToGrid w:val="false"/>
                <w:sz w:val="20"/>
                <w:szCs w:val="20"/>
                <w:lang w:val="en-US"/>
              </w:rPr>
              <w:t>SIGNA, obrt za knjigovodstvene usluge, vl. Anita Skoković</w:t>
            </w:r>
            <w:r>
              <w:rPr>
                <w:snapToGrid w:val="false"/>
                <w:sz w:val="20"/>
                <w:szCs w:val="20"/>
                <w:lang w:val="en-US"/>
              </w:rPr>
              <w:t xml:space="preserve">, </w:t>
            </w:r>
            <w:r w:rsidRPr="002B771A">
              <w:rPr>
                <w:snapToGrid w:val="false"/>
                <w:sz w:val="20"/>
                <w:szCs w:val="20"/>
                <w:lang w:val="en-US"/>
              </w:rPr>
              <w:t>Ul. Petra Preradovića 3, 48260 Križevci</w:t>
            </w:r>
          </w:p>
        </w:tc>
        <w:tc>
          <w:tcPr>
            <w:tcW w:type="dxa" w:w="1536"/>
            <w:tcBorders>
              <w:top w:val="nil"/>
              <w:left w:val="nil"/>
              <w:bottom w:space="0" w:sz="4" w:color="auto" w:val="single"/>
              <w:right w:space="0" w:sz="4" w:color="auto" w:val="single"/>
            </w:tcBorders>
            <w:shd w:fill="auto" w:color="auto" w:val="clear"/>
            <w:noWrap/>
            <w:vAlign w:val="center"/>
            <w:hideMark/>
          </w:tcPr>
          <w:p w:rsidRDefault="00B14581" w:rsidP="007F1F69" w:rsidR="00B14581" w:rsidRPr="002B771A">
            <w:pPr>
              <w:widowControl w:val="false"/>
              <w:jc w:val="center"/>
              <w:rPr>
                <w:snapToGrid w:val="false"/>
                <w:sz w:val="20"/>
                <w:szCs w:val="20"/>
                <w:lang w:val="en-US"/>
              </w:rPr>
            </w:pPr>
            <w:r w:rsidRPr="002B771A">
              <w:rPr>
                <w:snapToGrid w:val="false"/>
                <w:sz w:val="20"/>
                <w:szCs w:val="20"/>
                <w:lang w:val="en-US"/>
              </w:rPr>
              <w:t>78663816899</w:t>
            </w:r>
          </w:p>
        </w:tc>
        <w:tc>
          <w:tcPr>
            <w:tcW w:type="dxa" w:w="1905"/>
            <w:tcBorders>
              <w:top w:val="nil"/>
              <w:left w:val="nil"/>
              <w:bottom w:space="0" w:sz="4" w:color="auto" w:val="single"/>
              <w:right w:space="0" w:sz="4" w:color="auto" w:val="single"/>
            </w:tcBorders>
            <w:shd w:fill="auto" w:color="auto" w:val="clear"/>
            <w:noWrap/>
            <w:vAlign w:val="center"/>
            <w:hideMark/>
          </w:tcPr>
          <w:p w:rsidRDefault="00B14581" w:rsidP="00B14581" w:rsidR="00B14581" w:rsidRPr="00491F09">
            <w:pPr>
              <w:widowControl w:val="false"/>
              <w:jc w:val="center"/>
              <w:rPr>
                <w:snapToGrid w:val="false"/>
                <w:color w:val="000000"/>
              </w:rPr>
            </w:pPr>
            <w:r w:rsidRPr="002B771A">
              <w:rPr>
                <w:snapToGrid w:val="false"/>
                <w:sz w:val="20"/>
                <w:szCs w:val="20"/>
                <w:lang w:val="en-US"/>
              </w:rPr>
              <w:t>7.500,00</w:t>
            </w:r>
          </w:p>
        </w:tc>
        <w:tc>
          <w:tcPr>
            <w:tcW w:type="dxa" w:w="1701"/>
            <w:tcBorders>
              <w:top w:val="nil"/>
              <w:left w:val="nil"/>
              <w:bottom w:space="0" w:sz="4" w:color="auto" w:val="single"/>
              <w:right w:space="0" w:sz="4" w:color="auto" w:val="single"/>
            </w:tcBorders>
          </w:tcPr>
          <w:p w:rsidRDefault="00B14581" w:rsidP="006C7B28" w:rsidR="00B14581" w:rsidRPr="00A86E69">
            <w:pPr>
              <w:widowControl w:val="false"/>
              <w:jc w:val="center"/>
              <w:rPr>
                <w:snapToGrid w:val="false"/>
                <w:color w:val="000000"/>
                <w:sz w:val="20"/>
                <w:szCs w:val="20"/>
              </w:rPr>
            </w:pPr>
            <w:r w:rsidRPr="00A86E69">
              <w:rPr>
                <w:snapToGrid w:val="false"/>
                <w:color w:val="000000"/>
                <w:sz w:val="20"/>
                <w:szCs w:val="20"/>
              </w:rPr>
              <w:t>0,00</w:t>
            </w:r>
          </w:p>
        </w:tc>
      </w:tr>
      <w:tr w:rsidTr="006C7B28" w:rsidR="00B14581" w:rsidRPr="00491F09">
        <w:trPr>
          <w:trHeight w:val="600"/>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B14581" w:rsidP="006C7B28" w:rsidR="00B14581" w:rsidRPr="00491F09">
            <w:pPr>
              <w:widowControl w:val="false"/>
              <w:jc w:val="center"/>
              <w:rPr>
                <w:snapToGrid w:val="false"/>
                <w:color w:val="000000"/>
              </w:rPr>
            </w:pPr>
            <w:r w:rsidRPr="00491F09">
              <w:rPr>
                <w:snapToGrid w:val="false"/>
                <w:color w:val="000000"/>
              </w:rPr>
              <w:t>4.</w:t>
            </w:r>
          </w:p>
        </w:tc>
        <w:tc>
          <w:tcPr>
            <w:tcW w:type="dxa" w:w="3363"/>
            <w:tcBorders>
              <w:top w:val="nil"/>
              <w:left w:val="nil"/>
              <w:bottom w:space="0" w:sz="4" w:color="auto" w:val="single"/>
              <w:right w:space="0" w:sz="4" w:color="auto" w:val="single"/>
            </w:tcBorders>
            <w:shd w:fill="auto" w:color="auto" w:val="clear"/>
            <w:vAlign w:val="center"/>
            <w:hideMark/>
          </w:tcPr>
          <w:p w:rsidRDefault="00B14581" w:rsidP="00B14581" w:rsidR="00B14581" w:rsidRPr="00491F09">
            <w:pPr>
              <w:widowControl w:val="false"/>
              <w:rPr>
                <w:snapToGrid w:val="false"/>
                <w:color w:val="000000"/>
              </w:rPr>
            </w:pPr>
            <w:r w:rsidRPr="002B771A">
              <w:rPr>
                <w:snapToGrid w:val="false"/>
                <w:sz w:val="20"/>
                <w:szCs w:val="20"/>
                <w:lang w:val="en-US"/>
              </w:rPr>
              <w:t xml:space="preserve">SOSPITA </w:t>
            </w:r>
            <w:r>
              <w:rPr>
                <w:snapToGrid w:val="false"/>
                <w:sz w:val="20"/>
                <w:szCs w:val="20"/>
                <w:lang w:val="en-US"/>
              </w:rPr>
              <w:t xml:space="preserve">j.d.o.o. </w:t>
            </w:r>
            <w:r w:rsidRPr="002B771A">
              <w:rPr>
                <w:snapToGrid w:val="false"/>
                <w:sz w:val="20"/>
                <w:szCs w:val="20"/>
                <w:lang w:val="en-US"/>
              </w:rPr>
              <w:t>za usluge</w:t>
            </w:r>
            <w:r>
              <w:rPr>
                <w:snapToGrid w:val="false"/>
                <w:sz w:val="20"/>
                <w:szCs w:val="20"/>
                <w:lang w:val="en-US"/>
              </w:rPr>
              <w:t xml:space="preserve">, </w:t>
            </w:r>
            <w:r w:rsidRPr="002B771A">
              <w:rPr>
                <w:snapToGrid w:val="false"/>
                <w:sz w:val="20"/>
                <w:szCs w:val="20"/>
                <w:lang w:val="en-US"/>
              </w:rPr>
              <w:t>Potočka ulica 3 A, 48260 Križevci</w:t>
            </w:r>
          </w:p>
        </w:tc>
        <w:tc>
          <w:tcPr>
            <w:tcW w:type="dxa" w:w="1536"/>
            <w:tcBorders>
              <w:top w:val="nil"/>
              <w:left w:val="nil"/>
              <w:bottom w:space="0" w:sz="4" w:color="auto" w:val="single"/>
              <w:right w:space="0" w:sz="4" w:color="auto" w:val="single"/>
            </w:tcBorders>
            <w:shd w:fill="auto" w:color="auto" w:val="clear"/>
            <w:noWrap/>
            <w:vAlign w:val="center"/>
            <w:hideMark/>
          </w:tcPr>
          <w:p w:rsidRDefault="00B14581" w:rsidP="007F1F69" w:rsidR="00B14581" w:rsidRPr="002B771A">
            <w:pPr>
              <w:widowControl w:val="false"/>
              <w:jc w:val="center"/>
              <w:rPr>
                <w:snapToGrid w:val="false"/>
                <w:sz w:val="20"/>
                <w:szCs w:val="20"/>
                <w:lang w:val="en-US"/>
              </w:rPr>
            </w:pPr>
            <w:r w:rsidRPr="002B771A">
              <w:rPr>
                <w:snapToGrid w:val="false"/>
                <w:sz w:val="20"/>
                <w:szCs w:val="20"/>
                <w:lang w:val="en-US"/>
              </w:rPr>
              <w:t>32674656810</w:t>
            </w:r>
          </w:p>
        </w:tc>
        <w:tc>
          <w:tcPr>
            <w:tcW w:type="dxa" w:w="1905"/>
            <w:tcBorders>
              <w:top w:val="nil"/>
              <w:left w:val="nil"/>
              <w:bottom w:space="0" w:sz="4" w:color="auto" w:val="single"/>
              <w:right w:space="0" w:sz="4" w:color="auto" w:val="single"/>
            </w:tcBorders>
            <w:shd w:fill="auto" w:color="auto" w:val="clear"/>
            <w:noWrap/>
            <w:vAlign w:val="center"/>
            <w:hideMark/>
          </w:tcPr>
          <w:p w:rsidRDefault="00B14581" w:rsidP="00B14581" w:rsidR="00B14581" w:rsidRPr="00491F09">
            <w:pPr>
              <w:widowControl w:val="false"/>
              <w:jc w:val="center"/>
              <w:rPr>
                <w:snapToGrid w:val="false"/>
                <w:color w:val="000000"/>
              </w:rPr>
            </w:pPr>
            <w:r w:rsidRPr="002B771A">
              <w:rPr>
                <w:snapToGrid w:val="false"/>
                <w:sz w:val="20"/>
                <w:szCs w:val="20"/>
                <w:lang w:val="en-US"/>
              </w:rPr>
              <w:t>4.800,00</w:t>
            </w:r>
          </w:p>
        </w:tc>
        <w:tc>
          <w:tcPr>
            <w:tcW w:type="dxa" w:w="1701"/>
            <w:tcBorders>
              <w:top w:val="nil"/>
              <w:left w:val="nil"/>
              <w:bottom w:space="0" w:sz="4" w:color="auto" w:val="single"/>
              <w:right w:space="0" w:sz="4" w:color="auto" w:val="single"/>
            </w:tcBorders>
          </w:tcPr>
          <w:p w:rsidRDefault="00B14581" w:rsidP="006C7B28" w:rsidR="00B14581" w:rsidRPr="00A86E69">
            <w:pPr>
              <w:widowControl w:val="false"/>
              <w:jc w:val="center"/>
              <w:rPr>
                <w:snapToGrid w:val="false"/>
                <w:color w:val="000000"/>
                <w:sz w:val="20"/>
                <w:szCs w:val="20"/>
              </w:rPr>
            </w:pPr>
          </w:p>
          <w:p w:rsidRDefault="00B14581" w:rsidP="006C7B28" w:rsidR="00B14581" w:rsidRPr="00A86E69">
            <w:pPr>
              <w:widowControl w:val="false"/>
              <w:jc w:val="center"/>
              <w:rPr>
                <w:snapToGrid w:val="false"/>
                <w:color w:val="000000"/>
                <w:sz w:val="20"/>
                <w:szCs w:val="20"/>
              </w:rPr>
            </w:pPr>
            <w:r w:rsidRPr="00A86E69">
              <w:rPr>
                <w:snapToGrid w:val="false"/>
                <w:color w:val="000000"/>
                <w:sz w:val="20"/>
                <w:szCs w:val="20"/>
              </w:rPr>
              <w:t>0,00</w:t>
            </w:r>
          </w:p>
        </w:tc>
      </w:tr>
      <w:tr w:rsidTr="006C7B28" w:rsidR="00B14581" w:rsidRPr="00491F09">
        <w:trPr>
          <w:trHeight w:val="300"/>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B14581" w:rsidP="006C7B28" w:rsidR="00B14581" w:rsidRPr="00491F09">
            <w:pPr>
              <w:widowControl w:val="false"/>
              <w:jc w:val="center"/>
              <w:rPr>
                <w:snapToGrid w:val="false"/>
                <w:color w:val="000000"/>
              </w:rPr>
            </w:pPr>
            <w:r w:rsidRPr="00491F09">
              <w:rPr>
                <w:snapToGrid w:val="false"/>
                <w:color w:val="000000"/>
              </w:rPr>
              <w:t>5.</w:t>
            </w:r>
          </w:p>
        </w:tc>
        <w:tc>
          <w:tcPr>
            <w:tcW w:type="dxa" w:w="3363"/>
            <w:tcBorders>
              <w:top w:val="nil"/>
              <w:left w:val="nil"/>
              <w:bottom w:space="0" w:sz="4" w:color="auto" w:val="single"/>
              <w:right w:space="0" w:sz="4" w:color="auto" w:val="single"/>
            </w:tcBorders>
            <w:shd w:fill="auto" w:color="auto" w:val="clear"/>
            <w:vAlign w:val="center"/>
            <w:hideMark/>
          </w:tcPr>
          <w:p w:rsidRDefault="00E46450" w:rsidP="00E46450" w:rsidR="00B14581" w:rsidRPr="00491F09">
            <w:pPr>
              <w:widowControl w:val="false"/>
              <w:rPr>
                <w:snapToGrid w:val="false"/>
                <w:color w:val="000000"/>
              </w:rPr>
            </w:pPr>
            <w:r w:rsidRPr="002B771A">
              <w:rPr>
                <w:snapToGrid w:val="false"/>
                <w:sz w:val="20"/>
                <w:szCs w:val="20"/>
                <w:lang w:val="en-US"/>
              </w:rPr>
              <w:t xml:space="preserve">VAL-MED d.o.o. za proizvodnju, </w:t>
            </w:r>
            <w:r>
              <w:rPr>
                <w:snapToGrid w:val="false"/>
                <w:sz w:val="20"/>
                <w:szCs w:val="20"/>
                <w:lang w:val="en-US"/>
              </w:rPr>
              <w:t xml:space="preserve">trgovinu i usluge, </w:t>
            </w:r>
            <w:r w:rsidRPr="002B771A">
              <w:rPr>
                <w:snapToGrid w:val="false"/>
                <w:sz w:val="20"/>
                <w:szCs w:val="20"/>
                <w:lang w:val="en-US"/>
              </w:rPr>
              <w:t xml:space="preserve">Hrastik 19, 31550 Valpovo </w:t>
            </w:r>
          </w:p>
        </w:tc>
        <w:tc>
          <w:tcPr>
            <w:tcW w:type="dxa" w:w="1536"/>
            <w:tcBorders>
              <w:top w:val="nil"/>
              <w:left w:val="nil"/>
              <w:bottom w:space="0" w:sz="4" w:color="auto" w:val="single"/>
              <w:right w:space="0" w:sz="4" w:color="auto" w:val="single"/>
            </w:tcBorders>
            <w:shd w:fill="auto" w:color="auto" w:val="clear"/>
            <w:noWrap/>
            <w:vAlign w:val="center"/>
            <w:hideMark/>
          </w:tcPr>
          <w:p w:rsidRDefault="00B14581" w:rsidP="00E46450" w:rsidR="00B14581" w:rsidRPr="00491F09">
            <w:pPr>
              <w:widowControl w:val="false"/>
              <w:rPr>
                <w:snapToGrid w:val="false"/>
                <w:color w:val="000000"/>
              </w:rPr>
            </w:pPr>
            <w:r w:rsidRPr="00491F09">
              <w:rPr>
                <w:snapToGrid w:val="false"/>
                <w:color w:val="000000"/>
              </w:rPr>
              <w:t xml:space="preserve">          </w:t>
            </w:r>
            <w:r w:rsidR="00E46450" w:rsidRPr="002B771A">
              <w:rPr>
                <w:snapToGrid w:val="false"/>
                <w:sz w:val="20"/>
                <w:szCs w:val="20"/>
                <w:lang w:val="en-US"/>
              </w:rPr>
              <w:t>47466965186</w:t>
            </w:r>
            <w:r w:rsidRPr="00491F09">
              <w:rPr>
                <w:snapToGrid w:val="false"/>
                <w:color w:val="000000"/>
              </w:rPr>
              <w:t xml:space="preserve"> </w:t>
            </w:r>
          </w:p>
        </w:tc>
        <w:tc>
          <w:tcPr>
            <w:tcW w:type="dxa" w:w="1905"/>
            <w:tcBorders>
              <w:top w:val="nil"/>
              <w:left w:val="nil"/>
              <w:bottom w:space="0" w:sz="4" w:color="auto" w:val="single"/>
              <w:right w:space="0" w:sz="4" w:color="auto" w:val="single"/>
            </w:tcBorders>
            <w:shd w:fill="auto" w:color="auto" w:val="clear"/>
            <w:noWrap/>
            <w:vAlign w:val="center"/>
            <w:hideMark/>
          </w:tcPr>
          <w:p w:rsidRDefault="00E46450" w:rsidP="00E46450" w:rsidR="00B14581" w:rsidRPr="00491F09">
            <w:pPr>
              <w:widowControl w:val="false"/>
              <w:jc w:val="center"/>
              <w:rPr>
                <w:snapToGrid w:val="false"/>
                <w:color w:val="000000"/>
              </w:rPr>
            </w:pPr>
            <w:r w:rsidRPr="002B771A">
              <w:rPr>
                <w:snapToGrid w:val="false"/>
                <w:sz w:val="20"/>
                <w:szCs w:val="20"/>
                <w:lang w:val="en-US"/>
              </w:rPr>
              <w:t>17.750,00</w:t>
            </w:r>
          </w:p>
        </w:tc>
        <w:tc>
          <w:tcPr>
            <w:tcW w:type="dxa" w:w="1701"/>
            <w:tcBorders>
              <w:top w:val="nil"/>
              <w:left w:val="nil"/>
              <w:bottom w:space="0" w:sz="4" w:color="auto" w:val="single"/>
              <w:right w:space="0" w:sz="4" w:color="auto" w:val="single"/>
            </w:tcBorders>
          </w:tcPr>
          <w:p w:rsidRDefault="00B14581" w:rsidP="006C7B28" w:rsidR="00B14581" w:rsidRPr="00A86E69">
            <w:pPr>
              <w:widowControl w:val="false"/>
              <w:jc w:val="center"/>
              <w:rPr>
                <w:snapToGrid w:val="false"/>
                <w:color w:val="000000"/>
                <w:sz w:val="20"/>
                <w:szCs w:val="20"/>
              </w:rPr>
            </w:pPr>
            <w:r w:rsidRPr="00A86E69">
              <w:rPr>
                <w:snapToGrid w:val="false"/>
                <w:color w:val="000000"/>
                <w:sz w:val="20"/>
                <w:szCs w:val="20"/>
              </w:rPr>
              <w:t>0,00</w:t>
            </w:r>
          </w:p>
        </w:tc>
      </w:tr>
      <w:tr w:rsidTr="006C7B28" w:rsidR="00B14581" w:rsidRPr="00491F09">
        <w:trPr>
          <w:trHeight w:val="900"/>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B14581" w:rsidP="006C7B28" w:rsidR="00B14581" w:rsidRPr="00491F09">
            <w:pPr>
              <w:widowControl w:val="false"/>
              <w:jc w:val="center"/>
              <w:rPr>
                <w:snapToGrid w:val="false"/>
                <w:color w:val="000000"/>
              </w:rPr>
            </w:pPr>
            <w:r w:rsidRPr="00491F09">
              <w:rPr>
                <w:snapToGrid w:val="false"/>
                <w:color w:val="000000"/>
              </w:rPr>
              <w:t>6.</w:t>
            </w:r>
          </w:p>
        </w:tc>
        <w:tc>
          <w:tcPr>
            <w:tcW w:type="dxa" w:w="3363"/>
            <w:tcBorders>
              <w:top w:val="nil"/>
              <w:left w:val="nil"/>
              <w:bottom w:space="0" w:sz="4" w:color="auto" w:val="single"/>
              <w:right w:space="0" w:sz="4" w:color="auto" w:val="single"/>
            </w:tcBorders>
            <w:shd w:fill="auto" w:color="auto" w:val="clear"/>
            <w:vAlign w:val="center"/>
            <w:hideMark/>
          </w:tcPr>
          <w:p w:rsidRDefault="00E46450" w:rsidP="006C7B28" w:rsidR="00B14581" w:rsidRPr="00491F09">
            <w:pPr>
              <w:widowControl w:val="false"/>
              <w:rPr>
                <w:snapToGrid w:val="false"/>
                <w:color w:val="000000"/>
              </w:rPr>
            </w:pPr>
            <w:r w:rsidRPr="002B771A">
              <w:rPr>
                <w:snapToGrid w:val="false"/>
                <w:sz w:val="20"/>
                <w:szCs w:val="20"/>
                <w:lang w:val="en-US"/>
              </w:rPr>
              <w:t>ZIK, obrt za poljoprivrednu proizvodnju i usluge, vl. Ivan Kolarić</w:t>
            </w:r>
            <w:r>
              <w:rPr>
                <w:snapToGrid w:val="false"/>
                <w:sz w:val="20"/>
                <w:szCs w:val="20"/>
                <w:lang w:val="en-US"/>
              </w:rPr>
              <w:t xml:space="preserve">, </w:t>
            </w:r>
            <w:r w:rsidRPr="002B771A">
              <w:rPr>
                <w:snapToGrid w:val="false"/>
                <w:sz w:val="20"/>
                <w:szCs w:val="20"/>
                <w:lang w:val="en-US"/>
              </w:rPr>
              <w:t>Škrinjari 100, 48214 Škrinjari</w:t>
            </w:r>
          </w:p>
        </w:tc>
        <w:tc>
          <w:tcPr>
            <w:tcW w:type="dxa" w:w="1536"/>
            <w:tcBorders>
              <w:top w:val="nil"/>
              <w:left w:val="nil"/>
              <w:bottom w:space="0" w:sz="4" w:color="auto" w:val="single"/>
              <w:right w:space="0" w:sz="4" w:color="auto" w:val="single"/>
            </w:tcBorders>
            <w:shd w:fill="auto" w:color="auto" w:val="clear"/>
            <w:noWrap/>
            <w:vAlign w:val="center"/>
            <w:hideMark/>
          </w:tcPr>
          <w:p w:rsidRDefault="00E46450" w:rsidP="006C7B28" w:rsidR="00B14581" w:rsidRPr="00491F09">
            <w:pPr>
              <w:widowControl w:val="false"/>
              <w:rPr>
                <w:snapToGrid w:val="false"/>
                <w:color w:val="000000"/>
              </w:rPr>
            </w:pPr>
            <w:r w:rsidRPr="002B771A">
              <w:rPr>
                <w:snapToGrid w:val="false"/>
                <w:sz w:val="20"/>
                <w:szCs w:val="20"/>
                <w:lang w:val="en-US"/>
              </w:rPr>
              <w:t>64132536684</w:t>
            </w:r>
          </w:p>
        </w:tc>
        <w:tc>
          <w:tcPr>
            <w:tcW w:type="dxa" w:w="1905"/>
            <w:tcBorders>
              <w:top w:val="nil"/>
              <w:left w:val="nil"/>
              <w:bottom w:space="0" w:sz="4" w:color="auto" w:val="single"/>
              <w:right w:space="0" w:sz="4" w:color="auto" w:val="single"/>
            </w:tcBorders>
            <w:shd w:fill="auto" w:color="auto" w:val="clear"/>
            <w:noWrap/>
            <w:vAlign w:val="center"/>
            <w:hideMark/>
          </w:tcPr>
          <w:p w:rsidRDefault="00E46450" w:rsidP="00E46450" w:rsidR="00B14581" w:rsidRPr="00491F09">
            <w:pPr>
              <w:widowControl w:val="false"/>
              <w:jc w:val="center"/>
              <w:rPr>
                <w:snapToGrid w:val="false"/>
                <w:color w:val="000000"/>
              </w:rPr>
            </w:pPr>
            <w:r w:rsidRPr="002B771A">
              <w:rPr>
                <w:snapToGrid w:val="false"/>
                <w:sz w:val="20"/>
                <w:szCs w:val="20"/>
                <w:lang w:val="en-US"/>
              </w:rPr>
              <w:t>20.625,00</w:t>
            </w:r>
          </w:p>
        </w:tc>
        <w:tc>
          <w:tcPr>
            <w:tcW w:type="dxa" w:w="1701"/>
            <w:tcBorders>
              <w:top w:val="nil"/>
              <w:left w:val="nil"/>
              <w:bottom w:space="0" w:sz="4" w:color="auto" w:val="single"/>
              <w:right w:space="0" w:sz="4" w:color="auto" w:val="single"/>
            </w:tcBorders>
          </w:tcPr>
          <w:p w:rsidRDefault="00B14581" w:rsidP="006C7B28" w:rsidR="00B14581">
            <w:pPr>
              <w:widowControl w:val="false"/>
              <w:jc w:val="center"/>
              <w:rPr>
                <w:snapToGrid w:val="false"/>
                <w:color w:val="000000"/>
              </w:rPr>
            </w:pPr>
          </w:p>
          <w:p w:rsidRDefault="00B14581" w:rsidP="006C7B28" w:rsidR="00B14581" w:rsidRPr="00A86E69">
            <w:pPr>
              <w:widowControl w:val="false"/>
              <w:jc w:val="center"/>
              <w:rPr>
                <w:snapToGrid w:val="false"/>
                <w:color w:val="000000"/>
                <w:sz w:val="20"/>
                <w:szCs w:val="20"/>
              </w:rPr>
            </w:pPr>
            <w:r w:rsidRPr="00A86E69">
              <w:rPr>
                <w:snapToGrid w:val="false"/>
                <w:color w:val="000000"/>
                <w:sz w:val="20"/>
                <w:szCs w:val="20"/>
              </w:rPr>
              <w:t>0,00</w:t>
            </w:r>
          </w:p>
        </w:tc>
      </w:tr>
      <w:tr w:rsidTr="006C7B28" w:rsidR="00E46450" w:rsidRPr="00491F09">
        <w:trPr>
          <w:trHeight w:val="600"/>
        </w:trPr>
        <w:tc>
          <w:tcPr>
            <w:tcW w:type="dxa" w:w="675"/>
            <w:tcBorders>
              <w:top w:val="nil"/>
              <w:left w:space="0" w:sz="4" w:color="auto" w:val="single"/>
              <w:bottom w:space="0" w:sz="4" w:color="auto" w:val="single"/>
              <w:right w:space="0" w:sz="4" w:color="auto" w:val="single"/>
            </w:tcBorders>
            <w:shd w:fill="auto" w:color="auto" w:val="clear"/>
            <w:noWrap/>
            <w:vAlign w:val="center"/>
            <w:hideMark/>
          </w:tcPr>
          <w:p w:rsidRDefault="00E46450" w:rsidP="006C7B28" w:rsidR="00E46450" w:rsidRPr="00491F09">
            <w:pPr>
              <w:widowControl w:val="false"/>
              <w:jc w:val="center"/>
              <w:rPr>
                <w:snapToGrid w:val="false"/>
                <w:color w:val="000000"/>
              </w:rPr>
            </w:pPr>
            <w:r w:rsidRPr="00491F09">
              <w:rPr>
                <w:snapToGrid w:val="false"/>
                <w:color w:val="000000"/>
              </w:rPr>
              <w:t>7.</w:t>
            </w:r>
          </w:p>
        </w:tc>
        <w:tc>
          <w:tcPr>
            <w:tcW w:type="dxa" w:w="3363"/>
            <w:tcBorders>
              <w:top w:val="nil"/>
              <w:left w:val="nil"/>
              <w:bottom w:space="0" w:sz="4" w:color="auto" w:val="single"/>
              <w:right w:space="0" w:sz="4" w:color="auto" w:val="single"/>
            </w:tcBorders>
            <w:shd w:fill="auto" w:color="auto" w:val="clear"/>
            <w:vAlign w:val="center"/>
            <w:hideMark/>
          </w:tcPr>
          <w:p w:rsidRDefault="00E46450" w:rsidP="006C7B28" w:rsidR="00E46450" w:rsidRPr="00491F09">
            <w:pPr>
              <w:widowControl w:val="false"/>
              <w:rPr>
                <w:snapToGrid w:val="false"/>
                <w:color w:val="000000"/>
              </w:rPr>
            </w:pPr>
            <w:r w:rsidRPr="00E46450">
              <w:rPr>
                <w:snapToGrid w:val="false"/>
                <w:color w:val="000000"/>
                <w:sz w:val="20"/>
                <w:szCs w:val="20"/>
              </w:rPr>
              <w:t>RH</w:t>
            </w:r>
            <w:r w:rsidRPr="002B771A">
              <w:rPr>
                <w:snapToGrid w:val="false"/>
                <w:sz w:val="20"/>
                <w:szCs w:val="20"/>
                <w:lang w:val="en-US"/>
              </w:rPr>
              <w:t xml:space="preserve"> MINISTARSTVO FINANCIJA - POREZNA UPRAVA</w:t>
            </w:r>
            <w:r>
              <w:rPr>
                <w:snapToGrid w:val="false"/>
                <w:sz w:val="20"/>
                <w:szCs w:val="20"/>
                <w:lang w:val="en-US"/>
              </w:rPr>
              <w:t xml:space="preserve">, </w:t>
            </w:r>
            <w:r w:rsidRPr="002B771A">
              <w:rPr>
                <w:snapToGrid w:val="false"/>
                <w:sz w:val="20"/>
                <w:szCs w:val="20"/>
                <w:lang w:val="en-US"/>
              </w:rPr>
              <w:t>Boškovićeva 5, 10000 Zagreb</w:t>
            </w:r>
          </w:p>
        </w:tc>
        <w:tc>
          <w:tcPr>
            <w:tcW w:type="dxa" w:w="1536"/>
            <w:tcBorders>
              <w:top w:val="nil"/>
              <w:left w:val="nil"/>
              <w:bottom w:space="0" w:sz="4" w:color="auto" w:val="single"/>
              <w:right w:space="0" w:sz="4" w:color="auto" w:val="single"/>
            </w:tcBorders>
            <w:shd w:fill="auto" w:color="auto" w:val="clear"/>
            <w:noWrap/>
            <w:vAlign w:val="center"/>
            <w:hideMark/>
          </w:tcPr>
          <w:p w:rsidRDefault="00E46450" w:rsidP="007F1F69" w:rsidR="00E46450" w:rsidRPr="002B771A">
            <w:pPr>
              <w:widowControl w:val="false"/>
              <w:jc w:val="center"/>
              <w:rPr>
                <w:snapToGrid w:val="false"/>
                <w:sz w:val="20"/>
                <w:szCs w:val="20"/>
                <w:lang w:val="en-US"/>
              </w:rPr>
            </w:pPr>
            <w:r w:rsidRPr="002B771A">
              <w:rPr>
                <w:snapToGrid w:val="false"/>
                <w:sz w:val="20"/>
                <w:szCs w:val="20"/>
                <w:lang w:val="en-US"/>
              </w:rPr>
              <w:t>18683136487</w:t>
            </w:r>
          </w:p>
        </w:tc>
        <w:tc>
          <w:tcPr>
            <w:tcW w:type="dxa" w:w="1905"/>
            <w:tcBorders>
              <w:top w:val="nil"/>
              <w:left w:val="nil"/>
              <w:bottom w:space="0" w:sz="4" w:color="auto" w:val="single"/>
              <w:right w:space="0" w:sz="4" w:color="auto" w:val="single"/>
            </w:tcBorders>
            <w:shd w:fill="auto" w:color="auto" w:val="clear"/>
            <w:noWrap/>
            <w:vAlign w:val="center"/>
            <w:hideMark/>
          </w:tcPr>
          <w:p w:rsidRDefault="00E46450" w:rsidP="00E46450" w:rsidR="00E46450" w:rsidRPr="00E46450">
            <w:pPr>
              <w:widowControl w:val="false"/>
              <w:jc w:val="center"/>
              <w:rPr>
                <w:snapToGrid w:val="false"/>
                <w:color w:val="000000"/>
                <w:sz w:val="20"/>
                <w:szCs w:val="20"/>
              </w:rPr>
            </w:pPr>
            <w:r w:rsidRPr="00E46450">
              <w:rPr>
                <w:snapToGrid w:val="false"/>
                <w:color w:val="000000"/>
                <w:sz w:val="20"/>
                <w:szCs w:val="20"/>
              </w:rPr>
              <w:t>0,00</w:t>
            </w:r>
          </w:p>
        </w:tc>
        <w:tc>
          <w:tcPr>
            <w:tcW w:type="dxa" w:w="1701"/>
            <w:tcBorders>
              <w:top w:val="nil"/>
              <w:left w:val="nil"/>
              <w:bottom w:space="0" w:sz="4" w:color="auto" w:val="single"/>
              <w:right w:space="0" w:sz="4" w:color="auto" w:val="single"/>
            </w:tcBorders>
          </w:tcPr>
          <w:p w:rsidRDefault="00E46450" w:rsidP="006C7B28" w:rsidR="00E46450">
            <w:pPr>
              <w:widowControl w:val="false"/>
              <w:jc w:val="center"/>
              <w:rPr>
                <w:snapToGrid w:val="false"/>
                <w:color w:val="000000"/>
              </w:rPr>
            </w:pPr>
          </w:p>
          <w:p w:rsidRDefault="00E46450" w:rsidP="006C7B28" w:rsidR="00E46450">
            <w:pPr>
              <w:widowControl w:val="false"/>
              <w:jc w:val="center"/>
              <w:rPr>
                <w:snapToGrid w:val="false"/>
                <w:sz w:val="20"/>
                <w:szCs w:val="20"/>
                <w:lang w:val="en-US"/>
              </w:rPr>
            </w:pPr>
            <w:r w:rsidRPr="002B771A">
              <w:rPr>
                <w:snapToGrid w:val="false"/>
                <w:sz w:val="20"/>
                <w:szCs w:val="20"/>
                <w:lang w:val="en-US"/>
              </w:rPr>
              <w:t>4.390.000,17</w:t>
            </w:r>
            <w:r w:rsidR="00042B1F">
              <w:rPr>
                <w:snapToGrid w:val="false"/>
                <w:sz w:val="20"/>
                <w:szCs w:val="20"/>
                <w:lang w:val="en-US"/>
              </w:rPr>
              <w:t>,</w:t>
            </w:r>
          </w:p>
          <w:p w:rsidRDefault="00042B1F" w:rsidP="006C7B28" w:rsidR="00042B1F" w:rsidRPr="00491F09">
            <w:pPr>
              <w:widowControl w:val="false"/>
              <w:jc w:val="center"/>
              <w:rPr>
                <w:snapToGrid w:val="false"/>
                <w:color w:val="000000"/>
              </w:rPr>
            </w:pPr>
            <w:r>
              <w:rPr>
                <w:snapToGrid w:val="false"/>
                <w:sz w:val="20"/>
                <w:szCs w:val="20"/>
                <w:lang w:val="en-US"/>
              </w:rPr>
              <w:t>za tražbinu postoje ovršne isprave</w:t>
            </w:r>
          </w:p>
        </w:tc>
      </w:tr>
    </w:tbl>
    <w:p w:rsidRDefault="00D71479" w:rsidP="000644F4" w:rsidR="00D71479">
      <w:pPr>
        <w:jc w:val="both"/>
      </w:pPr>
    </w:p>
    <w:p w:rsidRDefault="000B01A8" w:rsidP="000644F4" w:rsidR="000B01A8">
      <w:pPr>
        <w:jc w:val="both"/>
      </w:pPr>
    </w:p>
    <w:p w:rsidRDefault="000B01A8" w:rsidP="000644F4" w:rsidR="000B01A8">
      <w:pPr>
        <w:jc w:val="both"/>
      </w:pPr>
    </w:p>
    <w:p w:rsidRDefault="000644F4" w:rsidP="000644F4" w:rsidR="000644F4">
      <w:pPr>
        <w:jc w:val="both"/>
      </w:pPr>
      <w:r>
        <w:tab/>
        <w:t>O načinu glasovanja:</w:t>
      </w:r>
    </w:p>
    <w:p w:rsidRDefault="000644F4" w:rsidP="00C21F8E" w:rsidR="000644F4"/>
    <w:p w:rsidRDefault="000644F4" w:rsidP="000644F4" w:rsidR="000644F4">
      <w:pPr>
        <w:ind w:firstLine="705"/>
        <w:jc w:val="both"/>
      </w:pPr>
      <w: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0644F4" w:rsidP="00292E29" w:rsidR="00DF32FD">
      <w:pPr>
        <w:ind w:firstLine="705"/>
        <w:jc w:val="both"/>
      </w:pPr>
      <w:r>
        <w:t>Vjerovnici nazočni na ročištu glasuju na pr</w:t>
      </w:r>
      <w:r w:rsidR="00DF32FD">
        <w:t>opisanom obrascu za glasovanje.</w:t>
      </w:r>
    </w:p>
    <w:p w:rsidRDefault="000644F4" w:rsidP="00292E29" w:rsidR="000644F4">
      <w:pPr>
        <w:ind w:firstLine="705"/>
        <w:jc w:val="both"/>
      </w:pPr>
      <w:r>
        <w:t>Ako vjerovnici s pravom glasa ne glasuju ni na današnjem ročištu, smatrat će se da su glasoval</w:t>
      </w:r>
      <w:r w:rsidR="007F5169">
        <w:t>i protiv plana restrukturiranja.</w:t>
      </w:r>
    </w:p>
    <w:p w:rsidRDefault="000644F4" w:rsidP="000644F4" w:rsidR="000644F4">
      <w:pPr>
        <w:jc w:val="both"/>
      </w:pPr>
      <w:r>
        <w:tab/>
        <w:t xml:space="preserve">Prema čl. 59. SZ-a svaka skupina vjerovnika s pravom glasa odvojeno glasuje o planu restrukturiranja. </w:t>
      </w:r>
      <w:r w:rsidRPr="00F03A11">
        <w:t>Smatrat će se da su vjerovnici prihvatili plan restrukturiranja ako je za njega glasovala većina SVI</w:t>
      </w:r>
      <w:r w:rsidR="008A4C79" w:rsidRPr="00F03A11">
        <w:t>H vjerovnika</w:t>
      </w:r>
      <w:r w:rsidR="00DF32FD">
        <w:t xml:space="preserve"> I</w:t>
      </w:r>
      <w:r w:rsidRPr="00F03A11">
        <w:t xml:space="preserve"> ako u svakoj skupini zbroj tražbina vjerovnika koji su glasovali za plan dvostruko prelazi zbroj tražbina vjerovnika koji su glasovali protiv prihvaćanja plana.</w:t>
      </w:r>
    </w:p>
    <w:p w:rsidRDefault="00292E29" w:rsidP="000644F4" w:rsidR="00292E29" w:rsidRPr="000B01A8">
      <w:pPr>
        <w:jc w:val="both"/>
      </w:pPr>
    </w:p>
    <w:p w:rsidRDefault="000644F4" w:rsidP="000644F4" w:rsidR="003D145A" w:rsidRPr="000B01A8">
      <w:pPr>
        <w:ind w:firstLine="708"/>
        <w:jc w:val="both"/>
      </w:pPr>
      <w:r w:rsidRPr="000B01A8">
        <w:t xml:space="preserve">Konstatira se da </w:t>
      </w:r>
      <w:r w:rsidR="00F03A11" w:rsidRPr="000B01A8">
        <w:t xml:space="preserve">vjerovnici u planu restrukturiranja nisu podijeljeni na skupine, </w:t>
      </w:r>
      <w:r w:rsidR="000150E0">
        <w:t>te pun. dužnika navodi da je to zato što su prema stečajnom planu njegovi učinci jednaki prema svim stečajnim vjerovnicima, pa se tu primjenjuje odredba čl. 56., vezano uz čl. 308. st. 4. Stečajnog zakona.</w:t>
      </w:r>
    </w:p>
    <w:p w:rsidRDefault="003D145A" w:rsidP="00383252" w:rsidR="003D145A">
      <w:pPr>
        <w:ind w:firstLine="708"/>
        <w:jc w:val="both"/>
      </w:pPr>
    </w:p>
    <w:p w:rsidRDefault="003320FA" w:rsidP="00383252" w:rsidR="003320FA">
      <w:pPr>
        <w:ind w:firstLine="708"/>
        <w:jc w:val="both"/>
      </w:pPr>
      <w:r>
        <w:t>N</w:t>
      </w:r>
      <w:r w:rsidR="00A9342D">
        <w:t>adalje se k</w:t>
      </w:r>
      <w:r>
        <w:t xml:space="preserve">onstatira se </w:t>
      </w:r>
      <w:r w:rsidR="00DF32FD">
        <w:t>da su</w:t>
      </w:r>
      <w:r w:rsidR="007F5169">
        <w:t xml:space="preserve"> u spis predmeta </w:t>
      </w:r>
      <w:r w:rsidR="005A4673">
        <w:t xml:space="preserve">posebno </w:t>
      </w:r>
      <w:r>
        <w:t>zaprimljen</w:t>
      </w:r>
      <w:r w:rsidR="00361820">
        <w:t>i</w:t>
      </w:r>
      <w:r>
        <w:t xml:space="preserve"> ispunjen</w:t>
      </w:r>
      <w:r w:rsidR="00361820">
        <w:t xml:space="preserve">i obrasci </w:t>
      </w:r>
      <w:r w:rsidR="007F5169">
        <w:t>za glasovanje od strane</w:t>
      </w:r>
      <w:r>
        <w:t xml:space="preserve"> vjerovnika</w:t>
      </w:r>
      <w:r w:rsidR="007F5169">
        <w:t>:</w:t>
      </w:r>
    </w:p>
    <w:p w:rsidRDefault="004F1CB8" w:rsidP="00383252" w:rsidR="004F1CB8">
      <w:pPr>
        <w:ind w:firstLine="708"/>
        <w:jc w:val="both"/>
      </w:pPr>
    </w:p>
    <w:p w:rsidRDefault="00626012" w:rsidP="00626012" w:rsidR="000B01A8" w:rsidRPr="00626012">
      <w:pPr>
        <w:jc w:val="both"/>
      </w:pPr>
      <w:r w:rsidRPr="00626012">
        <w:rPr>
          <w:snapToGrid w:val="false"/>
          <w:lang w:val="en-US"/>
        </w:rPr>
        <w:t>- ALEGRUM  d.o.o</w:t>
      </w:r>
      <w:r w:rsidRPr="00626012">
        <w:t xml:space="preserve"> </w:t>
      </w:r>
      <w:r w:rsidR="000B01A8" w:rsidRPr="00626012">
        <w:t xml:space="preserve">– ZA </w:t>
      </w:r>
    </w:p>
    <w:p w:rsidRDefault="00626012" w:rsidP="00705F85" w:rsidR="005D28E8" w:rsidRPr="00626012">
      <w:pPr>
        <w:jc w:val="both"/>
      </w:pPr>
      <w:r w:rsidRPr="00626012">
        <w:t>- SIGNA, obrt za knjigovodstvene usluge, vl. Anita Skoković</w:t>
      </w:r>
      <w:r>
        <w:t>- ZA</w:t>
      </w:r>
    </w:p>
    <w:p w:rsidRDefault="00626012" w:rsidP="00705F85" w:rsidR="00FD18FB" w:rsidRPr="00705F85">
      <w:pPr>
        <w:jc w:val="both"/>
        <w:rPr>
          <w:snapToGrid w:val="false"/>
          <w:lang w:val="en-US"/>
        </w:rPr>
      </w:pPr>
      <w:r w:rsidRPr="00705F85">
        <w:t xml:space="preserve">- </w:t>
      </w:r>
      <w:r w:rsidRPr="00705F85">
        <w:rPr>
          <w:snapToGrid w:val="false"/>
          <w:lang w:val="en-US"/>
        </w:rPr>
        <w:t>SOSPITA j.d.o.o. –</w:t>
      </w:r>
      <w:r w:rsidR="00705F85">
        <w:rPr>
          <w:snapToGrid w:val="false"/>
          <w:lang w:val="en-US"/>
        </w:rPr>
        <w:t xml:space="preserve"> ZA</w:t>
      </w:r>
    </w:p>
    <w:p w:rsidRDefault="00626012" w:rsidP="00705F85" w:rsidR="00626012" w:rsidRPr="00705F85">
      <w:pPr>
        <w:jc w:val="both"/>
        <w:rPr>
          <w:snapToGrid w:val="false"/>
          <w:lang w:val="en-US"/>
        </w:rPr>
      </w:pPr>
      <w:r w:rsidRPr="00705F85">
        <w:t xml:space="preserve">- </w:t>
      </w:r>
      <w:r w:rsidRPr="00705F85">
        <w:rPr>
          <w:snapToGrid w:val="false"/>
          <w:lang w:val="en-US"/>
        </w:rPr>
        <w:t>VAL-MED d.o.o – ZA</w:t>
      </w:r>
    </w:p>
    <w:p w:rsidRDefault="00626012" w:rsidP="00705F85" w:rsidR="00626012" w:rsidRPr="00705F85">
      <w:pPr>
        <w:jc w:val="both"/>
        <w:rPr>
          <w:snapToGrid w:val="false"/>
          <w:lang w:val="en-US"/>
        </w:rPr>
      </w:pPr>
      <w:r w:rsidRPr="00705F85">
        <w:rPr>
          <w:snapToGrid w:val="false"/>
          <w:lang w:val="en-US"/>
        </w:rPr>
        <w:t>- ZIK, obrt za poljoprivrednu proizvodnju i usluge, vl. Ivan Kolarić- ZA</w:t>
      </w:r>
    </w:p>
    <w:p w:rsidRDefault="00626012" w:rsidP="00626012" w:rsidR="00626012" w:rsidRPr="00705F85">
      <w:pPr>
        <w:ind w:firstLine="708"/>
        <w:jc w:val="both"/>
        <w:rPr>
          <w:snapToGrid w:val="false"/>
          <w:lang w:val="en-US"/>
        </w:rPr>
      </w:pPr>
    </w:p>
    <w:p w:rsidRDefault="00626012" w:rsidP="00626012" w:rsidR="00626012" w:rsidRPr="00626012">
      <w:pPr>
        <w:ind w:firstLine="708"/>
        <w:jc w:val="both"/>
        <w:rPr>
          <w:snapToGrid w:val="false"/>
          <w:sz w:val="20"/>
          <w:szCs w:val="20"/>
          <w:lang w:val="en-US"/>
        </w:rPr>
      </w:pPr>
    </w:p>
    <w:p w:rsidRDefault="005D28E8" w:rsidP="003320FA" w:rsidR="005941E3">
      <w:pPr>
        <w:ind w:firstLine="708"/>
        <w:jc w:val="both"/>
      </w:pPr>
      <w:r>
        <w:t xml:space="preserve">Konstatira se da </w:t>
      </w:r>
      <w:r w:rsidR="00DF32FD">
        <w:t>zastupnik</w:t>
      </w:r>
      <w:r w:rsidR="00FD18FB">
        <w:t xml:space="preserve"> RH, Ministarstvo financija </w:t>
      </w:r>
      <w:r>
        <w:t>sada predaj</w:t>
      </w:r>
      <w:r w:rsidR="00B23757">
        <w:t>e</w:t>
      </w:r>
      <w:r>
        <w:t xml:space="preserve"> u spis </w:t>
      </w:r>
      <w:r w:rsidR="00FD18FB">
        <w:t xml:space="preserve">uskratu suglasnosti, </w:t>
      </w:r>
    </w:p>
    <w:p w:rsidRDefault="00FD18FB" w:rsidP="003320FA" w:rsidR="005D28E8">
      <w:pPr>
        <w:ind w:firstLine="708"/>
        <w:jc w:val="both"/>
      </w:pPr>
      <w:r>
        <w:t>te se konstatira da je vjerovnik</w:t>
      </w:r>
      <w:r w:rsidR="005941E3">
        <w:t xml:space="preserve"> RH</w:t>
      </w:r>
      <w:r>
        <w:t xml:space="preserve"> Ministarstvo financija - PROTIV.</w:t>
      </w:r>
    </w:p>
    <w:p w:rsidRDefault="00B23757" w:rsidP="008B0B20" w:rsidR="00B23757">
      <w:pPr>
        <w:ind w:left="1353"/>
        <w:jc w:val="both"/>
      </w:pPr>
      <w:r>
        <w:t xml:space="preserve"> </w:t>
      </w:r>
    </w:p>
    <w:p w:rsidRDefault="005914C6" w:rsidP="003D145A" w:rsidR="005914C6" w:rsidRPr="005941E3">
      <w:pPr>
        <w:ind w:firstLine="708"/>
        <w:jc w:val="both"/>
      </w:pPr>
      <w:r w:rsidRPr="008B0B20">
        <w:t xml:space="preserve">Konstatira se da </w:t>
      </w:r>
      <w:r w:rsidR="008B0B20" w:rsidRPr="008B0B20">
        <w:t xml:space="preserve">vjerovnik Privredna banka d.d. Zagreb </w:t>
      </w:r>
      <w:r w:rsidR="005941E3" w:rsidRPr="005941E3">
        <w:t>nije dostavio obrazac</w:t>
      </w:r>
      <w:r w:rsidR="004015D0" w:rsidRPr="005941E3">
        <w:t xml:space="preserve"> za glasovanje niti je</w:t>
      </w:r>
      <w:r w:rsidR="008B0B20" w:rsidRPr="005941E3">
        <w:t xml:space="preserve"> pristupio</w:t>
      </w:r>
      <w:r w:rsidR="000150E0" w:rsidRPr="005941E3">
        <w:t xml:space="preserve"> na današnje ročišt</w:t>
      </w:r>
      <w:r w:rsidR="005941E3" w:rsidRPr="005941E3">
        <w:t>e, slijedom čega se smatra da je</w:t>
      </w:r>
      <w:r w:rsidR="000150E0" w:rsidRPr="005941E3">
        <w:t xml:space="preserve"> glasova</w:t>
      </w:r>
      <w:r w:rsidR="005941E3" w:rsidRPr="005941E3">
        <w:t>o</w:t>
      </w:r>
      <w:r w:rsidR="000150E0" w:rsidRPr="005941E3">
        <w:t xml:space="preserve"> protiv plana restrukturi</w:t>
      </w:r>
      <w:r w:rsidR="005941E3" w:rsidRPr="005941E3">
        <w:t>ranja čl. 58. st. 1. i 2. SZ-a.</w:t>
      </w:r>
    </w:p>
    <w:p w:rsidRDefault="005D28E8" w:rsidP="00856F01" w:rsidR="005D28E8">
      <w:pPr>
        <w:jc w:val="both"/>
      </w:pPr>
    </w:p>
    <w:p w:rsidRDefault="004015D0" w:rsidP="00856F01" w:rsidR="004015D0">
      <w:pPr>
        <w:jc w:val="both"/>
      </w:pPr>
    </w:p>
    <w:p w:rsidRDefault="005C76D7" w:rsidP="00856F01" w:rsidR="00856F01" w:rsidRPr="00B23757">
      <w:pPr>
        <w:jc w:val="both"/>
        <w:rPr>
          <w:u w:val="single"/>
        </w:rPr>
      </w:pPr>
      <w:r w:rsidRPr="00B23757">
        <w:rPr>
          <w:u w:val="single"/>
        </w:rPr>
        <w:t>P</w:t>
      </w:r>
      <w:r w:rsidR="008A4C79" w:rsidRPr="00B23757">
        <w:rPr>
          <w:u w:val="single"/>
        </w:rPr>
        <w:t xml:space="preserve">ristupa </w:t>
      </w:r>
      <w:r w:rsidRPr="00B23757">
        <w:rPr>
          <w:u w:val="single"/>
        </w:rPr>
        <w:t xml:space="preserve">se </w:t>
      </w:r>
      <w:r w:rsidR="008A4C79" w:rsidRPr="00B23757">
        <w:rPr>
          <w:u w:val="single"/>
        </w:rPr>
        <w:t>utvrđivanju REZULTATA</w:t>
      </w:r>
      <w:r w:rsidR="00856F01" w:rsidRPr="00B23757">
        <w:rPr>
          <w:u w:val="single"/>
        </w:rPr>
        <w:t xml:space="preserve"> GLASOVANJA:</w:t>
      </w:r>
    </w:p>
    <w:p w:rsidRDefault="008A4C79" w:rsidP="00856F01" w:rsidR="008A4C79" w:rsidRPr="00B23757">
      <w:pPr>
        <w:jc w:val="both"/>
        <w:rPr>
          <w:u w:val="single"/>
        </w:rPr>
      </w:pPr>
    </w:p>
    <w:p w:rsidRDefault="008A4C79" w:rsidP="00856F01" w:rsidR="008A4C79">
      <w:pPr>
        <w:jc w:val="both"/>
      </w:pPr>
      <w:r w:rsidRPr="00D62079">
        <w:t>POTREBNE VEĆINE – čl. 59. SZ-a</w:t>
      </w:r>
      <w:r w:rsidR="00B23757">
        <w:t xml:space="preserve"> – </w:t>
      </w:r>
      <w:r w:rsidR="0062446E">
        <w:t xml:space="preserve"> u odnosu na sve vjerovnike</w:t>
      </w:r>
    </w:p>
    <w:p w:rsidRDefault="00790D17" w:rsidP="00856F01" w:rsidR="008A4C79">
      <w:pPr>
        <w:jc w:val="both"/>
      </w:pPr>
      <w:r>
        <w:tab/>
      </w:r>
      <w:r>
        <w:tab/>
      </w:r>
      <w:r>
        <w:tab/>
      </w:r>
      <w:r>
        <w:tab/>
      </w:r>
      <w:r>
        <w:tab/>
      </w:r>
    </w:p>
    <w:p w:rsidRDefault="008A4C79" w:rsidP="00B23757" w:rsidR="00620EAC" w:rsidRPr="00B23757">
      <w:pPr>
        <w:ind w:firstLine="708"/>
        <w:jc w:val="both"/>
      </w:pPr>
      <w:r w:rsidRPr="00B23757">
        <w:t>VJEROVNICI</w:t>
      </w:r>
      <w:r w:rsidR="00B23757" w:rsidRPr="00B23757">
        <w:t xml:space="preserve"> S PRAVOM GLASA :</w:t>
      </w:r>
    </w:p>
    <w:p w:rsidRDefault="00620EAC" w:rsidP="00620EAC" w:rsidR="004F1CB8" w:rsidRPr="00620EAC">
      <w:pPr>
        <w:ind w:left="720"/>
        <w:jc w:val="both"/>
      </w:pPr>
      <w:r w:rsidRPr="00620EAC">
        <w:t>-</w:t>
      </w:r>
      <w:r>
        <w:t xml:space="preserve">svi </w:t>
      </w:r>
      <w:r w:rsidRPr="00620EAC">
        <w:t xml:space="preserve">vjerovnici </w:t>
      </w:r>
      <w:r w:rsidR="00D26C26" w:rsidRPr="00620EAC">
        <w:t>kojima su utvrđene tražbine (u cijelosti ili djelomično)</w:t>
      </w:r>
      <w:r w:rsidR="007764C5" w:rsidRPr="007764C5">
        <w:t xml:space="preserve"> temeljem pravomoćnog rješenja o utvrđenim</w:t>
      </w:r>
      <w:r w:rsidR="007764C5">
        <w:t xml:space="preserve"> tražbinama od 5. travnja 2019.</w:t>
      </w:r>
      <w:r w:rsidR="007764C5" w:rsidRPr="007764C5">
        <w:t>, a radi se o ukupno 6 vjerovnika čiji ukupni iz</w:t>
      </w:r>
      <w:r w:rsidR="00BD09B9">
        <w:t>nos utvrđenih tražbina iznosi 74.804,97 kn</w:t>
      </w:r>
      <w:r w:rsidR="00625362">
        <w:t xml:space="preserve">, kao i vjerovnik </w:t>
      </w:r>
      <w:r w:rsidR="00D26C26" w:rsidRPr="00620EAC">
        <w:t xml:space="preserve"> </w:t>
      </w:r>
      <w:r w:rsidR="007764C5" w:rsidRPr="007764C5">
        <w:t xml:space="preserve">RH Ministarstvo financija čija je tražbina </w:t>
      </w:r>
      <w:r w:rsidR="007764C5">
        <w:t xml:space="preserve">u iznosu od </w:t>
      </w:r>
      <w:r w:rsidR="007764C5" w:rsidRPr="007764C5">
        <w:t>4.390.000,17</w:t>
      </w:r>
      <w:r w:rsidR="007764C5">
        <w:t xml:space="preserve"> kn od strane dužnika </w:t>
      </w:r>
      <w:r w:rsidR="007764C5" w:rsidRPr="007764C5">
        <w:t>osporena ali za istu ima ovršne isprave</w:t>
      </w:r>
      <w:r w:rsidR="00BD09B9">
        <w:t>, dakle ukupni iznos tražbina vjerovnika s pravom glasa iznosi 4.464.805,14 kn.</w:t>
      </w:r>
    </w:p>
    <w:p w:rsidRDefault="008A4C79" w:rsidP="00856F01" w:rsidR="008A4C79">
      <w:pPr>
        <w:jc w:val="both"/>
        <w:rPr>
          <w:b/>
        </w:rPr>
      </w:pPr>
    </w:p>
    <w:p w:rsidRDefault="00396622" w:rsidP="00396622" w:rsidR="00BD09B9">
      <w:pPr>
        <w:jc w:val="both"/>
      </w:pPr>
      <w:r>
        <w:rPr>
          <w:b/>
        </w:rPr>
        <w:tab/>
      </w:r>
      <w:r w:rsidRPr="00396622">
        <w:t>Nakon toga, pristupa se prebrojavanju rezultata glasovanja, te se k</w:t>
      </w:r>
      <w:r w:rsidR="00041490" w:rsidRPr="00396622">
        <w:t xml:space="preserve">onstatira </w:t>
      </w:r>
      <w:r w:rsidR="00B23757" w:rsidRPr="00396622">
        <w:t>se da su</w:t>
      </w:r>
      <w:r w:rsidR="00CB7DA7" w:rsidRPr="00396622">
        <w:t xml:space="preserve"> ZA</w:t>
      </w:r>
      <w:r w:rsidRPr="00396622">
        <w:t xml:space="preserve"> Izmijenjeni P</w:t>
      </w:r>
      <w:r w:rsidR="00B23757" w:rsidRPr="00396622">
        <w:t xml:space="preserve">lan </w:t>
      </w:r>
      <w:r w:rsidRPr="00396622">
        <w:t>financijskog i operativnog</w:t>
      </w:r>
      <w:r>
        <w:t xml:space="preserve"> </w:t>
      </w:r>
      <w:r w:rsidR="00BD09B9">
        <w:t>restrukturiranja glasovali:</w:t>
      </w:r>
    </w:p>
    <w:p w:rsidRDefault="00396622" w:rsidP="00396622" w:rsidR="00396622">
      <w:pPr>
        <w:jc w:val="both"/>
      </w:pPr>
    </w:p>
    <w:p w:rsidRDefault="005941E3" w:rsidP="00396622" w:rsidR="00BD09B9">
      <w:pPr>
        <w:numPr>
          <w:ilvl w:val="0"/>
          <w:numId w:val="6"/>
        </w:numPr>
        <w:jc w:val="both"/>
      </w:pPr>
      <w:r>
        <w:t>5</w:t>
      </w:r>
      <w:r w:rsidR="00BD09B9">
        <w:t xml:space="preserve"> vjerovnika ZA, </w:t>
      </w:r>
      <w:r>
        <w:t xml:space="preserve"> 2 </w:t>
      </w:r>
      <w:r w:rsidR="00A570C0">
        <w:t>vjerovnik</w:t>
      </w:r>
      <w:r>
        <w:t>a</w:t>
      </w:r>
      <w:r w:rsidR="00BD09B9">
        <w:t xml:space="preserve"> PROTIV,</w:t>
      </w:r>
    </w:p>
    <w:p w:rsidRDefault="00396622" w:rsidP="00BD09B9" w:rsidR="00A570C0">
      <w:pPr>
        <w:numPr>
          <w:ilvl w:val="0"/>
          <w:numId w:val="6"/>
        </w:numPr>
        <w:jc w:val="both"/>
      </w:pPr>
      <w:r>
        <w:t xml:space="preserve">odnosno </w:t>
      </w:r>
      <w:r w:rsidR="00BD09B9">
        <w:t xml:space="preserve">ZA su glasovali </w:t>
      </w:r>
      <w:r>
        <w:t xml:space="preserve">vjerovnici </w:t>
      </w:r>
      <w:r w:rsidR="00B23757" w:rsidRPr="00B23757">
        <w:t xml:space="preserve"> sa utvrđenim tražbinama ukupnog iznosa od</w:t>
      </w:r>
      <w:r w:rsidR="00BD09B9">
        <w:t xml:space="preserve"> </w:t>
      </w:r>
      <w:r w:rsidR="005941E3">
        <w:t>74.550,00</w:t>
      </w:r>
      <w:r w:rsidR="005914C6">
        <w:t xml:space="preserve"> </w:t>
      </w:r>
      <w:r w:rsidR="00B23757" w:rsidRPr="00B23757">
        <w:t xml:space="preserve">kn, </w:t>
      </w:r>
      <w:r w:rsidR="00BD09B9">
        <w:t xml:space="preserve">a PROTIV su glasovali vjerovnici </w:t>
      </w:r>
      <w:r w:rsidR="00BD09B9" w:rsidRPr="00BD09B9">
        <w:t xml:space="preserve">sa utvrđenim tražbinama ukupnog iznosa od </w:t>
      </w:r>
      <w:r w:rsidR="005941E3">
        <w:t>4.390.246,14</w:t>
      </w:r>
      <w:r w:rsidR="00BD09B9" w:rsidRPr="00BD09B9">
        <w:t xml:space="preserve"> kn</w:t>
      </w:r>
    </w:p>
    <w:p w:rsidRDefault="00A570C0" w:rsidP="000150E0" w:rsidR="00A570C0">
      <w:pPr>
        <w:ind w:firstLine="708"/>
        <w:jc w:val="both"/>
      </w:pPr>
    </w:p>
    <w:p w:rsidRDefault="00A570C0" w:rsidP="000150E0" w:rsidR="00A570C0">
      <w:pPr>
        <w:ind w:firstLine="708"/>
        <w:jc w:val="both"/>
      </w:pPr>
    </w:p>
    <w:p w:rsidRDefault="00A570C0" w:rsidP="000150E0" w:rsidR="00A570C0">
      <w:pPr>
        <w:ind w:firstLine="708"/>
        <w:jc w:val="both"/>
      </w:pPr>
      <w:r>
        <w:t>Konstatira se</w:t>
      </w:r>
      <w:r w:rsidR="005941E3">
        <w:t xml:space="preserve"> da nisu </w:t>
      </w:r>
      <w:r w:rsidR="000150E0">
        <w:t xml:space="preserve">postignute potrebne većine iz čl. 59. st. </w:t>
      </w:r>
      <w:r w:rsidR="005941E3">
        <w:t>2. SZ-a.</w:t>
      </w:r>
    </w:p>
    <w:p w:rsidRDefault="005941E3" w:rsidP="000150E0" w:rsidR="005941E3">
      <w:pPr>
        <w:ind w:firstLine="708"/>
        <w:jc w:val="both"/>
      </w:pPr>
    </w:p>
    <w:p w:rsidRDefault="005941E3" w:rsidP="000150E0" w:rsidR="005941E3">
      <w:pPr>
        <w:ind w:firstLine="708"/>
        <w:jc w:val="both"/>
      </w:pPr>
      <w:r>
        <w:t>Nakon toga, punomoćnik dužnika navodi da dužnik temeljem čl. 60. st. 2. Stečajnog zakona traži odgodu ročišta na rok od 15 dana radi izmijene plana restrukturiranja.</w:t>
      </w:r>
    </w:p>
    <w:p w:rsidRDefault="004F1CB8" w:rsidP="008D7759" w:rsidR="004F1CB8"/>
    <w:p w:rsidRDefault="008D7759" w:rsidP="00B23757" w:rsidR="008D7759" w:rsidRPr="00335C36">
      <w:pPr>
        <w:ind w:firstLine="708"/>
      </w:pPr>
      <w:r w:rsidRPr="00335C36">
        <w:t>Nakon toga,</w:t>
      </w:r>
      <w:r w:rsidR="001D2DE7">
        <w:t xml:space="preserve"> </w:t>
      </w:r>
      <w:r w:rsidR="0058539B">
        <w:t xml:space="preserve">temeljem čl. 60. st. 2. Stečajnog zakona, </w:t>
      </w:r>
      <w:r w:rsidRPr="00335C36">
        <w:t xml:space="preserve">sud donosi </w:t>
      </w:r>
    </w:p>
    <w:p w:rsidRDefault="00CB5BFB" w:rsidP="008D7759" w:rsidR="00CB5BFB">
      <w:pPr>
        <w:jc w:val="center"/>
      </w:pPr>
    </w:p>
    <w:p w:rsidRDefault="008D7759" w:rsidP="00C92460" w:rsidR="008D7759" w:rsidRPr="004F1CB8">
      <w:pPr>
        <w:jc w:val="center"/>
      </w:pPr>
      <w:r w:rsidRPr="004F1CB8">
        <w:t>R J E Š E NJ E</w:t>
      </w:r>
    </w:p>
    <w:p w:rsidRDefault="001D2DE7" w:rsidP="00335C36" w:rsidR="001D2DE7">
      <w:pPr>
        <w:ind w:hanging="705" w:left="705"/>
      </w:pPr>
    </w:p>
    <w:p w:rsidRDefault="005941E3" w:rsidP="00335C36" w:rsidR="00335882">
      <w:pPr>
        <w:ind w:hanging="705" w:left="705"/>
      </w:pPr>
      <w:r>
        <w:tab/>
        <w:t>I</w:t>
      </w:r>
      <w:r>
        <w:tab/>
        <w:t>Odgađa se ročište za glasovanje na rok od 15 dana.</w:t>
      </w:r>
    </w:p>
    <w:p w:rsidRDefault="005941E3" w:rsidP="00335C36" w:rsidR="005941E3">
      <w:pPr>
        <w:ind w:hanging="705" w:left="705"/>
      </w:pPr>
    </w:p>
    <w:p w:rsidRDefault="005941E3" w:rsidP="00335C36" w:rsidR="005941E3">
      <w:pPr>
        <w:ind w:hanging="705" w:left="705"/>
      </w:pPr>
      <w:r>
        <w:tab/>
        <w:t>II</w:t>
      </w:r>
      <w:r>
        <w:tab/>
        <w:t xml:space="preserve">Novi termin ročišta za glasovanje određuje se za </w:t>
      </w:r>
    </w:p>
    <w:p w:rsidRDefault="005941E3" w:rsidP="00335C36" w:rsidR="005941E3">
      <w:pPr>
        <w:ind w:hanging="705" w:left="705"/>
      </w:pPr>
    </w:p>
    <w:p w:rsidRDefault="005941E3" w:rsidP="005941E3" w:rsidR="005941E3">
      <w:pPr>
        <w:ind w:hanging="705" w:left="705"/>
        <w:jc w:val="center"/>
      </w:pPr>
      <w:r>
        <w:t xml:space="preserve">5. srpnja 2019. u </w:t>
      </w:r>
      <w:r w:rsidR="0058539B">
        <w:t>12,30 sati</w:t>
      </w:r>
    </w:p>
    <w:p w:rsidRDefault="0058539B" w:rsidP="0058539B" w:rsidR="0058539B">
      <w:pPr>
        <w:ind w:hanging="705" w:left="705"/>
      </w:pPr>
    </w:p>
    <w:p w:rsidRDefault="0058539B" w:rsidP="0058539B" w:rsidR="005941E3">
      <w:pPr>
        <w:ind w:left="1410"/>
        <w:jc w:val="both"/>
      </w:pPr>
      <w:r>
        <w:t>što prisutni primaju na znanje, te će se zapisnik s današnjeg ročišta objaviti na e-Oglasnoj ploči suda, radi poziva vjerovnicima na zakazano ročište.</w:t>
      </w:r>
    </w:p>
    <w:p w:rsidRDefault="008D7759" w:rsidP="008D7759" w:rsidR="008D7759">
      <w:pPr>
        <w:jc w:val="center"/>
      </w:pPr>
    </w:p>
    <w:p w:rsidRDefault="0058539B" w:rsidP="0058539B" w:rsidR="003D145A">
      <w:pPr>
        <w:ind w:hanging="705" w:left="1410"/>
        <w:jc w:val="both"/>
      </w:pPr>
      <w:r>
        <w:t>III</w:t>
      </w:r>
      <w:r>
        <w:tab/>
        <w:t>Dužnik je dužan u roku od 8 dana dostaviti sudu izmijenjeni plan restrukturiranja, u protivnom će sud obustaviti postupak (čl. 60. st. 3. SZ-a)</w:t>
      </w:r>
    </w:p>
    <w:p w:rsidRDefault="0058539B" w:rsidP="0058539B" w:rsidR="0058539B"/>
    <w:p w:rsidRDefault="0058539B" w:rsidP="008D7759" w:rsidR="00252666">
      <w:pPr>
        <w:jc w:val="center"/>
      </w:pPr>
      <w:r>
        <w:t xml:space="preserve">Dovršeno u 12,45 </w:t>
      </w:r>
      <w:r w:rsidR="00252666">
        <w:t>sati</w:t>
      </w:r>
    </w:p>
    <w:p w:rsidRDefault="00263E54" w:rsidR="00263E54"/>
    <w:p w:rsidRDefault="009D09C0" w:rsidR="009D09C0"/>
    <w:p w:rsidRDefault="00BD09B9" w:rsidP="008D7759" w:rsidR="009D09C0">
      <w:r>
        <w:t>Zapisničar:</w:t>
      </w:r>
      <w:r>
        <w:tab/>
      </w:r>
      <w:r>
        <w:tab/>
        <w:t xml:space="preserve">       S</w:t>
      </w:r>
      <w:r w:rsidR="008D7759">
        <w:t>udac:</w:t>
      </w:r>
      <w:r w:rsidR="008D7759">
        <w:tab/>
      </w:r>
      <w:r w:rsidR="008D7759">
        <w:tab/>
        <w:t xml:space="preserve">       Dužnik</w:t>
      </w:r>
      <w:r w:rsidR="009D09C0">
        <w:t>:</w:t>
      </w:r>
      <w:r w:rsidR="005D28E8">
        <w:tab/>
      </w:r>
      <w:r w:rsidR="005D28E8">
        <w:tab/>
        <w:t xml:space="preserve">       </w:t>
      </w:r>
      <w:r w:rsidR="008D7759">
        <w:t>Vjerovnici:</w:t>
      </w:r>
    </w:p>
    <w:p w:rsidRDefault="004C0845" w:rsidP="008D7759" w:rsidR="004C0845"/>
    <w:p w:rsidRDefault="004C0845" w:rsidP="008D7759" w:rsidR="004C0845"/>
    <w:p w:rsidRDefault="004C0845" w:rsidP="008D7759" w:rsidR="004C0845"/>
    <w:sectPr w:rsidSect="00622A88" w:rsidR="004C0845">
      <w:headerReference w:type="even" r:id="rId10"/>
      <w:headerReference w:type="default" r:id="rId11"/>
      <w:headerReference w:type="first" r:id="rId12"/>
      <w:pgSz w:h="16838" w:w="11906"/>
      <w:pgMar w:gutter="0" w:footer="708" w:header="708" w:left="1843"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EF9" w:rsidR="006D0EF9">
      <w:r>
        <w:separator/>
      </w:r>
    </w:p>
  </w:endnote>
  <w:endnote w:id="0" w:type="continuationSeparator">
    <w:p w:rsidRDefault="006D0EF9" w:rsidR="006D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EF9" w:rsidR="006D0EF9">
      <w:r>
        <w:separator/>
      </w:r>
    </w:p>
  </w:footnote>
  <w:footnote w:id="0" w:type="continuationSeparator">
    <w:p w:rsidRDefault="006D0EF9" w:rsidR="006D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56B" w:rsidP="00252666" w:rsidR="0014756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56B" w:rsidR="0014756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56B" w:rsidP="00252666" w:rsidR="0014756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5242">
      <w:rPr>
        <w:rStyle w:val="Brojstranice"/>
        <w:noProof/>
      </w:rPr>
      <w:t>4</w:t>
    </w:r>
    <w:r>
      <w:rPr>
        <w:rStyle w:val="Brojstranice"/>
      </w:rPr>
      <w:fldChar w:fldCharType="end"/>
    </w:r>
  </w:p>
  <w:p w:rsidRDefault="0014756B" w:rsidP="007C1A90" w:rsidR="0014756B">
    <w:pPr>
      <w:pStyle w:val="Zaglavlje"/>
      <w:jc w:val="right"/>
    </w:pPr>
  </w:p>
  <w:p w:rsidRDefault="001B65E7" w:rsidP="007C1A90" w:rsidR="007C1A90">
    <w:pPr>
      <w:pStyle w:val="Zaglavlje"/>
      <w:jc w:val="right"/>
    </w:pPr>
    <w:r>
      <w:t>Poslovni broj: 7 St-</w:t>
    </w:r>
    <w:r w:rsidR="00AB7211">
      <w:t>311/2018-31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F84" w:rsidP="00EE4F84" w:rsidR="00EE4F84">
    <w:pPr>
      <w:pStyle w:val="Zaglavlje"/>
      <w:jc w:val="right"/>
    </w:pPr>
  </w:p>
  <w:p w:rsidRDefault="001B65E7" w:rsidP="00EE4F84" w:rsidR="00EE4F84">
    <w:pPr>
      <w:pStyle w:val="Zaglavlje"/>
      <w:jc w:val="right"/>
    </w:pPr>
    <w:r>
      <w:t>Poslovni broj: 7 St-</w:t>
    </w:r>
    <w:r w:rsidR="00AB7211">
      <w:t>311/2018-31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1">
    <w:nsid w:val="17C46342"/>
    <w:multiLevelType w:val="hybridMultilevel"/>
    <w:tmpl w:val="2F70543E"/>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1C911FD4"/>
    <w:multiLevelType w:val="hybridMultilevel"/>
    <w:tmpl w:val="A7AE50D8"/>
    <w:lvl w:tplc="EC728894" w:ilvl="0">
      <w:start w:val="1"/>
      <w:numFmt w:val="decimal"/>
      <w:lvlText w:val="%1."/>
      <w:lvlJc w:val="left"/>
      <w:pPr>
        <w:ind w:hanging="360" w:left="927"/>
      </w:pPr>
      <w:rPr>
        <w:rFonts w:hint="default"/>
        <w:b/>
      </w:rPr>
    </w:lvl>
    <w:lvl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D9341B8"/>
    <w:multiLevelType w:val="hybridMultilevel"/>
    <w:tmpl w:val="2A9630B6"/>
    <w:lvl w:tplc="BD4CC7A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2884C2E"/>
    <w:multiLevelType w:val="hybridMultilevel"/>
    <w:tmpl w:val="94D6686A"/>
    <w:lvl w:tplc="4A5E7706" w:ilvl="0">
      <w:start w:val="4"/>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3D232245"/>
    <w:multiLevelType w:val="hybridMultilevel"/>
    <w:tmpl w:val="FA5E81A2"/>
    <w:lvl w:tplc="3ADC8288" w:ilvl="0">
      <w:numFmt w:val="bullet"/>
      <w:lvlText w:val="-"/>
      <w:lvlJc w:val="left"/>
      <w:pPr>
        <w:ind w:hanging="360" w:left="1680"/>
      </w:pPr>
      <w:rPr>
        <w:rFonts w:cs="Times New Roman" w:eastAsia="Times New Roman" w:hAnsi="Times New Roman" w:ascii="Times New Roman" w:hint="default"/>
      </w:rPr>
    </w:lvl>
    <w:lvl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6">
    <w:nsid w:val="401E750E"/>
    <w:multiLevelType w:val="hybridMultilevel"/>
    <w:tmpl w:val="7EA603C0"/>
    <w:lvl w:tplc="4DD8D08E"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524443F8"/>
    <w:multiLevelType w:val="hybridMultilevel"/>
    <w:tmpl w:val="EE3890DA"/>
    <w:lvl w:tplc="21703B5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7EE0142"/>
    <w:multiLevelType w:val="hybridMultilevel"/>
    <w:tmpl w:val="BE7295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95B2E87"/>
    <w:multiLevelType w:val="hybridMultilevel"/>
    <w:tmpl w:val="9160B8FA"/>
    <w:lvl w:tplc="74A43BDC" w:ilvl="0">
      <w:start w:val="1"/>
      <w:numFmt w:val="decimal"/>
      <w:pStyle w:val="Naslov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4A13E3"/>
    <w:multiLevelType w:val="hybridMultilevel"/>
    <w:tmpl w:val="E132C5FE"/>
    <w:lvl w:tplc="96F6F91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4467B0D"/>
    <w:multiLevelType w:val="hybridMultilevel"/>
    <w:tmpl w:val="CC182E6A"/>
    <w:lvl w:tplc="DCC04246" w:ilvl="0">
      <w:start w:val="1"/>
      <w:numFmt w:val="decimal"/>
      <w:lvlText w:val="%1."/>
      <w:lvlJc w:val="left"/>
      <w:pPr>
        <w:ind w:hanging="360" w:left="-491"/>
      </w:pPr>
      <w:rPr>
        <w:rFonts w:hint="default"/>
      </w:rPr>
    </w:lvl>
    <w:lvl w:tentative="true" w:tplc="041A0019" w:ilvl="1">
      <w:start w:val="1"/>
      <w:numFmt w:val="lowerLetter"/>
      <w:lvlText w:val="%2."/>
      <w:lvlJc w:val="left"/>
      <w:pPr>
        <w:ind w:hanging="360" w:left="229"/>
      </w:pPr>
    </w:lvl>
    <w:lvl w:tentative="true" w:tplc="041A001B" w:ilvl="2">
      <w:start w:val="1"/>
      <w:numFmt w:val="lowerRoman"/>
      <w:lvlText w:val="%3."/>
      <w:lvlJc w:val="right"/>
      <w:pPr>
        <w:ind w:hanging="180" w:left="949"/>
      </w:pPr>
    </w:lvl>
    <w:lvl w:tentative="true" w:tplc="041A000F" w:ilvl="3">
      <w:start w:val="1"/>
      <w:numFmt w:val="decimal"/>
      <w:lvlText w:val="%4."/>
      <w:lvlJc w:val="left"/>
      <w:pPr>
        <w:ind w:hanging="360" w:left="1669"/>
      </w:pPr>
    </w:lvl>
    <w:lvl w:tentative="true" w:tplc="041A0019" w:ilvl="4">
      <w:start w:val="1"/>
      <w:numFmt w:val="lowerLetter"/>
      <w:lvlText w:val="%5."/>
      <w:lvlJc w:val="left"/>
      <w:pPr>
        <w:ind w:hanging="360" w:left="2389"/>
      </w:pPr>
    </w:lvl>
    <w:lvl w:tentative="true" w:tplc="041A001B" w:ilvl="5">
      <w:start w:val="1"/>
      <w:numFmt w:val="lowerRoman"/>
      <w:lvlText w:val="%6."/>
      <w:lvlJc w:val="right"/>
      <w:pPr>
        <w:ind w:hanging="180" w:left="3109"/>
      </w:pPr>
    </w:lvl>
    <w:lvl w:tentative="true" w:tplc="041A000F" w:ilvl="6">
      <w:start w:val="1"/>
      <w:numFmt w:val="decimal"/>
      <w:lvlText w:val="%7."/>
      <w:lvlJc w:val="left"/>
      <w:pPr>
        <w:ind w:hanging="360" w:left="3829"/>
      </w:pPr>
    </w:lvl>
    <w:lvl w:tentative="true" w:tplc="041A0019" w:ilvl="7">
      <w:start w:val="1"/>
      <w:numFmt w:val="lowerLetter"/>
      <w:lvlText w:val="%8."/>
      <w:lvlJc w:val="left"/>
      <w:pPr>
        <w:ind w:hanging="360" w:left="4549"/>
      </w:pPr>
    </w:lvl>
    <w:lvl w:tentative="true" w:tplc="041A001B" w:ilvl="8">
      <w:start w:val="1"/>
      <w:numFmt w:val="lowerRoman"/>
      <w:lvlText w:val="%9."/>
      <w:lvlJc w:val="right"/>
      <w:pPr>
        <w:ind w:hanging="180" w:left="5269"/>
      </w:pPr>
    </w:lvl>
  </w:abstractNum>
  <w:abstractNum w:abstractNumId="12">
    <w:nsid w:val="7E501418"/>
    <w:multiLevelType w:val="hybridMultilevel"/>
    <w:tmpl w:val="7048ED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5"/>
  </w:num>
  <w:num w:numId="4">
    <w:abstractNumId w:val="2"/>
  </w:num>
  <w:num w:numId="5">
    <w:abstractNumId w:val="10"/>
  </w:num>
  <w:num w:numId="6">
    <w:abstractNumId w:val="4"/>
  </w:num>
  <w:num w:numId="7">
    <w:abstractNumId w:val="8"/>
  </w:num>
  <w:num w:numId="8">
    <w:abstractNumId w:val="12"/>
  </w:num>
  <w:num w:numId="9">
    <w:abstractNumId w:val="3"/>
  </w:num>
  <w:num w:numId="10">
    <w:abstractNumId w:val="11"/>
  </w:num>
  <w:num w:numId="11">
    <w:abstractNumId w:val="9"/>
  </w:num>
  <w:num w:numId="12">
    <w:abstractNumId w:val="0"/>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666"/>
    <w:rsid w:val="00003E29"/>
    <w:rsid w:val="00003F51"/>
    <w:rsid w:val="000150E0"/>
    <w:rsid w:val="00027D54"/>
    <w:rsid w:val="00041490"/>
    <w:rsid w:val="00042B1F"/>
    <w:rsid w:val="00042CFA"/>
    <w:rsid w:val="00047F9A"/>
    <w:rsid w:val="00050E14"/>
    <w:rsid w:val="0005696C"/>
    <w:rsid w:val="000644F4"/>
    <w:rsid w:val="00066C7A"/>
    <w:rsid w:val="000706AC"/>
    <w:rsid w:val="00076388"/>
    <w:rsid w:val="000870F2"/>
    <w:rsid w:val="00093F54"/>
    <w:rsid w:val="000952E8"/>
    <w:rsid w:val="000B01A8"/>
    <w:rsid w:val="000B10E9"/>
    <w:rsid w:val="000B197D"/>
    <w:rsid w:val="000B2DAE"/>
    <w:rsid w:val="000E02F6"/>
    <w:rsid w:val="000E6732"/>
    <w:rsid w:val="000F40BA"/>
    <w:rsid w:val="00127E3A"/>
    <w:rsid w:val="00146C40"/>
    <w:rsid w:val="0014756B"/>
    <w:rsid w:val="001632D6"/>
    <w:rsid w:val="0016664E"/>
    <w:rsid w:val="001668A8"/>
    <w:rsid w:val="00166A70"/>
    <w:rsid w:val="00171A0B"/>
    <w:rsid w:val="00184144"/>
    <w:rsid w:val="001B65E7"/>
    <w:rsid w:val="001C3608"/>
    <w:rsid w:val="001C45B0"/>
    <w:rsid w:val="001C6898"/>
    <w:rsid w:val="001D2DE7"/>
    <w:rsid w:val="001D655F"/>
    <w:rsid w:val="001E2ED8"/>
    <w:rsid w:val="00207DA2"/>
    <w:rsid w:val="00230240"/>
    <w:rsid w:val="002412C3"/>
    <w:rsid w:val="00250ACE"/>
    <w:rsid w:val="00250B04"/>
    <w:rsid w:val="0025247B"/>
    <w:rsid w:val="00252666"/>
    <w:rsid w:val="002529C9"/>
    <w:rsid w:val="00256352"/>
    <w:rsid w:val="00263E54"/>
    <w:rsid w:val="00264C1A"/>
    <w:rsid w:val="00290C78"/>
    <w:rsid w:val="00292E29"/>
    <w:rsid w:val="00295169"/>
    <w:rsid w:val="002B1775"/>
    <w:rsid w:val="002C23AF"/>
    <w:rsid w:val="002E335E"/>
    <w:rsid w:val="002F5893"/>
    <w:rsid w:val="00300066"/>
    <w:rsid w:val="0032480B"/>
    <w:rsid w:val="003278EF"/>
    <w:rsid w:val="003320FA"/>
    <w:rsid w:val="00335882"/>
    <w:rsid w:val="00335C36"/>
    <w:rsid w:val="00361820"/>
    <w:rsid w:val="00374E97"/>
    <w:rsid w:val="00383252"/>
    <w:rsid w:val="00386ECC"/>
    <w:rsid w:val="00396622"/>
    <w:rsid w:val="003A43F5"/>
    <w:rsid w:val="003D1191"/>
    <w:rsid w:val="003D145A"/>
    <w:rsid w:val="004015D0"/>
    <w:rsid w:val="0040257E"/>
    <w:rsid w:val="00437EAF"/>
    <w:rsid w:val="00467F7B"/>
    <w:rsid w:val="0047308E"/>
    <w:rsid w:val="0049233C"/>
    <w:rsid w:val="004C0845"/>
    <w:rsid w:val="004C1BE7"/>
    <w:rsid w:val="004C659E"/>
    <w:rsid w:val="004E35C9"/>
    <w:rsid w:val="004F1CB8"/>
    <w:rsid w:val="00547609"/>
    <w:rsid w:val="00576F35"/>
    <w:rsid w:val="0058539B"/>
    <w:rsid w:val="005914C6"/>
    <w:rsid w:val="00592606"/>
    <w:rsid w:val="005941E3"/>
    <w:rsid w:val="005970D9"/>
    <w:rsid w:val="005A4673"/>
    <w:rsid w:val="005B7A1D"/>
    <w:rsid w:val="005C76D7"/>
    <w:rsid w:val="005D28E8"/>
    <w:rsid w:val="005D4330"/>
    <w:rsid w:val="005D7478"/>
    <w:rsid w:val="005E7CD9"/>
    <w:rsid w:val="005F0E44"/>
    <w:rsid w:val="005F1D22"/>
    <w:rsid w:val="00620EAC"/>
    <w:rsid w:val="00622A88"/>
    <w:rsid w:val="0062446E"/>
    <w:rsid w:val="00625362"/>
    <w:rsid w:val="00626012"/>
    <w:rsid w:val="0062725C"/>
    <w:rsid w:val="00665E2E"/>
    <w:rsid w:val="006862CB"/>
    <w:rsid w:val="006924F1"/>
    <w:rsid w:val="006A40C5"/>
    <w:rsid w:val="006B7B04"/>
    <w:rsid w:val="006C7B28"/>
    <w:rsid w:val="006D0EF9"/>
    <w:rsid w:val="00703980"/>
    <w:rsid w:val="00705F85"/>
    <w:rsid w:val="0073172B"/>
    <w:rsid w:val="0076670E"/>
    <w:rsid w:val="007764C5"/>
    <w:rsid w:val="0079048C"/>
    <w:rsid w:val="00790D17"/>
    <w:rsid w:val="007B660A"/>
    <w:rsid w:val="007C092E"/>
    <w:rsid w:val="007C1A90"/>
    <w:rsid w:val="007C2AE8"/>
    <w:rsid w:val="007D39A9"/>
    <w:rsid w:val="007F1F69"/>
    <w:rsid w:val="007F5169"/>
    <w:rsid w:val="0083294F"/>
    <w:rsid w:val="0083611E"/>
    <w:rsid w:val="008435D4"/>
    <w:rsid w:val="00844D8E"/>
    <w:rsid w:val="008544FA"/>
    <w:rsid w:val="00856F01"/>
    <w:rsid w:val="00867B58"/>
    <w:rsid w:val="0087756E"/>
    <w:rsid w:val="0088002D"/>
    <w:rsid w:val="008820F6"/>
    <w:rsid w:val="008875A7"/>
    <w:rsid w:val="008A051B"/>
    <w:rsid w:val="008A4C79"/>
    <w:rsid w:val="008B0B20"/>
    <w:rsid w:val="008B765D"/>
    <w:rsid w:val="008D35CD"/>
    <w:rsid w:val="008D7759"/>
    <w:rsid w:val="008E72CC"/>
    <w:rsid w:val="008F26E1"/>
    <w:rsid w:val="00912BC3"/>
    <w:rsid w:val="00920827"/>
    <w:rsid w:val="009246D3"/>
    <w:rsid w:val="00924DEC"/>
    <w:rsid w:val="009326DE"/>
    <w:rsid w:val="00936DCA"/>
    <w:rsid w:val="009473B9"/>
    <w:rsid w:val="00995078"/>
    <w:rsid w:val="00997FB0"/>
    <w:rsid w:val="009A119C"/>
    <w:rsid w:val="009A2C83"/>
    <w:rsid w:val="009A66A8"/>
    <w:rsid w:val="009C4F02"/>
    <w:rsid w:val="009D09C0"/>
    <w:rsid w:val="009D66DD"/>
    <w:rsid w:val="009F6B1E"/>
    <w:rsid w:val="00A068B2"/>
    <w:rsid w:val="00A174BB"/>
    <w:rsid w:val="00A570C0"/>
    <w:rsid w:val="00A70CDF"/>
    <w:rsid w:val="00A85F9A"/>
    <w:rsid w:val="00A86E69"/>
    <w:rsid w:val="00A92E74"/>
    <w:rsid w:val="00A9342D"/>
    <w:rsid w:val="00AA13C3"/>
    <w:rsid w:val="00AA7EA4"/>
    <w:rsid w:val="00AB5094"/>
    <w:rsid w:val="00AB7211"/>
    <w:rsid w:val="00AC5242"/>
    <w:rsid w:val="00AD135E"/>
    <w:rsid w:val="00AD28AC"/>
    <w:rsid w:val="00AD4003"/>
    <w:rsid w:val="00B1367A"/>
    <w:rsid w:val="00B14581"/>
    <w:rsid w:val="00B15531"/>
    <w:rsid w:val="00B23757"/>
    <w:rsid w:val="00B32D50"/>
    <w:rsid w:val="00B75145"/>
    <w:rsid w:val="00B82A28"/>
    <w:rsid w:val="00B87414"/>
    <w:rsid w:val="00B94178"/>
    <w:rsid w:val="00B9547D"/>
    <w:rsid w:val="00B95D92"/>
    <w:rsid w:val="00BA2F30"/>
    <w:rsid w:val="00BB2F4A"/>
    <w:rsid w:val="00BC0F50"/>
    <w:rsid w:val="00BC1D3A"/>
    <w:rsid w:val="00BC33CF"/>
    <w:rsid w:val="00BD08C2"/>
    <w:rsid w:val="00BD09B9"/>
    <w:rsid w:val="00BE51FB"/>
    <w:rsid w:val="00BF47A9"/>
    <w:rsid w:val="00BF5241"/>
    <w:rsid w:val="00C05741"/>
    <w:rsid w:val="00C17B6F"/>
    <w:rsid w:val="00C17FFA"/>
    <w:rsid w:val="00C21F8E"/>
    <w:rsid w:val="00C450F7"/>
    <w:rsid w:val="00C66CA3"/>
    <w:rsid w:val="00C676FB"/>
    <w:rsid w:val="00C72BCE"/>
    <w:rsid w:val="00C810E6"/>
    <w:rsid w:val="00C82044"/>
    <w:rsid w:val="00C917A0"/>
    <w:rsid w:val="00C92460"/>
    <w:rsid w:val="00CB5BFB"/>
    <w:rsid w:val="00CB734B"/>
    <w:rsid w:val="00CB7DA7"/>
    <w:rsid w:val="00CC7691"/>
    <w:rsid w:val="00CD075F"/>
    <w:rsid w:val="00D03D15"/>
    <w:rsid w:val="00D1145B"/>
    <w:rsid w:val="00D136F7"/>
    <w:rsid w:val="00D26C26"/>
    <w:rsid w:val="00D37D7F"/>
    <w:rsid w:val="00D45191"/>
    <w:rsid w:val="00D51DDE"/>
    <w:rsid w:val="00D62079"/>
    <w:rsid w:val="00D62684"/>
    <w:rsid w:val="00D71479"/>
    <w:rsid w:val="00D7587A"/>
    <w:rsid w:val="00D8446A"/>
    <w:rsid w:val="00D959CB"/>
    <w:rsid w:val="00DA0669"/>
    <w:rsid w:val="00DA5AA2"/>
    <w:rsid w:val="00DA5C7A"/>
    <w:rsid w:val="00DC0BDE"/>
    <w:rsid w:val="00DC5663"/>
    <w:rsid w:val="00DC6BBC"/>
    <w:rsid w:val="00DD362D"/>
    <w:rsid w:val="00DF070D"/>
    <w:rsid w:val="00DF32FD"/>
    <w:rsid w:val="00E123C2"/>
    <w:rsid w:val="00E3165D"/>
    <w:rsid w:val="00E46450"/>
    <w:rsid w:val="00E57D63"/>
    <w:rsid w:val="00E62890"/>
    <w:rsid w:val="00E7152E"/>
    <w:rsid w:val="00E72F73"/>
    <w:rsid w:val="00E80BAD"/>
    <w:rsid w:val="00E8217B"/>
    <w:rsid w:val="00E9267A"/>
    <w:rsid w:val="00EA1A20"/>
    <w:rsid w:val="00EC287A"/>
    <w:rsid w:val="00ED13F5"/>
    <w:rsid w:val="00EE4F84"/>
    <w:rsid w:val="00F03A11"/>
    <w:rsid w:val="00F0733D"/>
    <w:rsid w:val="00F269EE"/>
    <w:rsid w:val="00F336C1"/>
    <w:rsid w:val="00F40D63"/>
    <w:rsid w:val="00F4534F"/>
    <w:rsid w:val="00F47202"/>
    <w:rsid w:val="00F54190"/>
    <w:rsid w:val="00F60130"/>
    <w:rsid w:val="00F64118"/>
    <w:rsid w:val="00F65AF4"/>
    <w:rsid w:val="00F91CDA"/>
    <w:rsid w:val="00F95AE7"/>
    <w:rsid w:val="00FC482B"/>
    <w:rsid w:val="00FD18FB"/>
    <w:rsid w:val="00FE0E63"/>
    <w:rsid w:val="00FE48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52666"/>
    <w:rPr>
      <w:sz w:val="24"/>
      <w:szCs w:val="24"/>
    </w:rPr>
  </w:style>
  <w:style w:styleId="Naslov1" w:type="paragraph">
    <w:name w:val="heading 1"/>
    <w:basedOn w:val="Normal"/>
    <w:next w:val="Normal"/>
    <w:link w:val="Naslov1Char"/>
    <w:uiPriority w:val="9"/>
    <w:qFormat/>
    <w:rsid w:val="004C0845"/>
    <w:pPr>
      <w:keepNext/>
      <w:keepLines/>
      <w:numPr>
        <w:numId w:val="11"/>
      </w:numPr>
      <w:spacing w:lineRule="auto" w:line="276" w:before="120"/>
      <w:outlineLvl w:val="0"/>
    </w:pPr>
    <w:rPr>
      <w:b/>
      <w:bCs/>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52666"/>
    <w:pPr>
      <w:tabs>
        <w:tab w:pos="4536" w:val="center"/>
        <w:tab w:pos="9072" w:val="right"/>
      </w:tabs>
    </w:pPr>
  </w:style>
  <w:style w:styleId="Brojstranice" w:type="character">
    <w:name w:val="page number"/>
    <w:basedOn w:val="Zadanifontodlomka"/>
    <w:rsid w:val="00252666"/>
  </w:style>
  <w:style w:styleId="Tekstbalonia" w:type="paragraph">
    <w:name w:val="Balloon Text"/>
    <w:basedOn w:val="Normal"/>
    <w:semiHidden/>
    <w:rsid w:val="00DC0BDE"/>
    <w:rPr>
      <w:rFonts w:cs="Tahoma" w:hAnsi="Tahoma" w:ascii="Tahoma"/>
      <w:sz w:val="16"/>
      <w:szCs w:val="16"/>
    </w:rPr>
  </w:style>
  <w:style w:styleId="Odlomakpopisa" w:type="paragraph">
    <w:name w:val="List Paragraph"/>
    <w:basedOn w:val="Normal"/>
    <w:qFormat/>
    <w:rsid w:val="006862CB"/>
    <w:pPr>
      <w:ind w:left="708"/>
    </w:pPr>
  </w:style>
  <w:style w:customStyle="true" w:styleId="ZaglavljeChar" w:type="character">
    <w:name w:val="Zaglavlje Char"/>
    <w:link w:val="Zaglavlje"/>
    <w:uiPriority w:val="99"/>
    <w:rsid w:val="004C1BE7"/>
    <w:rPr>
      <w:sz w:val="24"/>
      <w:szCs w:val="24"/>
    </w:rPr>
  </w:style>
  <w:style w:styleId="Podnoje" w:type="paragraph">
    <w:name w:val="footer"/>
    <w:basedOn w:val="Normal"/>
    <w:link w:val="PodnojeChar"/>
    <w:uiPriority w:val="99"/>
    <w:unhideWhenUsed/>
    <w:rsid w:val="004C1BE7"/>
    <w:pPr>
      <w:tabs>
        <w:tab w:pos="4536" w:val="center"/>
        <w:tab w:pos="9072" w:val="right"/>
      </w:tabs>
      <w:ind w:hanging="357" w:left="714"/>
    </w:pPr>
    <w:rPr>
      <w:rFonts w:eastAsia="Calibri" w:hAnsi="Calibri" w:ascii="Calibri"/>
      <w:sz w:val="22"/>
      <w:szCs w:val="22"/>
      <w:lang w:eastAsia="en-US"/>
    </w:rPr>
  </w:style>
  <w:style w:customStyle="true" w:styleId="PodnojeChar" w:type="character">
    <w:name w:val="Podnožje Char"/>
    <w:link w:val="Podnoje"/>
    <w:uiPriority w:val="99"/>
    <w:rsid w:val="004C1BE7"/>
    <w:rPr>
      <w:rFonts w:eastAsia="Calibri" w:hAnsi="Calibri" w:ascii="Calibri"/>
      <w:sz w:val="22"/>
      <w:szCs w:val="22"/>
      <w:lang w:eastAsia="en-US"/>
    </w:rPr>
  </w:style>
  <w:style w:customStyle="true" w:styleId="Naslov1Char" w:type="character">
    <w:name w:val="Naslov 1 Char"/>
    <w:link w:val="Naslov1"/>
    <w:uiPriority w:val="9"/>
    <w:rsid w:val="004C0845"/>
    <w:rPr>
      <w:b/>
      <w:bCs/>
      <w:sz w:val="24"/>
      <w:szCs w:val="28"/>
    </w:rPr>
  </w:style>
  <w:style w:styleId="Tekstrezerviranogmjesta" w:type="character">
    <w:name w:val="Placeholder Text"/>
    <w:basedOn w:val="Zadanifontodlomka"/>
    <w:uiPriority w:val="99"/>
    <w:semiHidden/>
    <w:rsid w:val="00AC5242"/>
    <w:rPr>
      <w:color w:val="808080"/>
      <w:bdr w:space="0" w:sz="0" w:color="auto" w:val="none"/>
      <w:shd w:fill="auto" w:color="auto" w:val="clear"/>
    </w:rPr>
  </w:style>
  <w:style w:customStyle="true" w:styleId="eSPISCCParagraphDefaultFont" w:type="character">
    <w:name w:val="eSPIS_CC_Paragraph Default Font"/>
    <w:basedOn w:val="Zadanifontodlomka"/>
    <w:rsid w:val="00AC52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5242"/>
    <w:rPr>
      <w:bdr w:space="0" w:sz="0" w:color="auto" w:val="none"/>
      <w:shd w:fill="FFFFCC" w:color="auto" w:val="clear"/>
      <w:lang w:val="hr-HR"/>
    </w:rPr>
  </w:style>
  <w:style w:customStyle="true" w:styleId="PozadinaSvijetloCrvena" w:type="character">
    <w:name w:val="Pozadina_SvijetloCrvena"/>
    <w:basedOn w:val="eSPISCCParagraphDefaultFont"/>
    <w:rsid w:val="00AC52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52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52666"/>
    <w:rPr>
      <w:sz w:val="24"/>
      <w:szCs w:val="24"/>
    </w:rPr>
  </w:style>
  <w:style w:styleId="Naslov1" w:type="paragraph">
    <w:name w:val="heading 1"/>
    <w:basedOn w:val="Normal"/>
    <w:next w:val="Normal"/>
    <w:link w:val="Naslov1Char"/>
    <w:uiPriority w:val="9"/>
    <w:qFormat/>
    <w:rsid w:val="004C0845"/>
    <w:pPr>
      <w:keepNext/>
      <w:keepLines/>
      <w:numPr>
        <w:numId w:val="11"/>
      </w:numPr>
      <w:spacing w:before="120" w:line="276" w:lineRule="auto"/>
      <w:outlineLvl w:val="0"/>
    </w:pPr>
    <w:rPr>
      <w:b/>
      <w:bCs/>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52666"/>
    <w:pPr>
      <w:tabs>
        <w:tab w:pos="4536" w:val="center"/>
        <w:tab w:pos="9072" w:val="right"/>
      </w:tabs>
    </w:pPr>
  </w:style>
  <w:style w:styleId="Brojstranice" w:type="character">
    <w:name w:val="page number"/>
    <w:basedOn w:val="Zadanifontodlomka"/>
    <w:rsid w:val="00252666"/>
  </w:style>
  <w:style w:styleId="Tekstbalonia" w:type="paragraph">
    <w:name w:val="Balloon Text"/>
    <w:basedOn w:val="Normal"/>
    <w:semiHidden/>
    <w:rsid w:val="00DC0BDE"/>
    <w:rPr>
      <w:rFonts w:ascii="Tahoma" w:cs="Tahoma" w:hAnsi="Tahoma"/>
      <w:sz w:val="16"/>
      <w:szCs w:val="16"/>
    </w:rPr>
  </w:style>
  <w:style w:styleId="Odlomakpopisa" w:type="paragraph">
    <w:name w:val="List Paragraph"/>
    <w:basedOn w:val="Normal"/>
    <w:qFormat/>
    <w:rsid w:val="006862CB"/>
    <w:pPr>
      <w:ind w:left="708"/>
    </w:pPr>
  </w:style>
  <w:style w:customStyle="1" w:styleId="ZaglavljeChar" w:type="character">
    <w:name w:val="Zaglavlje Char"/>
    <w:link w:val="Zaglavlje"/>
    <w:uiPriority w:val="99"/>
    <w:rsid w:val="004C1BE7"/>
    <w:rPr>
      <w:sz w:val="24"/>
      <w:szCs w:val="24"/>
    </w:rPr>
  </w:style>
  <w:style w:styleId="Podnoje" w:type="paragraph">
    <w:name w:val="footer"/>
    <w:basedOn w:val="Normal"/>
    <w:link w:val="PodnojeChar"/>
    <w:uiPriority w:val="99"/>
    <w:unhideWhenUsed/>
    <w:rsid w:val="004C1BE7"/>
    <w:pPr>
      <w:tabs>
        <w:tab w:pos="4536" w:val="center"/>
        <w:tab w:pos="9072" w:val="right"/>
      </w:tabs>
      <w:ind w:hanging="357" w:left="714"/>
    </w:pPr>
    <w:rPr>
      <w:rFonts w:ascii="Calibri" w:eastAsia="Calibri" w:hAnsi="Calibri"/>
      <w:sz w:val="22"/>
      <w:szCs w:val="22"/>
      <w:lang w:eastAsia="en-US"/>
    </w:rPr>
  </w:style>
  <w:style w:customStyle="1" w:styleId="PodnojeChar" w:type="character">
    <w:name w:val="Podnožje Char"/>
    <w:link w:val="Podnoje"/>
    <w:uiPriority w:val="99"/>
    <w:rsid w:val="004C1BE7"/>
    <w:rPr>
      <w:rFonts w:ascii="Calibri" w:eastAsia="Calibri" w:hAnsi="Calibri"/>
      <w:sz w:val="22"/>
      <w:szCs w:val="22"/>
      <w:lang w:eastAsia="en-US"/>
    </w:rPr>
  </w:style>
  <w:style w:customStyle="1" w:styleId="Naslov1Char" w:type="character">
    <w:name w:val="Naslov 1 Char"/>
    <w:link w:val="Naslov1"/>
    <w:uiPriority w:val="9"/>
    <w:rsid w:val="004C0845"/>
    <w:rPr>
      <w:b/>
      <w:bCs/>
      <w:sz w:val="24"/>
      <w:szCs w:val="28"/>
    </w:rPr>
  </w:style>
  <w:style w:styleId="Tekstrezerviranogmjesta" w:type="character">
    <w:name w:val="Placeholder Text"/>
    <w:basedOn w:val="Zadanifontodlomka"/>
    <w:uiPriority w:val="99"/>
    <w:semiHidden/>
    <w:rsid w:val="00AC5242"/>
    <w:rPr>
      <w:color w:val="808080"/>
      <w:bdr w:color="auto" w:space="0" w:sz="0" w:val="none"/>
      <w:shd w:color="auto" w:fill="auto" w:val="clear"/>
    </w:rPr>
  </w:style>
  <w:style w:customStyle="1" w:styleId="eSPISCCParagraphDefaultFont" w:type="character">
    <w:name w:val="eSPIS_CC_Paragraph Default Font"/>
    <w:basedOn w:val="Zadanifontodlomka"/>
    <w:rsid w:val="00AC52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5242"/>
    <w:rPr>
      <w:bdr w:color="auto" w:space="0" w:sz="0" w:val="none"/>
      <w:shd w:color="auto" w:fill="FFFFCC" w:val="clear"/>
      <w:lang w:val="hr-HR"/>
    </w:rPr>
  </w:style>
  <w:style w:customStyle="1" w:styleId="PozadinaSvijetloCrvena" w:type="character">
    <w:name w:val="Pozadina_SvijetloCrvena"/>
    <w:basedOn w:val="eSPISCCParagraphDefaultFont"/>
    <w:rsid w:val="00AC52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52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0815490">
      <w:bodyDiv w:val="true"/>
      <w:marLeft w:val="0"/>
      <w:marRight w:val="0"/>
      <w:marTop w:val="0"/>
      <w:marBottom w:val="0"/>
      <w:divBdr>
        <w:top w:space="0" w:sz="0" w:color="auto" w:val="none"/>
        <w:left w:space="0" w:sz="0" w:color="auto" w:val="none"/>
        <w:bottom w:space="0" w:sz="0" w:color="auto" w:val="none"/>
        <w:right w:space="0" w:sz="0" w:color="auto" w:val="none"/>
      </w:divBdr>
    </w:div>
    <w:div w:id="986780762">
      <w:bodyDiv w:val="true"/>
      <w:marLeft w:val="0"/>
      <w:marRight w:val="0"/>
      <w:marTop w:val="0"/>
      <w:marBottom w:val="0"/>
      <w:divBdr>
        <w:top w:space="0" w:sz="0" w:color="auto" w:val="none"/>
        <w:left w:space="0" w:sz="0" w:color="auto" w:val="none"/>
        <w:bottom w:space="0" w:sz="0" w:color="auto" w:val="none"/>
        <w:right w:space="0" w:sz="0" w:color="auto" w:val="none"/>
      </w:divBdr>
    </w:div>
    <w:div w:id="1135829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lipnja 2019.</izvorni_sadrzaj>
    <derivirana_varijabla naziv="DomainObject.PlaniraniZavrsetakDatum_1">19. lipnja 2019.</derivirana_varijabla>
  </DomainObject.PlaniraniZavrsetakDatum>
  <DomainObject.PlaniraniPocetakDatum>
    <izvorni_sadrzaj>19. lipnja 2019.</izvorni_sadrzaj>
    <derivirana_varijabla naziv="DomainObject.PlaniraniPocetakDatum_1">19. lipnja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lipnja 2019.</izvorni_sadrzaj>
    <derivirana_varijabla naziv="DomainObject.Zapisnik.DatumKreiranja_1">19. lipnja 2019.</derivirana_varijabla>
  </DomainObject.Zapisnik.DatumKreiranja>
  <DomainObject.Zapisnik.ImovinskaKorist>
    <izvorni_sadrzaj/>
    <derivirana_varijabla naziv="DomainObject.Zapisnik.ImovinskaKorist_1"/>
  </DomainObject.Zapisnik.ImovinskaKorist>
  <DomainObject.Zapisnik.Oznaka>
    <izvorni_sadrzaj>St-311/2018-31</izvorni_sadrzaj>
    <derivirana_varijabla naziv="DomainObject.Zapisnik.Oznaka_1">St-311/2018-31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 postupka</izvorni_sadrzaj>
    <derivirana_varijabla naziv="DomainObject.Predmet.Opis_1">Prijedlog za otvaranje predst.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St-311/2018</izvorni_sadrzaj>
    <derivirana_varijabla naziv="DomainObject.Predmet.OznakaBroj_1">St-311/2018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VLADEKS-PROMET društvo s ograničenom odgovornošću za proizvodnju, trgovinu i usluge</izvorni_sadrzaj>
    <derivirana_varijabla naziv="DomainObject.Predmet.StrankaFormated_1">  VLADEKS-PROMET društvo s ograničenom odgovornošću za proizvodnju, trgovinu i usluge</derivirana_varijabla>
  </DomainObject.Predmet.StrankaFormated>
  <DomainObject.Predmet.StrankaFormatedOIB>
    <izvorni_sadrzaj>  VLADEKS-PROMET društvo s ograničenom odgovornošću za proizvodnju, trgovinu i usluge, OIB 90186574424</izvorni_sadrzaj>
    <derivirana_varijabla naziv="DomainObject.Predmet.StrankaFormatedOIB_1">  VLADEKS-PROMET društvo s ograničenom odgovornošću za proizvodnju, trgovinu i usluge, OIB 90186574424</derivirana_varijabla>
  </DomainObject.Predmet.StrankaFormatedOIB>
  <DomainObject.Predmet.StrankaFormatedWithAdress>
    <izvorni_sadrzaj> VLADEKS-PROMET društvo s ograničenom odgovornošću za proizvodnju, trgovinu i usluge, Ulica Petra Preradovića 3, 48260 Križevci</izvorni_sadrzaj>
    <derivirana_varijabla naziv="DomainObject.Predmet.StrankaFormatedWithAdress_1"> VLADEKS-PROMET društvo s ograničenom odgovornošću za proizvodnju, trgovinu i usluge, Ulica Petra Preradovića 3, 48260 Križevci</derivirana_varijabla>
  </DomainObject.Predmet.StrankaFormatedWithAdress>
  <DomainObject.Predmet.StrankaFormatedWithAdressOIB>
    <izvorni_sadrzaj> VLADEKS-PROMET društvo s ograničenom odgovornošću za proizvodnju, trgovinu i usluge, OIB 90186574424, Ulica Petra Preradovića 3, 48260 Križevci</izvorni_sadrzaj>
    <derivirana_varijabla naziv="DomainObject.Predmet.StrankaFormatedWithAdressOIB_1"> VLADEKS-PROMET društvo s ograničenom odgovornošću za proizvodnju, trgovinu i usluge, OIB 90186574424, Ulica Petra Preradovića 3, 48260 Križevci</derivirana_varijabla>
  </DomainObject.Predmet.StrankaFormatedWithAdressOIB>
  <DomainObject.Predmet.StrankaWithAdress>
    <izvorni_sadrzaj>VLADEKS-PROMET društvo s ograničenom odgovornošću za proizvodnju, trgovinu i usluge Ulica Petra Preradovića 3,48260 Križevci</izvorni_sadrzaj>
    <derivirana_varijabla naziv="DomainObject.Predmet.StrankaWithAdress_1">VLADEKS-PROMET društvo s ograničenom odgovornošću za proizvodnju, trgovinu i usluge Ulica Petra Preradovića 3,48260 Križevci</derivirana_varijabla>
  </DomainObject.Predmet.StrankaWithAdress>
  <DomainObject.Predmet.StrankaWithAdressOIB>
    <izvorni_sadrzaj>VLADEKS-PROMET društvo s ograničenom odgovornošću za proizvodnju, trgovinu i usluge, OIB 90186574424, Ulica Petra Preradovića 3,48260 Križevci</izvorni_sadrzaj>
    <derivirana_varijabla naziv="DomainObject.Predmet.StrankaWithAdressOIB_1">VLADEKS-PROMET društvo s ograničenom odgovornošću za proizvodnju, trgovinu i usluge, OIB 90186574424, Ulica Petra Preradovića 3,48260 Križevci</derivirana_varijabla>
  </DomainObject.Predmet.StrankaWithAdressOIB>
  <DomainObject.Predmet.StrankaNazivFormated>
    <izvorni_sadrzaj>VLADEKS-PROMET društvo s ograničenom odgovornošću za proizvodnju, trgovinu i usluge</izvorni_sadrzaj>
    <derivirana_varijabla naziv="DomainObject.Predmet.StrankaNazivFormated_1">VLADEKS-PROMET društvo s ograničenom odgovornošću za proizvodnju, trgovinu i usluge</derivirana_varijabla>
  </DomainObject.Predmet.StrankaNazivFormated>
  <DomainObject.Predmet.StrankaNazivFormatedOIB>
    <izvorni_sadrzaj>VLADEKS-PROMET društvo s ograničenom odgovornošću za proizvodnju, trgovinu i usluge, OIB 90186574424</izvorni_sadrzaj>
    <derivirana_varijabla naziv="DomainObject.Predmet.StrankaNazivFormatedOIB_1">VLADEKS-PROMET društvo s ograničenom odgovornošću za proizvodnju, trgovinu i usluge, OIB 90186574424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1916124.39</izvorni_sadrzaj>
    <derivirana_varijabla naziv="DomainObject.Predmet.TrenutnaVrijednost_1">1916124.39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VLADEKS-PROMET društvo s ograničenom odgovornošću za proizvodnju, trgovinu i usluge</item>
    </izvorni_sadrzaj>
    <derivirana_varijabla naziv="DomainObject.Predmet.StrankaListFormated_1">
      <item>VLADEKS-PROMET društvo s ograničenom odgovornošću za proizvodnju, trgovinu i usluge</item>
    </derivirana_varijabla>
  </DomainObject.Predmet.StrankaListFormated>
  <DomainObject.Predmet.StrankaListFormatedOIB>
    <izvorni_sadrzaj>
      <item>VLADEKS-PROMET društvo s ograničenom odgovornošću za proizvodnju, trgovinu i usluge, OIB 90186574424</item>
    </izvorni_sadrzaj>
    <derivirana_varijabla naziv="DomainObject.Predmet.StrankaListFormatedOIB_1">
      <item>VLADEKS-PROMET društvo s ograničenom odgovornošću za proizvodnju, trgovinu i usluge, OIB 90186574424</item>
    </derivirana_varijabla>
  </DomainObject.Predmet.StrankaListFormatedOIB>
  <DomainObject.Predmet.StrankaListFormatedWithAdress>
    <izvorni_sadrzaj>
      <item>VLADEKS-PROMET društvo s ograničenom odgovornošću za proizvodnju, trgovinu i usluge, Ulica Petra Preradovića 3, 48260 Križevci</item>
    </izvorni_sadrzaj>
    <derivirana_varijabla naziv="DomainObject.Predmet.StrankaListFormatedWithAdress_1">
      <item>VLADEKS-PROMET društvo s ograničenom odgovornošću za proizvodnju, trgovinu i usluge, Ulica Petra Preradovića 3, 48260 Križevci</item>
    </derivirana_varijabla>
  </DomainObject.Predmet.StrankaListFormatedWithAdress>
  <DomainObject.Predmet.StrankaListFormatedWithAdressOIB>
    <izvorni_sadrzaj>
      <item>VLADEKS-PROMET društvo s ograničenom odgovornošću za proizvodnju, trgovinu i usluge, OIB 90186574424, Ulica Petra Preradovića 3, 48260 Križevci</item>
    </izvorni_sadrzaj>
    <derivirana_varijabla naziv="DomainObject.Predmet.StrankaListFormatedWithAdressOIB_1">
      <item>VLADEKS-PROMET društvo s ograničenom odgovornošću za proizvodnju, trgovinu i usluge, OIB 90186574424, Ulica Petra Preradovića 3, 48260 Križevci</item>
    </derivirana_varijabla>
  </DomainObject.Predmet.StrankaListFormatedWithAdressOIB>
  <DomainObject.Predmet.StrankaListNazivFormated>
    <izvorni_sadrzaj>
      <item>VLADEKS-PROMET društvo s ograničenom odgovornošću za proizvodnju, trgovinu i usluge</item>
    </izvorni_sadrzaj>
    <derivirana_varijabla naziv="DomainObject.Predmet.StrankaListNazivFormated_1">
      <item>VLADEKS-PROMET društvo s ograničenom odgovornošću za proizvodnju, trgovinu i usluge</item>
    </derivirana_varijabla>
  </DomainObject.Predmet.StrankaListNazivFormated>
  <DomainObject.Predmet.StrankaListNazivFormatedOIB>
    <izvorni_sadrzaj>
      <item>VLADEKS-PROMET društvo s ograničenom odgovornošću za proizvodnju, trgovinu i usluge, OIB 90186574424</item>
    </izvorni_sadrzaj>
    <derivirana_varijabla naziv="DomainObject.Predmet.StrankaListNazivFormatedOIB_1">
      <item>VLADEKS-PROMET društvo s ograničenom odgovornošću za proizvodnju, trgovinu i usluge, OIB 90186574424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Renata Bušić</item>
      <item>Financijska agencija</item>
      <item>Sudski registar  Trgovačkog suda u Varaždinu</item>
      <item>e-Oglasna</item>
    </izvorni_sadrzaj>
    <derivirana_varijabla naziv="DomainObject.Predmet.OstaliListFormated_1">
      <item>Renata Bušić</item>
      <item>Financijska agencija</item>
      <item>Sudski registar  Trgovačkog suda u Varaždinu</item>
      <item>e-Oglasna</item>
    </derivirana_varijabla>
  </DomainObject.Predmet.OstaliListFormated>
  <DomainObject.Predmet.OstaliListFormatedOIB>
    <izvorni_sadrzaj>
      <item>Renata Bušić, OIB 35754992535</item>
      <item>Financijska agencija, OIB 85821130368</item>
      <item>Sudski registar  Trgovačkog suda u Varaždinu</item>
      <item>e-Oglasna</item>
    </izvorni_sadrzaj>
    <derivirana_varijabla naziv="DomainObject.Predmet.OstaliListFormatedOIB_1">
      <item>Renata Bušić, OIB 35754992535</item>
      <item>Financijska agencija, OIB 85821130368</item>
      <item>Sudski registar  Trgovačkog suda u Varaždinu</item>
      <item>e-Oglasna</item>
    </derivirana_varijabla>
  </DomainObject.Predmet.OstaliListFormatedOIB>
  <DomainObject.Predmet.OstaliListFormatedWithAdress>
    <izvorni_sadrzaj>
      <item>Renata Bušić, Ulica Tadije Smičiklasa 19, 48260 Križevci</item>
      <item>Financijska agencija, Ulica grada Vukovara 70, 10000 Zagreb</item>
      <item>Sudski registar  Trgovačkog suda u Varaždinu, B.Radića 2, 42000 Varaždin</item>
      <item>e-Oglasna</item>
    </izvorni_sadrzaj>
    <derivirana_varijabla naziv="DomainObject.Predmet.OstaliListFormatedWithAdress_1">
      <item>Renata Bušić, Ulica Tadije Smičiklasa 19, 48260 Križevci</item>
      <item>Financijska agencija, Ulica grada Vukovara 70, 10000 Zagreb</item>
      <item>Sudski registar  Trgovačkog suda u Varaždinu, B.Radića 2, 42000 Varaždin</item>
      <item>e-Oglasna</item>
    </derivirana_varijabla>
  </DomainObject.Predmet.OstaliListFormatedWithAdress>
  <DomainObject.Predmet.OstaliListFormatedWithAdressOIB>
    <izvorni_sadrzaj>
      <item>Renata Bušić, OIB 35754992535, Ulica Tadije Smičiklasa 19, 48260 Križevci</item>
      <item>Financijska agencija, OIB 85821130368, Ulica grada Vukovara 70, 10000 Zagreb</item>
      <item>Sudski registar  Trgovačkog suda u Varaždinu, B.Radića 2, 42000 Varaždin</item>
      <item>e-Oglasna</item>
    </izvorni_sadrzaj>
    <derivirana_varijabla naziv="DomainObject.Predmet.OstaliListFormatedWithAdressOIB_1">
      <item>Renata Bušić, OIB 35754992535, Ulica Tadije Smičiklasa 19, 48260 Križevci</item>
      <item>Financijska agencija, OIB 85821130368, Ulica grada Vukovara 70, 10000 Zagreb</item>
      <item>Sudski registar  Trgovačkog suda u Varaždinu, B.Radića 2, 42000 Varaždin</item>
      <item>e-Oglasna</item>
    </derivirana_varijabla>
  </DomainObject.Predmet.OstaliListFormatedWithAdressOIB>
  <DomainObject.Predmet.OstaliListNazivFormated>
    <izvorni_sadrzaj>
      <item>Renata Bušić</item>
      <item>Financijska agencija</item>
      <item>Sudski registar  Trgovačkog suda u Varaždinu</item>
      <item>e-Oglasna</item>
    </izvorni_sadrzaj>
    <derivirana_varijabla naziv="DomainObject.Predmet.OstaliListNazivFormated_1">
      <item>Renata Bušić</item>
      <item>Financijska agencija</item>
      <item>Sudski registar  Trgovačkog suda u Varaždinu</item>
      <item>e-Oglasna</item>
    </derivirana_varijabla>
  </DomainObject.Predmet.OstaliListNazivFormated>
  <DomainObject.Predmet.OstaliListNazivFormatedOIB>
    <izvorni_sadrzaj>
      <item>Renata Bušić, OIB 35754992535</item>
      <item>Financijska agencija, OIB 85821130368</item>
      <item>Sudski registar  Trgovačkog suda u Varaždinu</item>
      <item>e-Oglasna</item>
    </izvorni_sadrzaj>
    <derivirana_varijabla naziv="DomainObject.Predmet.OstaliListNazivFormatedOIB_1">
      <item>Renata Bušić, OIB 35754992535</item>
      <item>Financijska agencija, OIB 85821130368</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2019.</izvorni_sadrzaj>
    <derivirana_varijabla naziv="DomainObject.Datum_1">19. lipnja 2019.</derivirana_varijabla>
  </DomainObject.Datum>
  <DomainObject.PoslovniBrojDokumenta>
    <izvorni_sadrzaj>St-311/2018-31</izvorni_sadrzaj>
    <derivirana_varijabla naziv="DomainObject.PoslovniBrojDokumenta_1">St-311/2018-31</derivirana_varijabla>
  </DomainObject.PoslovniBrojDokumenta>
  <DomainObject.Predmet.StrankaIDrugi>
    <izvorni_sadrzaj>VLADEKS-PROMET društvo s ograničenom odgovornošću za proizvodnju, trgovinu i usluge</izvorni_sadrzaj>
    <derivirana_varijabla naziv="DomainObject.Predmet.StrankaIDrugi_1">VLADEKS-PROMET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VLADEKS-PROMET društvo s ograničenom odgovornošću za proizvodnju, trgovinu i usluge, OIB 90186574424, Ulica Petra Preradovića 3, 48260 Križevci</izvorni_sadrzaj>
    <derivirana_varijabla naziv="DomainObject.Predmet.StrankaIDrugiAdressOIB_1">VLADEKS-PROMET društvo s ograničenom odgovornošću za proizvodnju, trgovinu i usluge, OIB 90186574424, Ulica Petra Preradovića 3, 48260 Križevci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VLADEKS-PROMET društvo s ograničenom odgovornošću za proizvodnju, trgovinu i usluge</item>
      <item>Renata Bušić</item>
      <item>Financijska agencija</item>
      <item>Sudski registar  Trgovačkog suda u Varaždinu</item>
      <item>e-Oglasna</item>
    </izvorni_sadrzaj>
    <derivirana_varijabla naziv="DomainObject.Predmet.SudioniciListNaziv_1">
      <item>VLADEKS-PROMET društvo s ograničenom odgovornošću za proizvodnju, trgovinu i usluge</item>
      <item>Renata Bušić</item>
      <item>Financijska agencija</item>
      <item>Sudski registar  Trgovačkog suda u Varaždinu</item>
      <item>e-Oglasna</item>
    </derivirana_varijabla>
  </DomainObject.Predmet.SudioniciListNaziv>
  <DomainObject.Predmet.SudioniciListAdressOIB>
    <izvorni_sadrzaj>
      <item>VLADEKS-PROMET društvo s ograničenom odgovornošću za proizvodnju, trgovinu i usluge, OIB 90186574424, Ulica Petra Preradovića 3,48260 Križevci</item>
      <item>Renata Bušić, OIB 35754992535, Ulica Tadije Smičiklasa 19,48260 Križevci</item>
      <item>Financijska agencija, OIB 85821130368, Ulica grada Vukovara 70,10000 Zagreb</item>
      <item>Sudski registar  Trgovačkog suda u Varaždinu, B.Radića 2,42000 Varaždin</item>
      <item>e-Oglasna</item>
    </izvorni_sadrzaj>
    <derivirana_varijabla naziv="DomainObject.Predmet.SudioniciListAdressOIB_1">
      <item>VLADEKS-PROMET društvo s ograničenom odgovornošću za proizvodnju, trgovinu i usluge, OIB 90186574424, Ulica Petra Preradovića 3,48260 Križevci</item>
      <item>Renata Bušić, OIB 35754992535, Ulica Tadije Smičiklasa 19,48260 Križevci</item>
      <item>Financijska agencija, OIB 85821130368, Ulica grada Vukovara 70,10000 Zagreb</item>
      <item>Sudski registar  Trgovačkog suda u Varaždinu, B.Radića 2,42000 Varaždin</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90186574424</item>
      <item>, OIB 35754992535</item>
      <item>, OIB 85821130368</item>
      <item>, OIB null</item>
      <item>, OIB null</item>
    </izvorni_sadrzaj>
    <derivirana_varijabla naziv="DomainObject.Predmet.SudioniciListNazivOIB_1">
      <item>, OIB 90186574424</item>
      <item>, OIB 35754992535</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F8B1DC-0A14-4CD4-97EC-4D997846E2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1058</properties:Words>
  <properties:Characters>5895</properties:Characters>
  <properties:Lines>231</properties:Lines>
  <properties:Paragraphs>105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2019-06-19T10:48:00Z</dcterms:created>
  <dc:creator>alesjak</dc:creator>
  <cp:lastModifiedBy>Andreja Lesjak</cp:lastModifiedBy>
  <cp:lastPrinted>2019-06-19T10:47:00Z</cp:lastPrinted>
  <dcterms:modified xmlns:xsi="http://www.w3.org/2001/XMLSchema-instance" xsi:type="dcterms:W3CDTF">2019-06-19T10:50:00Z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St-311/2018-31 / Zapisnik - Ročište za glasovanje o planu restrukturiranja (St-311-18 ZAPISNIK- ročište ZA GLASOVANJE- 19.6.2019.docx)</vt:lpwstr>
  </prop:property>
  <prop:property name="CC_coloring" pid="4" fmtid="{D5CDD505-2E9C-101B-9397-08002B2CF9AE}">
    <vt:bool>false</vt:bool>
  </prop:property>
  <prop:property name="BrojStranica" pid="5" fmtid="{D5CDD505-2E9C-101B-9397-08002B2CF9AE}">
    <vt:i4>4</vt:i4>
  </prop:property>
</prop:Properties>
</file>