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3e4c8" w14:paraId="333e4c8" w:rsidRDefault="003812A3" w:rsidP="00375B28" w:rsidR="003812A3">
      <w:pPr>
        <w15:collapsed w:val="false"/>
        <w:rPr>
          <w:rFonts w:cs="Tahoma" w:hAnsi="Tahoma" w:ascii="Tahoma"/>
          <w:sz w:val="22"/>
          <w:szCs w:val="22"/>
        </w:rPr>
      </w:pPr>
      <w:bookmarkStart w:name="_GoBack" w:id="0"/>
      <w:bookmarkEnd w:id="0"/>
    </w:p>
    <w:p w:rsidRDefault="003812A3" w:rsidP="003812A3" w:rsidR="003812A3">
      <w:pPr>
        <w:jc w:val="right"/>
        <w:rPr>
          <w:rFonts w:cs="Tahoma" w:hAnsi="Tahoma" w:ascii="Tahoma"/>
          <w:sz w:val="22"/>
          <w:szCs w:val="22"/>
        </w:rPr>
      </w:pPr>
    </w:p>
    <w:p w:rsidRDefault="00C87879" w:rsidP="00375B28" w:rsidR="00C87879">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tab/>
      </w:r>
      <w:r>
        <w:tab/>
      </w:r>
    </w:p>
    <w:p w:rsidRDefault="001C5F18" w:rsidP="001C5F18" w:rsidR="001C5F18">
      <w:pPr>
        <w:jc w:val="both"/>
        <w:rPr>
          <w:lang w:eastAsia="en-US"/>
        </w:rPr>
      </w:pPr>
      <w:r>
        <w:rPr>
          <w:lang w:eastAsia="en-US"/>
        </w:rPr>
        <w:t>REPUBLIKA HRVATSKA</w:t>
      </w:r>
    </w:p>
    <w:p w:rsidRDefault="001C5F18" w:rsidP="001C5F18" w:rsidR="001C5F18">
      <w:pPr>
        <w:jc w:val="both"/>
        <w:rPr>
          <w:lang w:eastAsia="en-US"/>
        </w:rPr>
      </w:pPr>
      <w:r>
        <w:rPr>
          <w:lang w:eastAsia="en-US"/>
        </w:rPr>
        <w:t xml:space="preserve">TRGOVAČKI SUD U ZAGREBU                                                  </w:t>
      </w:r>
    </w:p>
    <w:p w:rsidRDefault="001C5F18" w:rsidP="001C5F18" w:rsidR="001C5F18">
      <w:pPr>
        <w:jc w:val="both"/>
        <w:rPr>
          <w:lang w:eastAsia="en-US"/>
        </w:rPr>
      </w:pPr>
      <w:r>
        <w:rPr>
          <w:lang w:eastAsia="en-US"/>
        </w:rPr>
        <w:t>Amruševa 2/II</w:t>
      </w:r>
    </w:p>
    <w:p w:rsidRDefault="00375B28" w:rsidP="001C5F18" w:rsidR="00375B28">
      <w:pPr>
        <w:jc w:val="center"/>
        <w:rPr>
          <w:lang w:eastAsia="en-US"/>
        </w:rPr>
      </w:pPr>
    </w:p>
    <w:p w:rsidRDefault="00B8390A" w:rsidP="001C5F18" w:rsidR="00B8390A">
      <w:pPr>
        <w:jc w:val="center"/>
        <w:rPr>
          <w:lang w:eastAsia="en-US"/>
        </w:rPr>
      </w:pPr>
    </w:p>
    <w:p w:rsidRDefault="001C5F18" w:rsidP="001C5F18" w:rsidR="001C5F18">
      <w:pPr>
        <w:jc w:val="center"/>
        <w:rPr>
          <w:lang w:eastAsia="en-US"/>
        </w:rPr>
      </w:pPr>
      <w:r>
        <w:rPr>
          <w:lang w:eastAsia="en-US"/>
        </w:rPr>
        <w:t>R</w:t>
      </w:r>
      <w:r w:rsidR="00375B28">
        <w:rPr>
          <w:lang w:eastAsia="en-US"/>
        </w:rPr>
        <w:t xml:space="preserve"> </w:t>
      </w:r>
      <w:r>
        <w:rPr>
          <w:lang w:eastAsia="en-US"/>
        </w:rPr>
        <w:t>E</w:t>
      </w:r>
      <w:r w:rsidR="00375B28">
        <w:rPr>
          <w:lang w:eastAsia="en-US"/>
        </w:rPr>
        <w:t xml:space="preserve"> </w:t>
      </w:r>
      <w:r>
        <w:rPr>
          <w:lang w:eastAsia="en-US"/>
        </w:rPr>
        <w:t>P</w:t>
      </w:r>
      <w:r w:rsidR="00375B28">
        <w:rPr>
          <w:lang w:eastAsia="en-US"/>
        </w:rPr>
        <w:t xml:space="preserve"> </w:t>
      </w:r>
      <w:r>
        <w:rPr>
          <w:lang w:eastAsia="en-US"/>
        </w:rPr>
        <w:t>U</w:t>
      </w:r>
      <w:r w:rsidR="00375B28">
        <w:rPr>
          <w:lang w:eastAsia="en-US"/>
        </w:rPr>
        <w:t xml:space="preserve"> </w:t>
      </w:r>
      <w:r>
        <w:rPr>
          <w:lang w:eastAsia="en-US"/>
        </w:rPr>
        <w:t>B</w:t>
      </w:r>
      <w:r w:rsidR="00375B28">
        <w:rPr>
          <w:lang w:eastAsia="en-US"/>
        </w:rPr>
        <w:t xml:space="preserve"> </w:t>
      </w:r>
      <w:r>
        <w:rPr>
          <w:lang w:eastAsia="en-US"/>
        </w:rPr>
        <w:t>L</w:t>
      </w:r>
      <w:r w:rsidR="00375B28">
        <w:rPr>
          <w:lang w:eastAsia="en-US"/>
        </w:rPr>
        <w:t xml:space="preserve"> </w:t>
      </w:r>
      <w:r>
        <w:rPr>
          <w:lang w:eastAsia="en-US"/>
        </w:rPr>
        <w:t>I</w:t>
      </w:r>
      <w:r w:rsidR="00375B28">
        <w:rPr>
          <w:lang w:eastAsia="en-US"/>
        </w:rPr>
        <w:t xml:space="preserve"> </w:t>
      </w:r>
      <w:r>
        <w:rPr>
          <w:lang w:eastAsia="en-US"/>
        </w:rPr>
        <w:t>K</w:t>
      </w:r>
      <w:r w:rsidR="00375B28">
        <w:rPr>
          <w:lang w:eastAsia="en-US"/>
        </w:rPr>
        <w:t xml:space="preserve"> </w:t>
      </w:r>
      <w:r>
        <w:rPr>
          <w:lang w:eastAsia="en-US"/>
        </w:rPr>
        <w:t>A</w:t>
      </w:r>
      <w:r w:rsidR="00375B28">
        <w:rPr>
          <w:lang w:eastAsia="en-US"/>
        </w:rPr>
        <w:t xml:space="preserve"> </w:t>
      </w:r>
      <w:r>
        <w:rPr>
          <w:lang w:eastAsia="en-US"/>
        </w:rPr>
        <w:t xml:space="preserve"> H</w:t>
      </w:r>
      <w:r w:rsidR="00375B28">
        <w:rPr>
          <w:lang w:eastAsia="en-US"/>
        </w:rPr>
        <w:t xml:space="preserve"> </w:t>
      </w:r>
      <w:r>
        <w:rPr>
          <w:lang w:eastAsia="en-US"/>
        </w:rPr>
        <w:t>R</w:t>
      </w:r>
      <w:r w:rsidR="00375B28">
        <w:rPr>
          <w:lang w:eastAsia="en-US"/>
        </w:rPr>
        <w:t xml:space="preserve"> </w:t>
      </w:r>
      <w:r>
        <w:rPr>
          <w:lang w:eastAsia="en-US"/>
        </w:rPr>
        <w:t>V</w:t>
      </w:r>
      <w:r w:rsidR="00375B28">
        <w:rPr>
          <w:lang w:eastAsia="en-US"/>
        </w:rPr>
        <w:t xml:space="preserve"> </w:t>
      </w:r>
      <w:r>
        <w:rPr>
          <w:lang w:eastAsia="en-US"/>
        </w:rPr>
        <w:t>A</w:t>
      </w:r>
      <w:r w:rsidR="00375B28">
        <w:rPr>
          <w:lang w:eastAsia="en-US"/>
        </w:rPr>
        <w:t xml:space="preserve"> </w:t>
      </w:r>
      <w:r>
        <w:rPr>
          <w:lang w:eastAsia="en-US"/>
        </w:rPr>
        <w:t>T</w:t>
      </w:r>
      <w:r w:rsidR="00375B28">
        <w:rPr>
          <w:lang w:eastAsia="en-US"/>
        </w:rPr>
        <w:t xml:space="preserve"> </w:t>
      </w:r>
      <w:r>
        <w:rPr>
          <w:lang w:eastAsia="en-US"/>
        </w:rPr>
        <w:t>S</w:t>
      </w:r>
      <w:r w:rsidR="00375B28">
        <w:rPr>
          <w:lang w:eastAsia="en-US"/>
        </w:rPr>
        <w:t xml:space="preserve"> </w:t>
      </w:r>
      <w:r>
        <w:rPr>
          <w:lang w:eastAsia="en-US"/>
        </w:rPr>
        <w:t>K</w:t>
      </w:r>
      <w:r w:rsidR="00375B28">
        <w:rPr>
          <w:lang w:eastAsia="en-US"/>
        </w:rPr>
        <w:t xml:space="preserve"> </w:t>
      </w:r>
      <w:r>
        <w:rPr>
          <w:lang w:eastAsia="en-US"/>
        </w:rPr>
        <w:t>A</w:t>
      </w:r>
    </w:p>
    <w:p w:rsidRDefault="001C5F18" w:rsidP="001C5F18" w:rsidR="001C5F18">
      <w:pPr>
        <w:jc w:val="center"/>
        <w:rPr>
          <w:lang w:eastAsia="en-US"/>
        </w:rPr>
      </w:pPr>
      <w:r>
        <w:rPr>
          <w:lang w:eastAsia="en-US"/>
        </w:rPr>
        <w:t>Z A K LJ U Č A K</w:t>
      </w:r>
    </w:p>
    <w:p w:rsidRDefault="001C5F18" w:rsidP="001C5F18" w:rsidR="001C5F18">
      <w:pPr>
        <w:jc w:val="both"/>
        <w:rPr>
          <w:lang w:eastAsia="en-US"/>
        </w:rPr>
      </w:pPr>
    </w:p>
    <w:p w:rsidRDefault="001C5F18" w:rsidP="001C5F18" w:rsidR="004E4DC4">
      <w:pPr>
        <w:jc w:val="both"/>
        <w:rPr>
          <w:lang w:eastAsia="en-US"/>
        </w:rPr>
      </w:pPr>
      <w:r>
        <w:rPr>
          <w:lang w:eastAsia="en-US"/>
        </w:rPr>
        <w:t>Trgovački sud u Zagrebu, po stečajnom sucu Nikoli Ribarić, u stečajnom predmetu nad dužnikom BUCHBERGER d.o.o. u stečaju, Velika Gorica, Nikole Bonifačića 31, OIB: 82719887342, MBS: 080433616, dana 29. listopada 2018. godine</w:t>
      </w:r>
    </w:p>
    <w:p w:rsidRDefault="00B8390A" w:rsidP="001C5F18" w:rsidR="00B8390A">
      <w:pPr>
        <w:jc w:val="both"/>
        <w:rPr>
          <w:lang w:eastAsia="en-US"/>
        </w:rPr>
      </w:pPr>
    </w:p>
    <w:p w:rsidRDefault="001C5F18" w:rsidP="001C5F18" w:rsidR="001C5F18">
      <w:pPr>
        <w:jc w:val="both"/>
        <w:rPr>
          <w:lang w:eastAsia="en-US"/>
        </w:rPr>
      </w:pPr>
    </w:p>
    <w:p w:rsidRDefault="006E2C5E" w:rsidP="003812A3" w:rsidR="003812A3">
      <w:pPr>
        <w:jc w:val="center"/>
      </w:pPr>
      <w:r>
        <w:t>za k lj u č i o   j e</w:t>
      </w:r>
    </w:p>
    <w:p w:rsidRDefault="003812A3" w:rsidP="003812A3" w:rsidR="003812A3">
      <w:pPr>
        <w:jc w:val="center"/>
        <w:rPr>
          <w:b/>
        </w:rPr>
      </w:pPr>
    </w:p>
    <w:p w:rsidRDefault="006E2C5E" w:rsidP="006E2C5E" w:rsidR="006E2C5E" w:rsidRPr="0051311D">
      <w:pPr>
        <w:jc w:val="both"/>
      </w:pPr>
      <w:r w:rsidRPr="0051311D">
        <w:t>I</w:t>
      </w:r>
      <w:r w:rsidRPr="0051311D">
        <w:tab/>
        <w:t xml:space="preserve">Određuje, se temeljem čl. </w:t>
      </w:r>
      <w:smartTag w:element="metricconverter" w:uri="urn:schemas-microsoft-com:office:smarttags">
        <w:smartTagPr>
          <w:attr w:val="203. st" w:name="ProductID"/>
        </w:smartTagPr>
        <w:r w:rsidRPr="0051311D">
          <w:t>203. st</w:t>
        </w:r>
      </w:smartTag>
      <w:r w:rsidRPr="0051311D">
        <w:t xml:space="preserve">. 2. Stečajnog zakona, Skupština vjerovnika radi pribavljanja mišljenja o obustavi i zaključenju stečajnog postupka za dan: </w:t>
      </w:r>
    </w:p>
    <w:p w:rsidRDefault="006E2C5E" w:rsidP="006E2C5E" w:rsidR="006E2C5E" w:rsidRPr="0051311D">
      <w:pPr>
        <w:jc w:val="both"/>
      </w:pPr>
    </w:p>
    <w:p w:rsidRDefault="001C5F18" w:rsidP="001C5F18" w:rsidR="006E2C5E" w:rsidRPr="001C5F18">
      <w:pPr>
        <w:pStyle w:val="Odlomakpopisa"/>
        <w:numPr>
          <w:ilvl w:val="0"/>
          <w:numId w:val="6"/>
        </w:numPr>
        <w:jc w:val="both"/>
        <w:rPr>
          <w:b/>
        </w:rPr>
      </w:pPr>
      <w:r>
        <w:rPr>
          <w:b/>
        </w:rPr>
        <w:t xml:space="preserve">prosinca 2018. godine </w:t>
      </w:r>
      <w:r w:rsidR="006E2C5E" w:rsidRPr="001C5F18">
        <w:rPr>
          <w:b/>
        </w:rPr>
        <w:t xml:space="preserve">u </w:t>
      </w:r>
      <w:r w:rsidR="004E4DC4" w:rsidRPr="001C5F18">
        <w:rPr>
          <w:b/>
        </w:rPr>
        <w:t>1</w:t>
      </w:r>
      <w:r w:rsidR="008B52B9">
        <w:rPr>
          <w:b/>
        </w:rPr>
        <w:t>1,20</w:t>
      </w:r>
      <w:r w:rsidR="006E2C5E" w:rsidRPr="001C5F18">
        <w:rPr>
          <w:b/>
        </w:rPr>
        <w:t xml:space="preserve"> sati </w:t>
      </w:r>
    </w:p>
    <w:p w:rsidRDefault="00BE09E1" w:rsidP="006F0CC8" w:rsidR="00BE09E1" w:rsidRPr="006F0CC8">
      <w:pPr>
        <w:ind w:left="360"/>
        <w:jc w:val="both"/>
        <w:rPr>
          <w:b/>
        </w:rPr>
      </w:pPr>
    </w:p>
    <w:p w:rsidRDefault="006E2C5E" w:rsidP="006E2C5E" w:rsidR="006E2C5E" w:rsidRPr="0051311D">
      <w:r w:rsidRPr="0051311D">
        <w:t xml:space="preserve">u prostorijama Trgovačkog suda u Zagrebu, Petrinjska 8, </w:t>
      </w:r>
      <w:r w:rsidR="00BE09E1">
        <w:t>dvorana 96</w:t>
      </w:r>
      <w:r w:rsidRPr="0051311D">
        <w:t>, II kat ulične zgrade</w:t>
      </w:r>
    </w:p>
    <w:p w:rsidRDefault="006E2C5E" w:rsidP="006E2C5E" w:rsidR="006E2C5E" w:rsidRPr="0051311D"/>
    <w:p w:rsidRDefault="006E2C5E" w:rsidP="006E2C5E" w:rsidR="006E2C5E" w:rsidRPr="0051311D">
      <w:pPr>
        <w:jc w:val="both"/>
      </w:pPr>
      <w:r w:rsidRPr="0051311D">
        <w:t>II</w:t>
      </w:r>
      <w:r w:rsidRPr="0051311D">
        <w:tab/>
        <w:t xml:space="preserve">Na Skupštinu se pozivaju pristupiti vjerovnici stečajne mase, stečajni upravitelj i stečajni vjerovnici. </w:t>
      </w:r>
    </w:p>
    <w:p w:rsidRDefault="006E2C5E" w:rsidP="006E2C5E" w:rsidR="006E2C5E" w:rsidRPr="0051311D"/>
    <w:p w:rsidRDefault="006E2C5E" w:rsidP="006E2C5E" w:rsidR="006E2C5E" w:rsidRPr="0051311D">
      <w:pPr>
        <w:jc w:val="center"/>
      </w:pPr>
      <w:r w:rsidRPr="0051311D">
        <w:t xml:space="preserve">U Zagrebu, </w:t>
      </w:r>
      <w:r w:rsidR="008B52B9">
        <w:t>29</w:t>
      </w:r>
      <w:r w:rsidRPr="0051311D">
        <w:t>.</w:t>
      </w:r>
      <w:r w:rsidR="008B52B9">
        <w:t xml:space="preserve"> listopada</w:t>
      </w:r>
      <w:r w:rsidRPr="0051311D">
        <w:t xml:space="preserve"> 2</w:t>
      </w:r>
      <w:r w:rsidR="008B52B9">
        <w:t>018</w:t>
      </w:r>
      <w:r w:rsidRPr="0051311D">
        <w:t>.</w:t>
      </w:r>
    </w:p>
    <w:p w:rsidRDefault="006E2C5E" w:rsidP="006E2C5E" w:rsidR="006E2C5E" w:rsidRPr="0051311D"/>
    <w:p w:rsidRDefault="008B52B9" w:rsidP="00B8390A" w:rsidR="00513B2F">
      <w:pPr>
        <w:pStyle w:val="Podnaslov"/>
        <w:ind w:firstLine="708" w:left="6372"/>
        <w:rPr>
          <w:rFonts w:hAnsi="Times New Roman" w:ascii="Times New Roman"/>
          <w:b w:val="false"/>
          <w:color w:val="auto"/>
          <w:szCs w:val="24"/>
        </w:rPr>
      </w:pPr>
      <w:r>
        <w:rPr>
          <w:rFonts w:hAnsi="Times New Roman" w:ascii="Times New Roman"/>
          <w:b w:val="false"/>
          <w:color w:val="auto"/>
          <w:szCs w:val="24"/>
        </w:rPr>
        <w:t>S</w:t>
      </w:r>
      <w:r w:rsidR="00513B2F">
        <w:rPr>
          <w:rFonts w:hAnsi="Times New Roman" w:ascii="Times New Roman"/>
          <w:b w:val="false"/>
          <w:color w:val="auto"/>
          <w:szCs w:val="24"/>
        </w:rPr>
        <w:t>udac:</w:t>
      </w:r>
    </w:p>
    <w:p w:rsidRDefault="008829FB" w:rsidP="00B8390A" w:rsidR="00513B2F">
      <w:pPr>
        <w:pStyle w:val="Podnaslov"/>
        <w:ind w:firstLine="708" w:left="6372"/>
        <w:rPr>
          <w:rFonts w:hAnsi="Times New Roman" w:ascii="Times New Roman"/>
          <w:b w:val="false"/>
          <w:color w:val="auto"/>
          <w:szCs w:val="24"/>
        </w:rPr>
      </w:pPr>
      <w:r>
        <w:rPr>
          <w:rFonts w:hAnsi="Times New Roman" w:ascii="Times New Roman"/>
          <w:b w:val="false"/>
          <w:color w:val="auto"/>
          <w:szCs w:val="24"/>
        </w:rPr>
        <w:t>Nikola Ribarić, v.r.</w:t>
      </w:r>
    </w:p>
    <w:p w:rsidRDefault="008829FB" w:rsidP="008829FB" w:rsidR="008829FB">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8829FB" w:rsidP="00B8390A" w:rsidR="008829FB" w:rsidRPr="00FC1355">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p>
    <w:p w:rsidRDefault="006E4AC2" w:rsidP="004E4DC4" w:rsidR="006E4AC2" w:rsidRPr="00FC1355">
      <w:pPr>
        <w:pStyle w:val="Podnaslov"/>
        <w:ind w:firstLine="708" w:left="4956"/>
        <w:rPr>
          <w:rFonts w:hAnsi="Times New Roman" w:ascii="Times New Roman"/>
          <w:b w:val="false"/>
          <w:color w:val="auto"/>
          <w:szCs w:val="24"/>
        </w:rPr>
      </w:pPr>
    </w:p>
    <w:p w:rsidRDefault="006E2C5E" w:rsidP="006E2C5E" w:rsidR="006E2C5E">
      <w:pPr>
        <w:pStyle w:val="Tijeloteksta"/>
        <w:ind w:left="5760"/>
      </w:pPr>
    </w:p>
    <w:p w:rsidRDefault="006E2C5E" w:rsidP="006E2C5E" w:rsidR="006E2C5E">
      <w:pPr>
        <w:pStyle w:val="Tijeloteksta"/>
        <w:ind w:left="5760"/>
      </w:pPr>
    </w:p>
    <w:p w:rsidRDefault="006E2C5E" w:rsidP="006E2C5E" w:rsidR="006E2C5E">
      <w:pPr>
        <w:overflowPunct w:val="false"/>
        <w:autoSpaceDE w:val="false"/>
        <w:autoSpaceDN w:val="false"/>
        <w:adjustRightInd w:val="false"/>
        <w:jc w:val="both"/>
        <w:textAlignment w:val="baseline"/>
      </w:pPr>
      <w:r>
        <w:t xml:space="preserve">Pouka o pravnom lijeku: </w:t>
      </w:r>
    </w:p>
    <w:p w:rsidRDefault="006E2C5E" w:rsidP="006E2C5E" w:rsidR="006E2C5E">
      <w:pPr>
        <w:overflowPunct w:val="false"/>
        <w:autoSpaceDE w:val="false"/>
        <w:autoSpaceDN w:val="false"/>
        <w:adjustRightInd w:val="false"/>
        <w:jc w:val="both"/>
        <w:textAlignment w:val="baseline"/>
      </w:pPr>
      <w:r>
        <w:t>Protiv ovog zaključka žalba nije dopuštena (čl. 11</w:t>
      </w:r>
      <w:r w:rsidR="008B52B9">
        <w:t>.</w:t>
      </w:r>
      <w:r>
        <w:t xml:space="preserve"> toč. 9 SZ-a)</w:t>
      </w:r>
    </w:p>
    <w:p w:rsidRDefault="00B8390A" w:rsidP="006E2C5E" w:rsidR="00B8390A">
      <w:pPr>
        <w:pStyle w:val="Tijeloteksta"/>
      </w:pPr>
    </w:p>
    <w:p w:rsidRDefault="006E2C5E" w:rsidP="008829FB" w:rsidR="006E2C5E">
      <w:pPr>
        <w:pStyle w:val="Odlomakpopisa"/>
      </w:pPr>
    </w:p>
    <w:sectPr w:rsidSect="00375B28" w:rsidR="006E2C5E">
      <w:headerReference w:type="default" r:id="rId10"/>
      <w:pgSz w:h="16838" w:w="11906"/>
      <w:pgMar w:gutter="0" w:footer="708" w:header="708" w:left="1417" w:bottom="1417" w:right="1417" w:top="110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5B28" w:rsidP="00375B28" w:rsidR="00375B28">
      <w:r>
        <w:separator/>
      </w:r>
    </w:p>
  </w:endnote>
  <w:endnote w:id="0" w:type="continuationSeparator">
    <w:p w:rsidRDefault="00375B28" w:rsidP="00375B28" w:rsidR="00375B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5B28" w:rsidP="00375B28" w:rsidR="00375B28">
      <w:r>
        <w:separator/>
      </w:r>
    </w:p>
  </w:footnote>
  <w:footnote w:id="0" w:type="continuationSeparator">
    <w:p w:rsidRDefault="00375B28" w:rsidP="00375B28" w:rsidR="00375B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5B28" w:rsidP="00375B28" w:rsidR="00375B28">
    <w:pPr>
      <w:pStyle w:val="Zaglavlje"/>
      <w:jc w:val="right"/>
    </w:pPr>
    <w:r>
      <w:rPr>
        <w:lang w:eastAsia="en-US"/>
      </w:rPr>
      <w:t>72. St -898/2013-160</w:t>
    </w:r>
  </w:p>
  <w:p w:rsidRDefault="00375B28" w:rsidR="00375B2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972F64"/>
    <w:multiLevelType w:val="hybridMultilevel"/>
    <w:tmpl w:val="966E937C"/>
    <w:lvl w:tplc="8A7AF466" w:ilvl="0">
      <w:start w:val="10"/>
      <w:numFmt w:val="decimal"/>
      <w:lvlText w:val="%1."/>
      <w:lvlJc w:val="left"/>
      <w:pPr>
        <w:ind w:hanging="360" w:left="2484"/>
      </w:pPr>
      <w:rPr>
        <w:rFonts w:hint="default"/>
      </w:rPr>
    </w:lvl>
    <w:lvl w:tentative="true" w:tplc="041A0019" w:ilvl="1">
      <w:start w:val="1"/>
      <w:numFmt w:val="lowerLetter"/>
      <w:lvlText w:val="%2."/>
      <w:lvlJc w:val="left"/>
      <w:pPr>
        <w:ind w:hanging="360" w:left="3204"/>
      </w:pPr>
    </w:lvl>
    <w:lvl w:tentative="true" w:tplc="041A001B" w:ilvl="2">
      <w:start w:val="1"/>
      <w:numFmt w:val="lowerRoman"/>
      <w:lvlText w:val="%3."/>
      <w:lvlJc w:val="right"/>
      <w:pPr>
        <w:ind w:hanging="180" w:left="3924"/>
      </w:pPr>
    </w:lvl>
    <w:lvl w:tentative="true" w:tplc="041A000F" w:ilvl="3">
      <w:start w:val="1"/>
      <w:numFmt w:val="decimal"/>
      <w:lvlText w:val="%4."/>
      <w:lvlJc w:val="left"/>
      <w:pPr>
        <w:ind w:hanging="360" w:left="4644"/>
      </w:pPr>
    </w:lvl>
    <w:lvl w:tentative="true" w:tplc="041A0019" w:ilvl="4">
      <w:start w:val="1"/>
      <w:numFmt w:val="lowerLetter"/>
      <w:lvlText w:val="%5."/>
      <w:lvlJc w:val="left"/>
      <w:pPr>
        <w:ind w:hanging="360" w:left="5364"/>
      </w:pPr>
    </w:lvl>
    <w:lvl w:tentative="true" w:tplc="041A001B" w:ilvl="5">
      <w:start w:val="1"/>
      <w:numFmt w:val="lowerRoman"/>
      <w:lvlText w:val="%6."/>
      <w:lvlJc w:val="right"/>
      <w:pPr>
        <w:ind w:hanging="180" w:left="6084"/>
      </w:pPr>
    </w:lvl>
    <w:lvl w:tentative="true" w:tplc="041A000F" w:ilvl="6">
      <w:start w:val="1"/>
      <w:numFmt w:val="decimal"/>
      <w:lvlText w:val="%7."/>
      <w:lvlJc w:val="left"/>
      <w:pPr>
        <w:ind w:hanging="360" w:left="6804"/>
      </w:pPr>
    </w:lvl>
    <w:lvl w:tentative="true" w:tplc="041A0019" w:ilvl="7">
      <w:start w:val="1"/>
      <w:numFmt w:val="lowerLetter"/>
      <w:lvlText w:val="%8."/>
      <w:lvlJc w:val="left"/>
      <w:pPr>
        <w:ind w:hanging="360" w:left="7524"/>
      </w:pPr>
    </w:lvl>
    <w:lvl w:tentative="true" w:tplc="041A001B" w:ilvl="8">
      <w:start w:val="1"/>
      <w:numFmt w:val="lowerRoman"/>
      <w:lvlText w:val="%9."/>
      <w:lvlJc w:val="right"/>
      <w:pPr>
        <w:ind w:hanging="180" w:left="8244"/>
      </w:pPr>
    </w:lvl>
  </w:abstractNum>
  <w:abstractNum w:abstractNumId="1">
    <w:nsid w:val="1F634924"/>
    <w:multiLevelType w:val="singleLevel"/>
    <w:tmpl w:val="DB5C001A"/>
    <w:lvl w:ilvl="0">
      <w:start w:val="1"/>
      <w:numFmt w:val="decimal"/>
      <w:lvlText w:val="%1."/>
      <w:legacy w:legacyIndent="360" w:legacySpace="120" w:legacy="true"/>
      <w:lvlJc w:val="left"/>
      <w:pPr>
        <w:ind w:hanging="360" w:left="720"/>
      </w:pPr>
    </w:lvl>
  </w:abstractNum>
  <w:abstractNum w:abstractNumId="2">
    <w:nsid w:val="2B743E80"/>
    <w:multiLevelType w:val="hybridMultilevel"/>
    <w:tmpl w:val="2BA234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F54DC9"/>
    <w:multiLevelType w:val="hybridMultilevel"/>
    <w:tmpl w:val="51441462"/>
    <w:lvl w:tplc="E5EC13C8" w:ilvl="0">
      <w:start w:val="21"/>
      <w:numFmt w:val="decimal"/>
      <w:lvlText w:val="%1."/>
      <w:lvlJc w:val="left"/>
      <w:pPr>
        <w:ind w:hanging="360" w:left="2484"/>
      </w:pPr>
      <w:rPr>
        <w:rFonts w:hint="default"/>
      </w:rPr>
    </w:lvl>
    <w:lvl w:tentative="true" w:tplc="041A0019" w:ilvl="1">
      <w:start w:val="1"/>
      <w:numFmt w:val="lowerLetter"/>
      <w:lvlText w:val="%2."/>
      <w:lvlJc w:val="left"/>
      <w:pPr>
        <w:ind w:hanging="360" w:left="3204"/>
      </w:pPr>
    </w:lvl>
    <w:lvl w:tentative="true" w:tplc="041A001B" w:ilvl="2">
      <w:start w:val="1"/>
      <w:numFmt w:val="lowerRoman"/>
      <w:lvlText w:val="%3."/>
      <w:lvlJc w:val="right"/>
      <w:pPr>
        <w:ind w:hanging="180" w:left="3924"/>
      </w:pPr>
    </w:lvl>
    <w:lvl w:tentative="true" w:tplc="041A000F" w:ilvl="3">
      <w:start w:val="1"/>
      <w:numFmt w:val="decimal"/>
      <w:lvlText w:val="%4."/>
      <w:lvlJc w:val="left"/>
      <w:pPr>
        <w:ind w:hanging="360" w:left="4644"/>
      </w:pPr>
    </w:lvl>
    <w:lvl w:tentative="true" w:tplc="041A0019" w:ilvl="4">
      <w:start w:val="1"/>
      <w:numFmt w:val="lowerLetter"/>
      <w:lvlText w:val="%5."/>
      <w:lvlJc w:val="left"/>
      <w:pPr>
        <w:ind w:hanging="360" w:left="5364"/>
      </w:pPr>
    </w:lvl>
    <w:lvl w:tentative="true" w:tplc="041A001B" w:ilvl="5">
      <w:start w:val="1"/>
      <w:numFmt w:val="lowerRoman"/>
      <w:lvlText w:val="%6."/>
      <w:lvlJc w:val="right"/>
      <w:pPr>
        <w:ind w:hanging="180" w:left="6084"/>
      </w:pPr>
    </w:lvl>
    <w:lvl w:tentative="true" w:tplc="041A000F" w:ilvl="6">
      <w:start w:val="1"/>
      <w:numFmt w:val="decimal"/>
      <w:lvlText w:val="%7."/>
      <w:lvlJc w:val="left"/>
      <w:pPr>
        <w:ind w:hanging="360" w:left="6804"/>
      </w:pPr>
    </w:lvl>
    <w:lvl w:tentative="true" w:tplc="041A0019" w:ilvl="7">
      <w:start w:val="1"/>
      <w:numFmt w:val="lowerLetter"/>
      <w:lvlText w:val="%8."/>
      <w:lvlJc w:val="left"/>
      <w:pPr>
        <w:ind w:hanging="360" w:left="7524"/>
      </w:pPr>
    </w:lvl>
    <w:lvl w:tentative="true" w:tplc="041A001B" w:ilvl="8">
      <w:start w:val="1"/>
      <w:numFmt w:val="lowerRoman"/>
      <w:lvlText w:val="%9."/>
      <w:lvlJc w:val="right"/>
      <w:pPr>
        <w:ind w:hanging="180" w:left="8244"/>
      </w:pPr>
    </w:lvl>
  </w:abstractNum>
  <w:abstractNum w:abstractNumId="4">
    <w:nsid w:val="6632580E"/>
    <w:multiLevelType w:val="hybridMultilevel"/>
    <w:tmpl w:val="366679B4"/>
    <w:lvl w:tplc="041A000F" w:ilvl="0">
      <w:start w:val="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1F64D3"/>
    <w:multiLevelType w:val="hybridMultilevel"/>
    <w:tmpl w:val="C24C84BE"/>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9C54E32"/>
    <w:multiLevelType w:val="hybridMultilevel"/>
    <w:tmpl w:val="6EF05AB0"/>
    <w:lvl w:tplc="4D8A10CA" w:ilvl="0">
      <w:start w:val="18"/>
      <w:numFmt w:val="decimal"/>
      <w:lvlText w:val="%1."/>
      <w:lvlJc w:val="left"/>
      <w:pPr>
        <w:ind w:hanging="360" w:left="2484"/>
      </w:pPr>
      <w:rPr>
        <w:rFonts w:hint="default"/>
      </w:rPr>
    </w:lvl>
    <w:lvl w:tentative="true" w:tplc="041A0019" w:ilvl="1">
      <w:start w:val="1"/>
      <w:numFmt w:val="lowerLetter"/>
      <w:lvlText w:val="%2."/>
      <w:lvlJc w:val="left"/>
      <w:pPr>
        <w:ind w:hanging="360" w:left="3204"/>
      </w:pPr>
    </w:lvl>
    <w:lvl w:tentative="true" w:tplc="041A001B" w:ilvl="2">
      <w:start w:val="1"/>
      <w:numFmt w:val="lowerRoman"/>
      <w:lvlText w:val="%3."/>
      <w:lvlJc w:val="right"/>
      <w:pPr>
        <w:ind w:hanging="180" w:left="3924"/>
      </w:pPr>
    </w:lvl>
    <w:lvl w:tentative="true" w:tplc="041A000F" w:ilvl="3">
      <w:start w:val="1"/>
      <w:numFmt w:val="decimal"/>
      <w:lvlText w:val="%4."/>
      <w:lvlJc w:val="left"/>
      <w:pPr>
        <w:ind w:hanging="360" w:left="4644"/>
      </w:pPr>
    </w:lvl>
    <w:lvl w:tentative="true" w:tplc="041A0019" w:ilvl="4">
      <w:start w:val="1"/>
      <w:numFmt w:val="lowerLetter"/>
      <w:lvlText w:val="%5."/>
      <w:lvlJc w:val="left"/>
      <w:pPr>
        <w:ind w:hanging="360" w:left="5364"/>
      </w:pPr>
    </w:lvl>
    <w:lvl w:tentative="true" w:tplc="041A001B" w:ilvl="5">
      <w:start w:val="1"/>
      <w:numFmt w:val="lowerRoman"/>
      <w:lvlText w:val="%6."/>
      <w:lvlJc w:val="right"/>
      <w:pPr>
        <w:ind w:hanging="180" w:left="6084"/>
      </w:pPr>
    </w:lvl>
    <w:lvl w:tentative="true" w:tplc="041A000F" w:ilvl="6">
      <w:start w:val="1"/>
      <w:numFmt w:val="decimal"/>
      <w:lvlText w:val="%7."/>
      <w:lvlJc w:val="left"/>
      <w:pPr>
        <w:ind w:hanging="360" w:left="6804"/>
      </w:pPr>
    </w:lvl>
    <w:lvl w:tentative="true" w:tplc="041A0019" w:ilvl="7">
      <w:start w:val="1"/>
      <w:numFmt w:val="lowerLetter"/>
      <w:lvlText w:val="%8."/>
      <w:lvlJc w:val="left"/>
      <w:pPr>
        <w:ind w:hanging="360" w:left="7524"/>
      </w:pPr>
    </w:lvl>
    <w:lvl w:tentative="true" w:tplc="041A001B" w:ilvl="8">
      <w:start w:val="1"/>
      <w:numFmt w:val="lowerRoman"/>
      <w:lvlText w:val="%9."/>
      <w:lvlJc w:val="right"/>
      <w:pPr>
        <w:ind w:hanging="180" w:left="8244"/>
      </w:pPr>
    </w:lvl>
  </w:abstractNum>
  <w:num w:numId="1">
    <w:abstractNumId w:val="1"/>
    <w:lvlOverride w:ilvl="0">
      <w:startOverride w:val="1"/>
    </w:lvlOverride>
  </w:num>
  <w:num w:numId="2">
    <w:abstractNumId w:val="5"/>
  </w:num>
  <w:num w:numId="3">
    <w:abstractNumId w:val="4"/>
  </w:num>
  <w:num w:numId="4">
    <w:abstractNumId w:val="3"/>
  </w:num>
  <w:num w:numId="5">
    <w:abstractNumId w:val="6"/>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2A3"/>
    <w:rsid w:val="00047377"/>
    <w:rsid w:val="001C5F18"/>
    <w:rsid w:val="002278C1"/>
    <w:rsid w:val="00375B28"/>
    <w:rsid w:val="003812A3"/>
    <w:rsid w:val="004E4DC4"/>
    <w:rsid w:val="00513B2F"/>
    <w:rsid w:val="00523F73"/>
    <w:rsid w:val="006E2C5E"/>
    <w:rsid w:val="006E4AC2"/>
    <w:rsid w:val="006F0CC8"/>
    <w:rsid w:val="007230E4"/>
    <w:rsid w:val="007B66C6"/>
    <w:rsid w:val="008829FB"/>
    <w:rsid w:val="008B52B9"/>
    <w:rsid w:val="008D4E56"/>
    <w:rsid w:val="00A61385"/>
    <w:rsid w:val="00B8390A"/>
    <w:rsid w:val="00BE09E1"/>
    <w:rsid w:val="00C21183"/>
    <w:rsid w:val="00C87879"/>
    <w:rsid w:val="00D61D1F"/>
    <w:rsid w:val="00F040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2A3"/>
    <w:pPr>
      <w:spacing w:lineRule="auto" w:line="240" w:after="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2118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21183"/>
    <w:rPr>
      <w:rFonts w:cs="Tahoma" w:eastAsia="Times New Roman" w:hAnsi="Tahoma" w:ascii="Tahoma"/>
      <w:sz w:val="16"/>
      <w:szCs w:val="16"/>
      <w:lang w:eastAsia="hr-HR"/>
    </w:rPr>
  </w:style>
  <w:style w:styleId="Podnaslov" w:type="paragraph">
    <w:name w:val="Subtitle"/>
    <w:basedOn w:val="Normal"/>
    <w:link w:val="PodnaslovChar"/>
    <w:qFormat/>
    <w:rsid w:val="00C21183"/>
    <w:pPr>
      <w:jc w:val="both"/>
    </w:pPr>
    <w:rPr>
      <w:rFonts w:hAnsi="Tahoma" w:ascii="Tahoma"/>
      <w:b/>
      <w:color w:val="0000FF"/>
      <w:szCs w:val="20"/>
    </w:rPr>
  </w:style>
  <w:style w:customStyle="true" w:styleId="PodnaslovChar" w:type="character">
    <w:name w:val="Podnaslov Char"/>
    <w:basedOn w:val="Zadanifontodlomka"/>
    <w:link w:val="Podnaslov"/>
    <w:rsid w:val="00C21183"/>
    <w:rPr>
      <w:rFonts w:cs="Times New Roman" w:eastAsia="Times New Roman" w:hAnsi="Tahoma" w:ascii="Tahoma"/>
      <w:b/>
      <w:color w:val="0000FF"/>
      <w:szCs w:val="20"/>
      <w:lang w:eastAsia="hr-HR"/>
    </w:rPr>
  </w:style>
  <w:style w:styleId="Tijeloteksta" w:type="paragraph">
    <w:name w:val="Body Text"/>
    <w:basedOn w:val="Normal"/>
    <w:link w:val="TijelotekstaChar"/>
    <w:rsid w:val="006E2C5E"/>
    <w:pPr>
      <w:jc w:val="both"/>
    </w:pPr>
  </w:style>
  <w:style w:customStyle="true" w:styleId="TijelotekstaChar" w:type="character">
    <w:name w:val="Tijelo teksta Char"/>
    <w:basedOn w:val="Zadanifontodlomka"/>
    <w:link w:val="Tijeloteksta"/>
    <w:rsid w:val="006E2C5E"/>
    <w:rPr>
      <w:rFonts w:cs="Times New Roman" w:eastAsia="Times New Roman"/>
      <w:szCs w:val="24"/>
      <w:lang w:eastAsia="hr-HR"/>
    </w:rPr>
  </w:style>
  <w:style w:styleId="Odlomakpopisa" w:type="paragraph">
    <w:name w:val="List Paragraph"/>
    <w:basedOn w:val="Normal"/>
    <w:uiPriority w:val="34"/>
    <w:qFormat/>
    <w:rsid w:val="00BE09E1"/>
    <w:pPr>
      <w:ind w:left="720"/>
      <w:contextualSpacing/>
    </w:pPr>
  </w:style>
  <w:style w:styleId="Zaglavlje" w:type="paragraph">
    <w:name w:val="header"/>
    <w:basedOn w:val="Normal"/>
    <w:link w:val="ZaglavljeChar"/>
    <w:uiPriority w:val="99"/>
    <w:unhideWhenUsed/>
    <w:rsid w:val="00375B28"/>
    <w:pPr>
      <w:tabs>
        <w:tab w:pos="4536" w:val="center"/>
        <w:tab w:pos="9072" w:val="right"/>
      </w:tabs>
    </w:pPr>
  </w:style>
  <w:style w:customStyle="true" w:styleId="ZaglavljeChar" w:type="character">
    <w:name w:val="Zaglavlje Char"/>
    <w:basedOn w:val="Zadanifontodlomka"/>
    <w:link w:val="Zaglavlje"/>
    <w:uiPriority w:val="99"/>
    <w:rsid w:val="00375B28"/>
    <w:rPr>
      <w:rFonts w:cs="Times New Roman" w:eastAsia="Times New Roman"/>
      <w:szCs w:val="24"/>
      <w:lang w:eastAsia="hr-HR"/>
    </w:rPr>
  </w:style>
  <w:style w:styleId="Podnoje" w:type="paragraph">
    <w:name w:val="footer"/>
    <w:basedOn w:val="Normal"/>
    <w:link w:val="PodnojeChar"/>
    <w:uiPriority w:val="99"/>
    <w:unhideWhenUsed/>
    <w:rsid w:val="00375B28"/>
    <w:pPr>
      <w:tabs>
        <w:tab w:pos="4536" w:val="center"/>
        <w:tab w:pos="9072" w:val="right"/>
      </w:tabs>
    </w:pPr>
  </w:style>
  <w:style w:customStyle="true" w:styleId="PodnojeChar" w:type="character">
    <w:name w:val="Podnožje Char"/>
    <w:basedOn w:val="Zadanifontodlomka"/>
    <w:link w:val="Podnoje"/>
    <w:uiPriority w:val="99"/>
    <w:rsid w:val="00375B28"/>
    <w:rPr>
      <w:rFonts w:cs="Times New Roman" w:eastAsia="Times New Roman"/>
      <w:szCs w:val="24"/>
      <w:lang w:eastAsia="hr-HR"/>
    </w:rPr>
  </w:style>
  <w:style w:styleId="Tekstrezerviranogmjesta" w:type="character">
    <w:name w:val="Placeholder Text"/>
    <w:basedOn w:val="Zadanifontodlomka"/>
    <w:uiPriority w:val="99"/>
    <w:semiHidden/>
    <w:rsid w:val="008829FB"/>
    <w:rPr>
      <w:color w:val="808080"/>
      <w:bdr w:space="0" w:sz="0" w:color="auto" w:val="none"/>
      <w:shd w:fill="auto" w:color="auto" w:val="clear"/>
    </w:rPr>
  </w:style>
  <w:style w:customStyle="true" w:styleId="eSPISCCParagraphDefaultFont" w:type="character">
    <w:name w:val="eSPIS_CC_Paragraph Default Font"/>
    <w:basedOn w:val="Zadanifontodlomka"/>
    <w:rsid w:val="008829F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829FB"/>
    <w:rPr>
      <w:rFonts w:cs="Tahoma" w:hAnsi="Tahoma" w:ascii="Tahoma"/>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829FB"/>
    <w:rPr>
      <w:rFonts w:cs="Tahoma" w:hAnsi="Tahoma" w:ascii="Tahoma"/>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829FB"/>
    <w:rPr>
      <w:rFonts w:cs="Tahoma" w:hAnsi="Tahoma" w:ascii="Tahoma"/>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2A3"/>
    <w:pPr>
      <w:spacing w:after="0"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21183"/>
    <w:rPr>
      <w:rFonts w:ascii="Tahoma" w:cs="Tahoma" w:hAnsi="Tahoma"/>
      <w:sz w:val="16"/>
      <w:szCs w:val="16"/>
    </w:rPr>
  </w:style>
  <w:style w:customStyle="1" w:styleId="TekstbaloniaChar" w:type="character">
    <w:name w:val="Tekst balončića Char"/>
    <w:basedOn w:val="Zadanifontodlomka"/>
    <w:link w:val="Tekstbalonia"/>
    <w:uiPriority w:val="99"/>
    <w:semiHidden/>
    <w:rsid w:val="00C21183"/>
    <w:rPr>
      <w:rFonts w:ascii="Tahoma" w:cs="Tahoma" w:eastAsia="Times New Roman" w:hAnsi="Tahoma"/>
      <w:sz w:val="16"/>
      <w:szCs w:val="16"/>
      <w:lang w:eastAsia="hr-HR"/>
    </w:rPr>
  </w:style>
  <w:style w:styleId="Podnaslov" w:type="paragraph">
    <w:name w:val="Subtitle"/>
    <w:basedOn w:val="Normal"/>
    <w:link w:val="PodnaslovChar"/>
    <w:qFormat/>
    <w:rsid w:val="00C21183"/>
    <w:pPr>
      <w:jc w:val="both"/>
    </w:pPr>
    <w:rPr>
      <w:rFonts w:ascii="Tahoma" w:hAnsi="Tahoma"/>
      <w:b/>
      <w:color w:val="0000FF"/>
      <w:szCs w:val="20"/>
    </w:rPr>
  </w:style>
  <w:style w:customStyle="1" w:styleId="PodnaslovChar" w:type="character">
    <w:name w:val="Podnaslov Char"/>
    <w:basedOn w:val="Zadanifontodlomka"/>
    <w:link w:val="Podnaslov"/>
    <w:rsid w:val="00C21183"/>
    <w:rPr>
      <w:rFonts w:ascii="Tahoma" w:cs="Times New Roman" w:eastAsia="Times New Roman" w:hAnsi="Tahoma"/>
      <w:b/>
      <w:color w:val="0000FF"/>
      <w:szCs w:val="20"/>
      <w:lang w:eastAsia="hr-HR"/>
    </w:rPr>
  </w:style>
  <w:style w:styleId="Tijeloteksta" w:type="paragraph">
    <w:name w:val="Body Text"/>
    <w:basedOn w:val="Normal"/>
    <w:link w:val="TijelotekstaChar"/>
    <w:rsid w:val="006E2C5E"/>
    <w:pPr>
      <w:jc w:val="both"/>
    </w:pPr>
  </w:style>
  <w:style w:customStyle="1" w:styleId="TijelotekstaChar" w:type="character">
    <w:name w:val="Tijelo teksta Char"/>
    <w:basedOn w:val="Zadanifontodlomka"/>
    <w:link w:val="Tijeloteksta"/>
    <w:rsid w:val="006E2C5E"/>
    <w:rPr>
      <w:rFonts w:cs="Times New Roman" w:eastAsia="Times New Roman"/>
      <w:szCs w:val="24"/>
      <w:lang w:eastAsia="hr-HR"/>
    </w:rPr>
  </w:style>
  <w:style w:styleId="Odlomakpopisa" w:type="paragraph">
    <w:name w:val="List Paragraph"/>
    <w:basedOn w:val="Normal"/>
    <w:uiPriority w:val="34"/>
    <w:qFormat/>
    <w:rsid w:val="00BE09E1"/>
    <w:pPr>
      <w:ind w:left="720"/>
      <w:contextualSpacing/>
    </w:pPr>
  </w:style>
  <w:style w:styleId="Zaglavlje" w:type="paragraph">
    <w:name w:val="header"/>
    <w:basedOn w:val="Normal"/>
    <w:link w:val="ZaglavljeChar"/>
    <w:uiPriority w:val="99"/>
    <w:unhideWhenUsed/>
    <w:rsid w:val="00375B28"/>
    <w:pPr>
      <w:tabs>
        <w:tab w:pos="4536" w:val="center"/>
        <w:tab w:pos="9072" w:val="right"/>
      </w:tabs>
    </w:pPr>
  </w:style>
  <w:style w:customStyle="1" w:styleId="ZaglavljeChar" w:type="character">
    <w:name w:val="Zaglavlje Char"/>
    <w:basedOn w:val="Zadanifontodlomka"/>
    <w:link w:val="Zaglavlje"/>
    <w:uiPriority w:val="99"/>
    <w:rsid w:val="00375B28"/>
    <w:rPr>
      <w:rFonts w:cs="Times New Roman" w:eastAsia="Times New Roman"/>
      <w:szCs w:val="24"/>
      <w:lang w:eastAsia="hr-HR"/>
    </w:rPr>
  </w:style>
  <w:style w:styleId="Podnoje" w:type="paragraph">
    <w:name w:val="footer"/>
    <w:basedOn w:val="Normal"/>
    <w:link w:val="PodnojeChar"/>
    <w:uiPriority w:val="99"/>
    <w:unhideWhenUsed/>
    <w:rsid w:val="00375B28"/>
    <w:pPr>
      <w:tabs>
        <w:tab w:pos="4536" w:val="center"/>
        <w:tab w:pos="9072" w:val="right"/>
      </w:tabs>
    </w:pPr>
  </w:style>
  <w:style w:customStyle="1" w:styleId="PodnojeChar" w:type="character">
    <w:name w:val="Podnožje Char"/>
    <w:basedOn w:val="Zadanifontodlomka"/>
    <w:link w:val="Podnoje"/>
    <w:uiPriority w:val="99"/>
    <w:rsid w:val="00375B28"/>
    <w:rPr>
      <w:rFonts w:cs="Times New Roman" w:eastAsia="Times New Roman"/>
      <w:szCs w:val="24"/>
      <w:lang w:eastAsia="hr-HR"/>
    </w:rPr>
  </w:style>
  <w:style w:styleId="Tekstrezerviranogmjesta" w:type="character">
    <w:name w:val="Placeholder Text"/>
    <w:basedOn w:val="Zadanifontodlomka"/>
    <w:uiPriority w:val="99"/>
    <w:semiHidden/>
    <w:rsid w:val="008829FB"/>
    <w:rPr>
      <w:color w:val="808080"/>
      <w:bdr w:color="auto" w:space="0" w:sz="0" w:val="none"/>
      <w:shd w:color="auto" w:fill="auto" w:val="clear"/>
    </w:rPr>
  </w:style>
  <w:style w:customStyle="1" w:styleId="eSPISCCParagraphDefaultFont" w:type="character">
    <w:name w:val="eSPIS_CC_Paragraph Default Font"/>
    <w:basedOn w:val="Zadanifontodlomka"/>
    <w:rsid w:val="008829F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829FB"/>
    <w:rPr>
      <w:rFonts w:ascii="Tahoma" w:cs="Tahoma" w:hAnsi="Tahoma"/>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829FB"/>
    <w:rPr>
      <w:rFonts w:ascii="Tahoma" w:cs="Tahoma" w:hAnsi="Tahoma"/>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829FB"/>
    <w:rPr>
      <w:rFonts w:ascii="Tahoma" w:cs="Tahoma" w:hAnsi="Tahoma"/>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94689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 HAPAX d.o.o. za trgovinu; Saša Rajšić; Barbara Mašić</izvorni_sadrzaj>
    <derivirana_varijabla naziv="DomainObject.Predmet.StrankaFormated_1">  FINA ZAGREB; J.u.A. Frischeis društvo s ograničenom odgovornošću za trgovinu i usluge; HAPAX d.o.o. za trgovinu; Saša Rajšić; Barbara Mašić</derivirana_varijabla>
  </DomainObject.Predmet.StrankaFormated>
  <DomainObject.Predmet.StrankaFormatedOIB>
    <izvorni_sadrzaj>  FINA ZAGREB, OIB 85821130368; J.u.A. Frischeis društvo s ograničenom odgovornošću za trgovinu i usluge, OIB 18918947938; HAPAX d.o.o. za trgovinu, OIB 93472460427; Saša Rajšić, OIB 39718888615; Barbara Mašić, OIB 12347125853</izvorni_sadrzaj>
    <derivirana_varijabla naziv="DomainObject.Predmet.StrankaFormatedOIB_1">  FINA ZAGREB, OIB 85821130368; J.u.A. Frischeis društvo s ograničenom odgovornošću za trgovinu i usluge, OIB 18918947938; HAPAX d.o.o. za trgovinu, OIB 93472460427; Saša Rajšić, OIB 39718888615; Barbara Mašić, OIB 12347125853</derivirana_varijabla>
  </DomainObject.Predmet.StrankaFormatedOIB>
  <DomainObject.Predmet.StrankaFormatedWithAdress>
    <izvorni_sadrzaj>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izvorni_sadrzaj>
    <derivirana_varijabla naziv="DomainObject.Predmet.StrankaFormatedWithAdress_1">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izvorni_sadrzaj>
    <derivirana_varijabla naziv="DomainObject.Predmet.StrankaFormatedWithAdressOIB_1">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derivirana_varijabla>
  </DomainObject.Predmet.StrankaFormatedWithAdressOIB>
  <DomainObject.Predmet.StrankaWithAdress>
    <izvorni_sadrzaj>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izvorni_sadrzaj>
    <derivirana_varijabla naziv="DomainObject.Predmet.StrankaWithAdress_1">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izvorni_sadrzaj>
    <derivirana_varijabla naziv="DomainObject.Predmet.StrankaWithAdressOIB_1">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derivirana_varijabla>
  </DomainObject.Predmet.StrankaWithAdressOIB>
  <DomainObject.Predmet.StrankaNazivFormated>
    <izvorni_sadrzaj>FINA ZAGREB,J.u.A. Frischeis društvo s ograničenom odgovornošću za trgovinu i usluge,HAPAX d.o.o. za trgovinu,Saša Rajšić,Barbara Mašić</izvorni_sadrzaj>
    <derivirana_varijabla naziv="DomainObject.Predmet.StrankaNazivFormated_1">FINA ZAGREB,J.u.A. Frischeis društvo s ograničenom odgovornošću za trgovinu i usluge,HAPAX d.o.o. za trgovinu,Saša Rajšić,Barbara Mašić</derivirana_varijabla>
  </DomainObject.Predmet.StrankaNazivFormated>
  <DomainObject.Predmet.StrankaNazivFormatedOIB>
    <izvorni_sadrzaj>FINA ZAGREB, OIB 85821130368,J.u.A. Frischeis društvo s ograničenom odgovornošću za trgovinu i usluge, OIB 18918947938,HAPAX d.o.o. za trgovinu, OIB 93472460427,Saša Rajšić, OIB 39718888615,Barbara Mašić, OIB 12347125853</izvorni_sadrzaj>
    <derivirana_varijabla naziv="DomainObject.Predmet.StrankaNazivFormatedOIB_1">FINA ZAGREB, OIB 85821130368,J.u.A. Frischeis društvo s ograničenom odgovornošću za trgovinu i usluge, OIB 18918947938,HAPAX d.o.o. za trgovinu, OIB 93472460427,Saša Rajšić, OIB 39718888615,Barbara Mašić, OIB 12347125853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ZAGREB</item>
      <item>J.u.A. Frischeis društvo s ograničenom odgovornošću za trgovinu i usluge</item>
      <item>HAPAX d.o.o. za trgovinu</item>
      <item>Saša Rajšić</item>
      <item>Barbara Mašić</item>
    </izvorni_sadrzaj>
    <derivirana_varijabla naziv="DomainObject.Predmet.StrankaListFormated_1">
      <item>FINA ZAGREB</item>
      <item>J.u.A. Frischeis društvo s ograničenom odgovornošću za trgovinu i usluge</item>
      <item>HAPAX d.o.o. za trgovinu</item>
      <item>Saša Rajšić</item>
      <item>Barbara Mašić</item>
    </derivirana_varijabla>
  </DomainObject.Predmet.StrankaListFormated>
  <DomainObject.Predmet.StrankaList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izvorni_sadrzaj>
    <derivirana_varijabla naziv="DomainObject.Predmet.StrankaListFormatedWithAdress_1">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derivirana_varijabla>
  </DomainObject.Predmet.StrankaListFormatedWithAdressOIB>
  <DomainObject.Predmet.StrankaListNazivFormated>
    <izvorni_sadrzaj>
      <item>FINA ZAGREB</item>
      <item>J.u.A. Frischeis društvo s ograničenom odgovornošću za trgovinu i usluge</item>
      <item>HAPAX d.o.o. za trgovinu</item>
      <item>Saša Rajšić</item>
      <item>Barbara Mašić</item>
    </izvorni_sadrzaj>
    <derivirana_varijabla naziv="DomainObject.Predmet.StrankaListNazivFormated_1">
      <item>FINA ZAGREB</item>
      <item>J.u.A. Frischeis društvo s ograničenom odgovornošću za trgovinu i usluge</item>
      <item>HAPAX d.o.o. za trgovinu</item>
      <item>Saša Rajšić</item>
      <item>Barbara Mašić</item>
    </derivirana_varijabla>
  </DomainObject.Predmet.StrankaListNazivFormated>
  <DomainObject.Predmet.StrankaListNaziv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Naziv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tem>Računovodstvo</item>
      <item>Računovodstvo</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tem>Računovodstvo</item>
      <item>Računovodstvo</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tem>Računovodstvo</item>
      <item>Računovodstvo</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tem>Računovodstvo</item>
      <item>Računovodstvo</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Trg kralja Tomislava 36,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tem>Računovodstvo</item>
      <item>Računovodstvo</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Trg kralja Tomislava 36,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tem>Računovodstvo</item>
      <item>Računovodstvo</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Trg kralja Tomislava 36,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tem>Računovodstvo</item>
      <item>Računovodstvo</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Trg kralja Tomislava 36,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tem>Računovodstvo</item>
      <item>Računovodstvo</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tem>Računovodstvo</item>
      <item>Računovodstvo</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tem>Računovodstvo</item>
      <item>Računovodstvo</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tem>Računovodstvo</item>
      <item>Računovodstvo</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tem>Računovodstvo</item>
      <item>Računovodstvo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item>Računovodstvo</item>
      <item>Računovodstvo</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item>Računovodstvo</item>
      <item>Računovodstvo</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Trg kralja Tomislava 36,10410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item>Računovodstvo</item>
      <item>Računovodstvo</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Trg kralja Tomislava 36,10410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item>Računovodstvo</item>
      <item>Računovodstvo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item>, OIB null</item>
      <item>, OIB null</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ožujka 2018.</izvorni_sadrzaj>
    <derivirana_varijabla naziv="DomainObject.Predmet.DatumZadnjeOdrzaneSudskeRadnje_1">12. ožujka 2018.</derivirana_varijabla>
  </DomainObject.Predmet.DatumZadnjeOdrzaneSudskeRadnje>
  <DomainObject.PredzadnjaOdlukaIzPredmeta.DatumDonosenjaOdluke>
    <izvorni_sadrzaj>7. svibnja 2018.</izvorni_sadrzaj>
    <derivirana_varijabla naziv="DomainObject.PredzadnjaOdlukaIzPredmeta.DatumDonosenjaOdluke_1">7. svibnja 2018.</derivirana_varijabla>
  </DomainObject.PredzadnjaOdlukaIzPredmeta.DatumDonosenjaOdluke>
  <DomainObject.PredzadnjaOdlukaIzPredmeta.Oznaka>
    <izvorni_sadrzaj>St-898/2013-157</izvorni_sadrzaj>
    <derivirana_varijabla naziv="DomainObject.PredzadnjaOdlukaIzPredmeta.Oznaka_1">St-898/2013-157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163</properties:Words>
  <properties:Characters>786</properties:Characters>
  <properties:Lines>40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2018-10-29T11:14:00Z</dcterms:created>
  <dc:creator>Nikola Ribarić</dc:creator>
  <cp:lastModifiedBy>Maja Hajtek</cp:lastModifiedBy>
  <cp:lastPrinted>2017-09-15T08:10:00Z</cp:lastPrinted>
  <dcterms:modified xmlns:xsi="http://www.w3.org/2001/XMLSchema-instance" xsi:type="dcterms:W3CDTF">2018-10-29T13:40:00Z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skupština po 203. BUCHBERGER 29.10.2018..docx)</vt:lpwstr>
  </prop:property>
  <prop:property name="CC_coloring" pid="4" fmtid="{D5CDD505-2E9C-101B-9397-08002B2CF9AE}">
    <vt:bool>false</vt:bool>
  </prop:property>
  <prop:property name="BrojStranica" pid="5" fmtid="{D5CDD505-2E9C-101B-9397-08002B2CF9AE}">
    <vt:i4>1</vt:i4>
  </prop:property>
</prop:Properties>
</file>