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f967af" w14:paraId="9f967af" w:rsidRDefault="006323A0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6.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876</w:t>
      </w:r>
      <w:r w:rsidRPr="00D45607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D4560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44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</w:p>
    <w:p w:rsidRDefault="004804D5" w:rsidP="002F0238" w:rsidR="004804D5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Pr="00E95E3F">
        <w:rPr>
          <w:sz w:val="22"/>
          <w:szCs w:val="22"/>
        </w:rPr>
        <w:t>KOMOSTRA d.o.o. za odnose s javnošću, turizam i usluge "u stečaju", Cavtat, Stjepana Radića 81, MBS: 060273161, OIB: 75303483857, zastupan po stečajnom upravitelju Vlahu Mokoviću iz Cavtata</w:t>
      </w:r>
      <w:r w:rsidRPr="00D45607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>
        <w:rPr>
          <w:sz w:val="22"/>
          <w:szCs w:val="22"/>
        </w:rPr>
        <w:t>26. siječnja 2017</w:t>
      </w:r>
      <w:r w:rsidRPr="00D45607">
        <w:rPr>
          <w:sz w:val="22"/>
          <w:szCs w:val="22"/>
        </w:rPr>
        <w:t>. godine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Pr="00E95E3F">
        <w:rPr>
          <w:sz w:val="22"/>
          <w:szCs w:val="22"/>
        </w:rPr>
        <w:t>KOMOSTRA d.o.o. za odnose s javnošću, turizam i usluge "u stečaju", Cavtat, Stjepana Radića 81, MBS: 060273161, OIB: 75303483857, zastupan po stečajnom upravitelju Vlahu Mokoviću iz Cavtata</w:t>
      </w:r>
      <w:r w:rsidRPr="00D45607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Pr="00E95E3F">
        <w:rPr>
          <w:sz w:val="22"/>
          <w:szCs w:val="22"/>
        </w:rPr>
        <w:t>KOMOSTRA d.o.o. za odnose s javnošću, turizam i usluge "u stečaju", Cavtat, Stjepana Radića 81, MBS: 060273161, OIB: 75303483857, zastupan</w:t>
      </w:r>
      <w:r>
        <w:rPr>
          <w:sz w:val="22"/>
          <w:szCs w:val="22"/>
        </w:rPr>
        <w:t>o</w:t>
      </w:r>
      <w:r w:rsidRPr="00E95E3F">
        <w:rPr>
          <w:sz w:val="22"/>
          <w:szCs w:val="22"/>
        </w:rPr>
        <w:t xml:space="preserve"> po </w:t>
      </w:r>
      <w:r w:rsidRPr="00857E35">
        <w:rPr>
          <w:sz w:val="22"/>
          <w:szCs w:val="22"/>
        </w:rPr>
        <w:t>upravitelju stečajn</w:t>
      </w:r>
      <w:r>
        <w:rPr>
          <w:sz w:val="22"/>
          <w:szCs w:val="22"/>
        </w:rPr>
        <w:t xml:space="preserve">e </w:t>
      </w:r>
      <w:r w:rsidRPr="00857E35">
        <w:rPr>
          <w:sz w:val="22"/>
          <w:szCs w:val="22"/>
        </w:rPr>
        <w:t>m</w:t>
      </w:r>
      <w:r>
        <w:rPr>
          <w:sz w:val="22"/>
          <w:szCs w:val="22"/>
        </w:rPr>
        <w:t>ase</w:t>
      </w:r>
      <w:r w:rsidRPr="00857E35">
        <w:rPr>
          <w:sz w:val="22"/>
          <w:szCs w:val="22"/>
        </w:rPr>
        <w:t xml:space="preserve"> </w:t>
      </w:r>
      <w:r w:rsidRPr="00E95E3F">
        <w:rPr>
          <w:sz w:val="22"/>
          <w:szCs w:val="22"/>
        </w:rPr>
        <w:t>Vlahu Mokoviću iz Cavtata</w:t>
      </w:r>
      <w:r w:rsidRPr="00D45607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Pr="00737B8C">
        <w:rPr>
          <w:sz w:val="22"/>
          <w:szCs w:val="22"/>
        </w:rPr>
        <w:t xml:space="preserve">Rješenjem Trgovačkog suda u Splitu, Stalne službe u Dubrovniku posl. br. 6-St.634/2016-19 od 11. svibnja 2016. godine otvoren je stečajni postupak nad dužnikom </w:t>
      </w:r>
      <w:r>
        <w:rPr>
          <w:sz w:val="22"/>
          <w:szCs w:val="22"/>
        </w:rPr>
        <w:t>KOMOSTRA d.o.o., Cavtat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7248DB" w:rsidR="004804D5">
      <w:pPr>
        <w:ind w:firstLine="708"/>
        <w:jc w:val="both"/>
        <w:rPr>
          <w:sz w:val="22"/>
          <w:szCs w:val="22"/>
        </w:rPr>
      </w:pPr>
      <w:r w:rsidRPr="00737B8C">
        <w:rPr>
          <w:sz w:val="22"/>
          <w:szCs w:val="22"/>
        </w:rPr>
        <w:t xml:space="preserve">Prema iskazu stečajnog upravitelja (list spisa </w:t>
      </w:r>
      <w:r>
        <w:rPr>
          <w:sz w:val="22"/>
          <w:szCs w:val="22"/>
        </w:rPr>
        <w:t>57-59</w:t>
      </w:r>
      <w:r w:rsidRPr="00737B8C">
        <w:rPr>
          <w:sz w:val="22"/>
          <w:szCs w:val="22"/>
        </w:rPr>
        <w:t xml:space="preserve">) proizlazi da dužnik nema </w:t>
      </w:r>
      <w:r>
        <w:rPr>
          <w:sz w:val="22"/>
          <w:szCs w:val="22"/>
        </w:rPr>
        <w:t>dostatno imovine za pokriće troškova stečajnog postupka,</w:t>
      </w:r>
      <w:r w:rsidRPr="00A0608E">
        <w:rPr>
          <w:sz w:val="22"/>
          <w:szCs w:val="22"/>
        </w:rPr>
        <w:t xml:space="preserve"> </w:t>
      </w:r>
      <w:r w:rsidRPr="00737B8C">
        <w:rPr>
          <w:sz w:val="22"/>
          <w:szCs w:val="22"/>
        </w:rPr>
        <w:t xml:space="preserve">pa je stečajni upravitelj predložio sukladno čl. 293. Stečajnog zakona </w:t>
      </w:r>
      <w:r>
        <w:rPr>
          <w:sz w:val="22"/>
          <w:szCs w:val="22"/>
        </w:rPr>
        <w:t xml:space="preserve">(NN 71/15, dalje u tekstu: SZ) </w:t>
      </w:r>
      <w:r w:rsidRPr="00737B8C">
        <w:rPr>
          <w:sz w:val="22"/>
          <w:szCs w:val="22"/>
        </w:rPr>
        <w:t>obustaviti i zaključiti ovaj stečajni postupak.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4804D5" w:rsidP="007248DB" w:rsidR="004804D5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</w:t>
      </w:r>
      <w:r w:rsidRPr="00A0608E">
        <w:rPr>
          <w:sz w:val="22"/>
          <w:szCs w:val="22"/>
        </w:rPr>
        <w:lastRenderedPageBreak/>
        <w:t>prijedlogu stečajnog upravitelja za obustavu i zaključenje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sazvao skupštinu vjerovnika radi očitovanja o prijedlogu stečajnog upravitelja za obustavom i zaključenjem stečajnog postupka zbog toga što imovina nije dostatna za namirenje troškova postupka. </w:t>
      </w:r>
      <w:r w:rsidRPr="005239CF">
        <w:rPr>
          <w:sz w:val="22"/>
          <w:szCs w:val="22"/>
        </w:rPr>
        <w:t xml:space="preserve">Pozivi su objavljeni na mrežnoj stranici e Oglasna ploča.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Skupština vjerovnika održana </w:t>
      </w:r>
      <w:r w:rsidRPr="009C178F">
        <w:rPr>
          <w:sz w:val="22"/>
          <w:szCs w:val="22"/>
        </w:rPr>
        <w:t xml:space="preserve">26. siječnja 2017. godine nije se protivila prijedlogu stečajnog upravitelja, </w:t>
      </w:r>
      <w:r w:rsidRPr="007248DB">
        <w:rPr>
          <w:sz w:val="22"/>
          <w:szCs w:val="22"/>
        </w:rPr>
        <w:t xml:space="preserve">a stečajni upravitelj se očitovao da ustraje u svom prijedlogu budući da </w:t>
      </w:r>
      <w:r>
        <w:rPr>
          <w:sz w:val="22"/>
          <w:szCs w:val="22"/>
        </w:rPr>
        <w:t>je unovčenjem imovine ostvareno ukupno 5.000,00 kuna, a troškovi stečajnog postupka iznose 6,110,00 kuna i odnose se na PDV 1.000,00 kuna, izradu pečata 160,00 kuna, knjigovodstvene troškove, troškove telefona, poštarine i arhiviranja 3.750,00 kuna, naknadu banci za otvaranje, vođenje i zatvaranje računa 400,00 kuna, te nagradu stečajnog upravitelja 800,00 kuna bruto.</w:t>
      </w:r>
    </w:p>
    <w:p w:rsidRDefault="004804D5" w:rsidP="007248DB" w:rsidR="004804D5" w:rsidRPr="007248D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4. OZ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26. siječnja</w:t>
      </w:r>
      <w:r w:rsidRPr="0026483B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  <w:r w:rsidR="006323A0">
        <w:rPr>
          <w:b/>
          <w:sz w:val="22"/>
          <w:szCs w:val="22"/>
        </w:rPr>
        <w:t>, v.r.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4804D5" w:rsidP="00F44690" w:rsidR="004804D5" w:rsidRPr="00F44690">
      <w:pPr>
        <w:jc w:val="both"/>
        <w:rPr>
          <w:sz w:val="22"/>
          <w:szCs w:val="22"/>
        </w:rPr>
      </w:pPr>
      <w:r w:rsidRPr="00F4469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44690">
          <w:rPr>
            <w:sz w:val="22"/>
            <w:szCs w:val="22"/>
          </w:rPr>
          <w:t>11. st</w:t>
        </w:r>
      </w:smartTag>
      <w:r w:rsidRPr="00F4469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44690">
          <w:rPr>
            <w:sz w:val="22"/>
            <w:szCs w:val="22"/>
          </w:rPr>
          <w:t>4. OZ</w:t>
        </w:r>
      </w:smartTag>
      <w:r w:rsidRPr="00F44690">
        <w:rPr>
          <w:sz w:val="22"/>
          <w:szCs w:val="22"/>
        </w:rPr>
        <w:t>).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>
        <w:rPr>
          <w:sz w:val="22"/>
          <w:szCs w:val="22"/>
        </w:rPr>
        <w:t>26.01.</w:t>
      </w:r>
      <w:r w:rsidRPr="00CF7423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804D5" w:rsidP="00494D4A" w:rsidR="004804D5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predlagatelju</w:t>
      </w:r>
      <w:r w:rsidRPr="00657C6D">
        <w:rPr>
          <w:sz w:val="22"/>
          <w:szCs w:val="22"/>
        </w:rPr>
        <w:t xml:space="preserve"> </w:t>
      </w:r>
      <w:r w:rsidRPr="00995543">
        <w:rPr>
          <w:sz w:val="22"/>
          <w:szCs w:val="22"/>
        </w:rPr>
        <w:t>FINA, elektroničkom poštom i putem e-oglasna ploča,</w:t>
      </w:r>
    </w:p>
    <w:p w:rsidRDefault="004804D5" w:rsidP="00494D4A" w:rsidR="004804D5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4804D5" w:rsidP="001C4320" w:rsidR="004804D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 Dubrovnik, Građansko-upravni odjel,</w:t>
      </w:r>
      <w:r w:rsidRPr="001C4320">
        <w:rPr>
          <w:sz w:val="22"/>
          <w:szCs w:val="22"/>
        </w:rPr>
        <w:t xml:space="preserve"> </w:t>
      </w:r>
    </w:p>
    <w:p w:rsidRDefault="004804D5" w:rsidP="001C4320" w:rsidR="004804D5" w:rsidRPr="005E64A2">
      <w:pPr>
        <w:numPr>
          <w:ilvl w:val="0"/>
          <w:numId w:val="1"/>
        </w:numPr>
        <w:jc w:val="both"/>
        <w:rPr>
          <w:sz w:val="22"/>
          <w:szCs w:val="22"/>
        </w:rPr>
      </w:pPr>
      <w:r w:rsidRPr="005E64A2">
        <w:rPr>
          <w:sz w:val="22"/>
          <w:szCs w:val="22"/>
        </w:rPr>
        <w:t xml:space="preserve">OTP banka Hrvatska d.d., putem e oglasne ploče, </w:t>
      </w:r>
    </w:p>
    <w:p w:rsidRDefault="004804D5" w:rsidP="001C4320" w:rsidR="004804D5" w:rsidRPr="005E64A2">
      <w:pPr>
        <w:numPr>
          <w:ilvl w:val="0"/>
          <w:numId w:val="1"/>
        </w:numPr>
        <w:jc w:val="both"/>
        <w:rPr>
          <w:sz w:val="22"/>
          <w:szCs w:val="22"/>
        </w:rPr>
      </w:pPr>
      <w:r w:rsidRPr="005E64A2">
        <w:rPr>
          <w:sz w:val="22"/>
          <w:szCs w:val="22"/>
        </w:rPr>
        <w:t>Porezna uprava Dubrovnik, ispostava Dubrovnik,</w:t>
      </w:r>
    </w:p>
    <w:p w:rsidRDefault="004804D5" w:rsidP="001C4320" w:rsidR="004804D5" w:rsidRPr="005E64A2">
      <w:pPr>
        <w:numPr>
          <w:ilvl w:val="0"/>
          <w:numId w:val="1"/>
        </w:numPr>
        <w:jc w:val="both"/>
        <w:rPr>
          <w:sz w:val="22"/>
          <w:szCs w:val="22"/>
        </w:rPr>
      </w:pPr>
      <w:r w:rsidRPr="005E64A2">
        <w:rPr>
          <w:sz w:val="22"/>
          <w:szCs w:val="22"/>
        </w:rPr>
        <w:t xml:space="preserve">Općinskom sudu u Dubrovniku, </w:t>
      </w:r>
      <w:r>
        <w:rPr>
          <w:sz w:val="22"/>
          <w:szCs w:val="22"/>
        </w:rPr>
        <w:t>zemljišnoknjižnom odjelu, putem e oglasne ploče,</w:t>
      </w:r>
    </w:p>
    <w:p w:rsidRDefault="004804D5" w:rsidP="00494D4A" w:rsidR="004804D5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>
        <w:rPr>
          <w:sz w:val="22"/>
          <w:szCs w:val="22"/>
        </w:rPr>
        <w:t>prije i nakon pravomoćnosti,</w:t>
      </w:r>
    </w:p>
    <w:p w:rsidRDefault="004804D5" w:rsidP="00B07C72" w:rsidR="004804D5" w:rsidRPr="00B07C72">
      <w:pPr>
        <w:numPr>
          <w:ilvl w:val="0"/>
          <w:numId w:val="1"/>
        </w:numPr>
        <w:jc w:val="both"/>
        <w:rPr>
          <w:sz w:val="22"/>
          <w:szCs w:val="22"/>
        </w:rPr>
      </w:pPr>
      <w:r w:rsidRPr="00995543">
        <w:rPr>
          <w:sz w:val="22"/>
          <w:szCs w:val="22"/>
        </w:rPr>
        <w:t>mrežna stranica e-Oglasna ploča sudova</w:t>
      </w:r>
      <w:r w:rsidRPr="00B07C72">
        <w:rPr>
          <w:sz w:val="22"/>
          <w:szCs w:val="22"/>
        </w:rPr>
        <w:t>.</w:t>
      </w:r>
    </w:p>
    <w:p w:rsidRDefault="004804D5" w:rsidP="00B07C72" w:rsidR="004804D5">
      <w:pPr>
        <w:ind w:left="720"/>
        <w:jc w:val="both"/>
        <w:rPr>
          <w:sz w:val="22"/>
          <w:szCs w:val="22"/>
        </w:rPr>
      </w:pPr>
    </w:p>
    <w:p w:rsidRDefault="004804D5" w:rsidP="005E64A2" w:rsidR="004804D5" w:rsidRPr="005E64A2">
      <w:pPr>
        <w:ind w:left="720"/>
        <w:jc w:val="both"/>
        <w:rPr>
          <w:sz w:val="22"/>
          <w:szCs w:val="22"/>
        </w:rPr>
      </w:pPr>
    </w:p>
    <w:p w:rsidRDefault="004804D5" w:rsidP="00B07C72" w:rsidR="004804D5" w:rsidRPr="00B54828">
      <w:pPr>
        <w:ind w:left="720"/>
        <w:jc w:val="both"/>
        <w:rPr>
          <w:sz w:val="22"/>
          <w:szCs w:val="22"/>
        </w:rPr>
      </w:pPr>
    </w:p>
    <w:sectPr w:rsidSect="002750E1" w:rsidR="004804D5" w:rsidRPr="00B54828">
      <w:headerReference w:type="even" r:id="rId10"/>
      <w:headerReference w:type="default" r:id="rId11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323A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4804D5" w:rsidP="009535C1" w:rsidR="004804D5" w:rsidRPr="009535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6-St.876/2016-44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4E57"/>
    <w:rsid w:val="000666A2"/>
    <w:rsid w:val="00090C09"/>
    <w:rsid w:val="00092574"/>
    <w:rsid w:val="000A638A"/>
    <w:rsid w:val="000B1BD6"/>
    <w:rsid w:val="000B20CA"/>
    <w:rsid w:val="000B28EB"/>
    <w:rsid w:val="000B2F5E"/>
    <w:rsid w:val="000B3478"/>
    <w:rsid w:val="000C0655"/>
    <w:rsid w:val="000D7DC0"/>
    <w:rsid w:val="000E23A5"/>
    <w:rsid w:val="000E566D"/>
    <w:rsid w:val="000F0296"/>
    <w:rsid w:val="000F6B46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7CDF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202495"/>
    <w:rsid w:val="00210FA8"/>
    <w:rsid w:val="00211CBF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5E8F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4C10"/>
    <w:rsid w:val="003356EA"/>
    <w:rsid w:val="003465DC"/>
    <w:rsid w:val="003475EE"/>
    <w:rsid w:val="003524A5"/>
    <w:rsid w:val="00360727"/>
    <w:rsid w:val="00377E05"/>
    <w:rsid w:val="003A3DF3"/>
    <w:rsid w:val="003B6800"/>
    <w:rsid w:val="003C5298"/>
    <w:rsid w:val="003D53BF"/>
    <w:rsid w:val="003E1812"/>
    <w:rsid w:val="003E7ACE"/>
    <w:rsid w:val="003F0E6F"/>
    <w:rsid w:val="003F2396"/>
    <w:rsid w:val="0041442C"/>
    <w:rsid w:val="0041785B"/>
    <w:rsid w:val="004325A3"/>
    <w:rsid w:val="00437DC8"/>
    <w:rsid w:val="00445ABB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11908"/>
    <w:rsid w:val="005239CF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13F7"/>
    <w:rsid w:val="005C5E11"/>
    <w:rsid w:val="005E4387"/>
    <w:rsid w:val="005E64A2"/>
    <w:rsid w:val="005F23D6"/>
    <w:rsid w:val="0061012E"/>
    <w:rsid w:val="00620418"/>
    <w:rsid w:val="00625A12"/>
    <w:rsid w:val="0063094D"/>
    <w:rsid w:val="00630F98"/>
    <w:rsid w:val="006323A0"/>
    <w:rsid w:val="00637661"/>
    <w:rsid w:val="006460D6"/>
    <w:rsid w:val="00647AED"/>
    <w:rsid w:val="00657C6D"/>
    <w:rsid w:val="006602DD"/>
    <w:rsid w:val="0066078D"/>
    <w:rsid w:val="006702FD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12D98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B008B"/>
    <w:rsid w:val="007B38D7"/>
    <w:rsid w:val="007B6140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5543"/>
    <w:rsid w:val="0099712D"/>
    <w:rsid w:val="009A2F4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5B43"/>
    <w:rsid w:val="00A16845"/>
    <w:rsid w:val="00A20162"/>
    <w:rsid w:val="00A2285A"/>
    <w:rsid w:val="00A27CB8"/>
    <w:rsid w:val="00A33810"/>
    <w:rsid w:val="00A46060"/>
    <w:rsid w:val="00A47280"/>
    <w:rsid w:val="00A5591B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A4A79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736D2"/>
    <w:rsid w:val="00CA1FF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5FC3"/>
    <w:rsid w:val="00CF7423"/>
    <w:rsid w:val="00CF7A30"/>
    <w:rsid w:val="00D00CA8"/>
    <w:rsid w:val="00D26414"/>
    <w:rsid w:val="00D312E6"/>
    <w:rsid w:val="00D3305F"/>
    <w:rsid w:val="00D341B5"/>
    <w:rsid w:val="00D448DF"/>
    <w:rsid w:val="00D45607"/>
    <w:rsid w:val="00D461D4"/>
    <w:rsid w:val="00D54E4E"/>
    <w:rsid w:val="00D55B12"/>
    <w:rsid w:val="00D76FF6"/>
    <w:rsid w:val="00D85CC5"/>
    <w:rsid w:val="00D939B4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632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3990</properties:Characters>
  <properties:Lines>104</properties:Lines>
  <properties:Paragraphs>35</properties:Paragraphs>
  <properties:TotalTime>11</properties:TotalTime>
  <properties:ScaleCrop>false</properties:ScaleCrop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2016-11-29T09:56:00Z</dcterms:created>
  <dc:creator>Srđan Gavranić</dc:creator>
  <dc:description/>
  <cp:keywords/>
  <cp:lastModifiedBy>Mara Marčinko</cp:lastModifiedBy>
  <cp:lastPrinted>2017-01-26T12:28:00Z</cp:lastPrinted>
  <dcterms:modified xmlns:xsi="http://www.w3.org/2001/XMLSchema-instance" xsi:type="dcterms:W3CDTF">2017-01-26T12:29:00Z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