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1650" w14:paraId="4e71650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  <w:t>4 St-</w:t>
      </w:r>
      <w:r w:rsidR="00203509">
        <w:rPr>
          <w:rFonts w:hAnsi="Times New Roman" w:ascii="Times New Roman"/>
          <w:noProof w:val="false"/>
          <w:szCs w:val="24"/>
        </w:rPr>
        <w:t>54/99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203509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203509" w:rsidRPr="00203509">
        <w:rPr>
          <w:rFonts w:hAnsi="Times New Roman" w:ascii="Times New Roman"/>
        </w:rPr>
        <w:t xml:space="preserve">Stečajna masa iza </w:t>
      </w:r>
      <w:r w:rsidR="00203509" w:rsidRPr="00203509">
        <w:rPr>
          <w:rFonts w:hAnsi="Times New Roman" w:ascii="Times New Roman"/>
          <w:szCs w:val="24"/>
        </w:rPr>
        <w:t>M</w:t>
      </w:r>
      <w:r w:rsidR="00203509">
        <w:rPr>
          <w:rFonts w:hAnsi="Times New Roman" w:ascii="Times New Roman"/>
          <w:szCs w:val="24"/>
        </w:rPr>
        <w:t>ega</w:t>
      </w:r>
      <w:r w:rsidR="00203509" w:rsidRPr="00203509">
        <w:rPr>
          <w:rFonts w:hAnsi="Times New Roman" w:ascii="Times New Roman"/>
          <w:szCs w:val="24"/>
        </w:rPr>
        <w:t xml:space="preserve"> metalna galanterija d</w:t>
      </w:r>
      <w:r w:rsidR="00203509">
        <w:rPr>
          <w:rFonts w:hAnsi="Times New Roman" w:ascii="Times New Roman"/>
          <w:szCs w:val="24"/>
        </w:rPr>
        <w:t>ioničko društvo – u stečaju,</w:t>
      </w:r>
      <w:r w:rsidR="00203509" w:rsidRPr="00203509">
        <w:rPr>
          <w:rFonts w:hAnsi="Times New Roman" w:ascii="Times New Roman"/>
          <w:szCs w:val="24"/>
        </w:rPr>
        <w:t xml:space="preserve"> Zagreb, Savski Gaj 13</w:t>
      </w:r>
      <w:r w:rsidR="00203509">
        <w:rPr>
          <w:rFonts w:hAnsi="Times New Roman" w:ascii="Times New Roman"/>
          <w:szCs w:val="24"/>
        </w:rPr>
        <w:t>.</w:t>
      </w:r>
      <w:r w:rsidR="00203509" w:rsidRPr="00203509">
        <w:rPr>
          <w:rFonts w:hAnsi="Times New Roman" w:ascii="Times New Roman"/>
          <w:szCs w:val="24"/>
        </w:rPr>
        <w:t xml:space="preserve"> Put 2</w:t>
      </w:r>
      <w:r w:rsidR="00203509">
        <w:rPr>
          <w:rFonts w:hAnsi="Times New Roman" w:ascii="Times New Roman"/>
          <w:szCs w:val="24"/>
        </w:rPr>
        <w:t xml:space="preserve">, </w:t>
      </w:r>
      <w:r w:rsidR="002A670E">
        <w:rPr>
          <w:rFonts w:hAnsi="Times New Roman" w:ascii="Times New Roman"/>
          <w:szCs w:val="24"/>
        </w:rPr>
        <w:t xml:space="preserve">(do brisanja </w:t>
      </w:r>
      <w:r w:rsidR="00203509" w:rsidRPr="00203509">
        <w:rPr>
          <w:rFonts w:hAnsi="Times New Roman" w:ascii="Times New Roman"/>
          <w:szCs w:val="24"/>
        </w:rPr>
        <w:t>OIB 55621711081</w:t>
      </w:r>
      <w:r w:rsidR="002A670E">
        <w:rPr>
          <w:rFonts w:hAnsi="Times New Roman" w:ascii="Times New Roman"/>
          <w:szCs w:val="24"/>
        </w:rPr>
        <w:t>)</w:t>
      </w:r>
      <w:r w:rsidR="00203509">
        <w:rPr>
          <w:rFonts w:hAnsi="Times New Roman" w:ascii="Times New Roman"/>
          <w:szCs w:val="24"/>
        </w:rPr>
        <w:t>,</w:t>
      </w:r>
      <w:r w:rsidR="00203509" w:rsidRPr="00203509">
        <w:rPr>
          <w:rFonts w:cs="Arial" w:hAnsi="Arial" w:ascii="Arial"/>
          <w:sz w:val="18"/>
          <w:szCs w:val="18"/>
        </w:rPr>
        <w:t xml:space="preserve"> </w:t>
      </w:r>
      <w:r w:rsidRPr="00203509">
        <w:rPr>
          <w:rFonts w:hAnsi="Times New Roman" w:ascii="Times New Roman"/>
          <w:szCs w:val="24"/>
        </w:rPr>
        <w:t xml:space="preserve"> dana </w:t>
      </w:r>
      <w:r w:rsidR="00203509">
        <w:rPr>
          <w:rFonts w:hAnsi="Times New Roman" w:ascii="Times New Roman"/>
          <w:szCs w:val="24"/>
        </w:rPr>
        <w:t>18. srpnja</w:t>
      </w:r>
      <w:r w:rsidR="004321CE" w:rsidRPr="00203509">
        <w:rPr>
          <w:rFonts w:hAnsi="Times New Roman" w:ascii="Times New Roman"/>
          <w:szCs w:val="24"/>
        </w:rPr>
        <w:t xml:space="preserve"> 2018</w:t>
      </w:r>
      <w:r w:rsidR="009A6653" w:rsidRPr="00203509">
        <w:rPr>
          <w:rFonts w:hAnsi="Times New Roman" w:ascii="Times New Roman"/>
          <w:szCs w:val="24"/>
        </w:rPr>
        <w:t>.</w:t>
      </w:r>
      <w:r w:rsidRPr="00203509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020150" w:rsidP="00020150" w:rsidR="00020150">
      <w:pPr>
        <w:pStyle w:val="Tijeloteksta"/>
        <w:rPr>
          <w:rFonts w:hAnsi="Times New Roman" w:ascii="Times New Roman"/>
          <w:b/>
          <w:szCs w:val="24"/>
        </w:rPr>
      </w:pPr>
    </w:p>
    <w:p w:rsidRDefault="002A670E" w:rsidP="002A670E" w:rsidR="002A670E">
      <w:pPr>
        <w:pStyle w:val="Tijeloteksta"/>
        <w:ind w:firstLine="709"/>
        <w:rPr>
          <w:rFonts w:hAnsi="Times New Roman" w:ascii="Times New Roman"/>
          <w:szCs w:val="24"/>
        </w:rPr>
      </w:pPr>
      <w:r w:rsidRPr="00E333E9">
        <w:rPr>
          <w:rFonts w:hAnsi="Times New Roman" w:ascii="Times New Roman"/>
          <w:szCs w:val="24"/>
        </w:rPr>
        <w:t>Nalaže se stečajnom upravitelju Marijanu Gudelju iz Zagreba, Rebrovac 24, OIB</w:t>
      </w:r>
      <w:r w:rsidR="00E333E9" w:rsidRPr="00E333E9">
        <w:rPr>
          <w:rFonts w:hAnsi="Times New Roman" w:ascii="Times New Roman"/>
        </w:rPr>
        <w:t xml:space="preserve"> 46116584808</w:t>
      </w:r>
      <w:r w:rsidRPr="00E333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u roku od 30 dana vrati u korist stečajnog dužnika</w:t>
      </w:r>
      <w:r w:rsidRPr="002A670E">
        <w:rPr>
          <w:rFonts w:hAnsi="Times New Roman" w:ascii="Times New Roman"/>
        </w:rPr>
        <w:t xml:space="preserve"> </w:t>
      </w:r>
      <w:r w:rsidRPr="00203509">
        <w:rPr>
          <w:rFonts w:hAnsi="Times New Roman" w:ascii="Times New Roman"/>
        </w:rPr>
        <w:t>Stečajn</w:t>
      </w:r>
      <w:r>
        <w:rPr>
          <w:rFonts w:hAnsi="Times New Roman" w:ascii="Times New Roman"/>
        </w:rPr>
        <w:t>e</w:t>
      </w:r>
      <w:r w:rsidRPr="00203509">
        <w:rPr>
          <w:rFonts w:hAnsi="Times New Roman" w:ascii="Times New Roman"/>
        </w:rPr>
        <w:t xml:space="preserve"> mas</w:t>
      </w:r>
      <w:r>
        <w:rPr>
          <w:rFonts w:hAnsi="Times New Roman" w:ascii="Times New Roman"/>
        </w:rPr>
        <w:t>e</w:t>
      </w:r>
      <w:r w:rsidRPr="00203509">
        <w:rPr>
          <w:rFonts w:hAnsi="Times New Roman" w:ascii="Times New Roman"/>
        </w:rPr>
        <w:t xml:space="preserve"> iza </w:t>
      </w:r>
      <w:r w:rsidRPr="00203509">
        <w:rPr>
          <w:rFonts w:hAnsi="Times New Roman" w:ascii="Times New Roman"/>
          <w:szCs w:val="24"/>
        </w:rPr>
        <w:t>M</w:t>
      </w:r>
      <w:r>
        <w:rPr>
          <w:rFonts w:hAnsi="Times New Roman" w:ascii="Times New Roman"/>
          <w:szCs w:val="24"/>
        </w:rPr>
        <w:t>ega</w:t>
      </w:r>
      <w:r w:rsidRPr="00203509">
        <w:rPr>
          <w:rFonts w:hAnsi="Times New Roman" w:ascii="Times New Roman"/>
          <w:szCs w:val="24"/>
        </w:rPr>
        <w:t xml:space="preserve"> metalna galanterija d</w:t>
      </w:r>
      <w:r>
        <w:rPr>
          <w:rFonts w:hAnsi="Times New Roman" w:ascii="Times New Roman"/>
          <w:szCs w:val="24"/>
        </w:rPr>
        <w:t>ioničko društvo – u stečaju,</w:t>
      </w:r>
      <w:r w:rsidRPr="00203509">
        <w:rPr>
          <w:rFonts w:hAnsi="Times New Roman" w:ascii="Times New Roman"/>
          <w:szCs w:val="24"/>
        </w:rPr>
        <w:t xml:space="preserve"> Zagreb, Savski Gaj 13</w:t>
      </w:r>
      <w:r>
        <w:rPr>
          <w:rFonts w:hAnsi="Times New Roman" w:ascii="Times New Roman"/>
          <w:szCs w:val="24"/>
        </w:rPr>
        <w:t>.</w:t>
      </w:r>
      <w:r w:rsidRPr="00203509">
        <w:rPr>
          <w:rFonts w:hAnsi="Times New Roman" w:ascii="Times New Roman"/>
          <w:szCs w:val="24"/>
        </w:rPr>
        <w:t xml:space="preserve"> Put 2</w:t>
      </w:r>
      <w:r>
        <w:rPr>
          <w:rFonts w:hAnsi="Times New Roman" w:ascii="Times New Roman"/>
          <w:szCs w:val="24"/>
        </w:rPr>
        <w:t xml:space="preserve">, (do brisanja </w:t>
      </w:r>
      <w:r w:rsidRPr="00203509">
        <w:rPr>
          <w:rFonts w:hAnsi="Times New Roman" w:ascii="Times New Roman"/>
          <w:szCs w:val="24"/>
        </w:rPr>
        <w:t>OIB 55621711081</w:t>
      </w:r>
      <w:r>
        <w:rPr>
          <w:rFonts w:hAnsi="Times New Roman" w:ascii="Times New Roman"/>
          <w:szCs w:val="24"/>
        </w:rPr>
        <w:t>), neosnovano isplaćen iznos od 103.474,39 kn, uplatom tog iznosa na žiro račun Stečajne mase otvoren kod Kreditne banke d.d. Zagreb.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66E24" w:rsidR="00066E2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2A670E">
        <w:rPr>
          <w:rFonts w:hAnsi="Times New Roman" w:ascii="Times New Roman"/>
          <w:szCs w:val="24"/>
        </w:rPr>
        <w:t xml:space="preserve">Uvidom u izvješće stečajnog upravitelja Marijana Gudelja od 30. lipnja 2016. (list 1629 do 1631 spisa) sud je utvrdio da u istom stečajni upravitelj navodi </w:t>
      </w:r>
      <w:r w:rsidR="00B4658A">
        <w:rPr>
          <w:rFonts w:hAnsi="Times New Roman" w:ascii="Times New Roman"/>
          <w:szCs w:val="24"/>
        </w:rPr>
        <w:t>da su u razdoblju od 23. veljače 2011. do 27. lipnja 2016. ostvareni troškovi u ukupnom iznosu od 127.427,43 kn, a u koje troškove su, između ostalog, uključeni troškovi na ime bruto nagrade za rad stečajnog upravitelja u iznosu od 117.656,83 kn. Stečajni upravitelj navodi da je rješenjem ovog suda broj 16 St-54/99 od 8. ožujka 2016. određen nastavak postupka radi naknadne diobe, kao i da je posebnim rješenjem od 8. ožujka 2016. sud odredio nagradu i naknadu troškova stečajnom upravitelju u ukupnom iznosu od 19.842,44 kn, a koji iznos se sastoji od nagrade stečajnom upravitelju u neto iznosu od 10.000,00 kn, zatim poreza i prireza na neto nagradu u iznosu od 4.192,44 kn, te troškova stečajnog upravitelja u iznosu od ukupno 5.660,00 kn. Nadalje, u izvješću stečajni upravitelj navodi da je rješenjem suda od 8. ožujka 2016. nagrada određena primjenom Uredbe o kriterijima i načinu obračuna i plaćanja nagrada stečajnim upraviteljima (Narodne novine broj 189/03), a da stečajnom upravitelju pripada s osnove vrijednosti unovčene stečajne mase u iznosu od 1.252.240,50 kn nagrada u bruto iznosu od 117.656,83 kn, a sukladno Uredbi o kriterijima i načinu obračuna i plaćanja nagrade stečajnim upraviteljima (Narodne novine broj 105/15).</w:t>
      </w:r>
      <w:r w:rsidR="00FB410B">
        <w:rPr>
          <w:rFonts w:hAnsi="Times New Roman" w:ascii="Times New Roman"/>
          <w:szCs w:val="24"/>
        </w:rPr>
        <w:t xml:space="preserve"> </w:t>
      </w:r>
    </w:p>
    <w:p w:rsidRDefault="00FB410B" w:rsidP="00066E24" w:rsidR="00FB410B">
      <w:pPr>
        <w:pStyle w:val="Tijeloteksta"/>
        <w:rPr>
          <w:rFonts w:hAnsi="Times New Roman" w:ascii="Times New Roman"/>
          <w:szCs w:val="24"/>
        </w:rPr>
      </w:pPr>
    </w:p>
    <w:p w:rsidRDefault="00FB410B" w:rsidP="00066E24" w:rsidR="00FB410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Stečajni upravitelj Marijan Gudelj dana 30. listopada 2017. izvijestio je suca da si je izvršio isplatu nagrade u iznosu od 117.656,83 kn bruto, navodeći da mu je takva nagrada određena rješenjem suda broj St-54/99 od 1. srpnja 2016., koje rješenje je isti ujedno predao na ovaj stečajni spis. </w:t>
      </w:r>
    </w:p>
    <w:p w:rsidRDefault="00FB410B" w:rsidP="00066E24" w:rsidR="00FB410B">
      <w:pPr>
        <w:pStyle w:val="Tijeloteksta"/>
        <w:rPr>
          <w:rFonts w:hAnsi="Times New Roman" w:ascii="Times New Roman"/>
          <w:szCs w:val="24"/>
        </w:rPr>
      </w:pPr>
    </w:p>
    <w:p w:rsidRDefault="00D84ED0" w:rsidP="00972653" w:rsidR="0097265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>Sud ističe da</w:t>
      </w:r>
      <w:r w:rsidR="00972653">
        <w:rPr>
          <w:rFonts w:hAnsi="Times New Roman" w:ascii="Times New Roman"/>
          <w:szCs w:val="24"/>
        </w:rPr>
        <w:t xml:space="preserve"> se tzv. </w:t>
      </w:r>
      <w:r>
        <w:rPr>
          <w:rFonts w:hAnsi="Times New Roman" w:ascii="Times New Roman"/>
          <w:szCs w:val="24"/>
        </w:rPr>
        <w:t>rješenje od 1. srpnja 2016.</w:t>
      </w:r>
      <w:r w:rsidR="00972653">
        <w:rPr>
          <w:rFonts w:hAnsi="Times New Roman" w:ascii="Times New Roman"/>
          <w:szCs w:val="24"/>
        </w:rPr>
        <w:t xml:space="preserve"> (list 1633 i 1634 spisa)</w:t>
      </w:r>
      <w:r>
        <w:rPr>
          <w:rFonts w:hAnsi="Times New Roman" w:ascii="Times New Roman"/>
          <w:szCs w:val="24"/>
        </w:rPr>
        <w:t xml:space="preserve"> </w:t>
      </w:r>
      <w:r w:rsidR="00972653">
        <w:rPr>
          <w:rFonts w:hAnsi="Times New Roman" w:ascii="Times New Roman"/>
        </w:rPr>
        <w:t xml:space="preserve">ne može smatrati vjerodostojnom sudskom odlukom, obzirom da u gornjem lijevom uglu prve stranice tog rješenja nedostaje grb Republike Hrvatske i naznaka suda. Nadalje, utvrđeno je da na drugoj stranici tog rješenja stoji potpis suca, iako je riječ o prijepisu rješenja koji prijepis ne potpisuje sudac, obzirom da isti sadrži naznaku "za točnost otpravka – ovlašteni službenik:", dakle, prijepis potpisuje isključivo službenik suda. Osim toga, nedvojbeno je utvrđeno da tzv. rješenje od 1. srpnja 2016. nije uneseno u e-Spis te da isto ne postoji u izvorniku u sudskom spisu ovog suda broj St-54/99, a isto tako da nikada nije oglašeno na mrežnoj stranici e-Oglasna ploča suda te stoga isto nikada nije moglo postati niti pravomoćno. </w:t>
      </w:r>
    </w:p>
    <w:p w:rsidRDefault="00FB410B" w:rsidP="00066E24" w:rsidR="00FB410B">
      <w:pPr>
        <w:pStyle w:val="Tijeloteksta"/>
        <w:rPr>
          <w:rFonts w:hAnsi="Times New Roman" w:ascii="Times New Roman"/>
          <w:szCs w:val="24"/>
        </w:rPr>
      </w:pPr>
    </w:p>
    <w:p w:rsidRDefault="00972653" w:rsidP="00066E24" w:rsidR="00972653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63497C">
        <w:rPr>
          <w:rFonts w:hAnsi="Times New Roman" w:ascii="Times New Roman"/>
          <w:szCs w:val="24"/>
        </w:rPr>
        <w:t xml:space="preserve">Prema tome, sud je utvrdio da ne postoji valjana i zakonita pravna osnova temeljem koje bi stečajnom upravitelju pripadala nagrada u bruto iznosu od 117.656,83 kn i temeljem koje bi na teret Stečajne mase </w:t>
      </w:r>
      <w:r w:rsidR="0063497C" w:rsidRPr="00203509">
        <w:rPr>
          <w:rFonts w:hAnsi="Times New Roman" w:ascii="Times New Roman"/>
        </w:rPr>
        <w:t xml:space="preserve">iza </w:t>
      </w:r>
      <w:r w:rsidR="0063497C" w:rsidRPr="00203509">
        <w:rPr>
          <w:rFonts w:hAnsi="Times New Roman" w:ascii="Times New Roman"/>
          <w:szCs w:val="24"/>
        </w:rPr>
        <w:t>M</w:t>
      </w:r>
      <w:r w:rsidR="0063497C">
        <w:rPr>
          <w:rFonts w:hAnsi="Times New Roman" w:ascii="Times New Roman"/>
          <w:szCs w:val="24"/>
        </w:rPr>
        <w:t>ega</w:t>
      </w:r>
      <w:r w:rsidR="0063497C" w:rsidRPr="00203509">
        <w:rPr>
          <w:rFonts w:hAnsi="Times New Roman" w:ascii="Times New Roman"/>
          <w:szCs w:val="24"/>
        </w:rPr>
        <w:t xml:space="preserve"> metalna galanterija d</w:t>
      </w:r>
      <w:r w:rsidR="0063497C">
        <w:rPr>
          <w:rFonts w:hAnsi="Times New Roman" w:ascii="Times New Roman"/>
          <w:szCs w:val="24"/>
        </w:rPr>
        <w:t>ioničko društvo – u stečaju,</w:t>
      </w:r>
      <w:r w:rsidR="0063497C" w:rsidRPr="00203509">
        <w:rPr>
          <w:rFonts w:hAnsi="Times New Roman" w:ascii="Times New Roman"/>
          <w:szCs w:val="24"/>
        </w:rPr>
        <w:t xml:space="preserve"> Zagreb, Savski Gaj 13</w:t>
      </w:r>
      <w:r w:rsidR="0063497C">
        <w:rPr>
          <w:rFonts w:hAnsi="Times New Roman" w:ascii="Times New Roman"/>
          <w:szCs w:val="24"/>
        </w:rPr>
        <w:t>.</w:t>
      </w:r>
      <w:r w:rsidR="0063497C" w:rsidRPr="00203509">
        <w:rPr>
          <w:rFonts w:hAnsi="Times New Roman" w:ascii="Times New Roman"/>
          <w:szCs w:val="24"/>
        </w:rPr>
        <w:t xml:space="preserve"> Put 2</w:t>
      </w:r>
      <w:r w:rsidR="0063497C">
        <w:rPr>
          <w:rFonts w:hAnsi="Times New Roman" w:ascii="Times New Roman"/>
          <w:szCs w:val="24"/>
        </w:rPr>
        <w:t xml:space="preserve">, mogla biti isplaćena takva nagrada stečajnom upravitelju. </w:t>
      </w:r>
    </w:p>
    <w:p w:rsidRDefault="0063497C" w:rsidP="00066E24" w:rsidR="0063497C">
      <w:pPr>
        <w:pStyle w:val="Tijeloteksta"/>
        <w:rPr>
          <w:rFonts w:hAnsi="Times New Roman" w:ascii="Times New Roman"/>
          <w:szCs w:val="24"/>
        </w:rPr>
      </w:pPr>
    </w:p>
    <w:p w:rsidRDefault="0063497C" w:rsidP="00066E24" w:rsidR="0063497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Stečajni upravitelj Marijan Gudelj dostavio je sudu izjavu zaprimljenu 18. srpnja 2018. u kojoj navodi da si je isplatio neto nagradu u iznosu od 82.948,07 kn te porez i prirez u iznosu od 34.708,76 kn, da je isto učinjeno pogreškom, jer da stečajnom upravitelju pripada neto nagrada za rad u iznosu od 10.000,00 kn, tj. u bruto iznosu od 14.182,44 kn, te stečajni upravitelj ističe da će neosnovano isplaćenu nagradu vratiti u kratkom roku. </w:t>
      </w:r>
    </w:p>
    <w:p w:rsidRDefault="0063497C" w:rsidP="00066E24" w:rsidR="0063497C">
      <w:pPr>
        <w:pStyle w:val="Tijeloteksta"/>
        <w:rPr>
          <w:rFonts w:hAnsi="Times New Roman" w:ascii="Times New Roman"/>
          <w:szCs w:val="24"/>
        </w:rPr>
      </w:pPr>
    </w:p>
    <w:p w:rsidRDefault="0063497C" w:rsidP="00066E24" w:rsidR="0063497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neprijeporno je utvrđeno da je na ime nagrade stečajnom upravitelju na teret Stečajne mase </w:t>
      </w:r>
      <w:r w:rsidRPr="00203509">
        <w:rPr>
          <w:rFonts w:hAnsi="Times New Roman" w:ascii="Times New Roman"/>
        </w:rPr>
        <w:t xml:space="preserve">iza </w:t>
      </w:r>
      <w:r w:rsidRPr="00203509">
        <w:rPr>
          <w:rFonts w:hAnsi="Times New Roman" w:ascii="Times New Roman"/>
          <w:szCs w:val="24"/>
        </w:rPr>
        <w:t>M</w:t>
      </w:r>
      <w:r>
        <w:rPr>
          <w:rFonts w:hAnsi="Times New Roman" w:ascii="Times New Roman"/>
          <w:szCs w:val="24"/>
        </w:rPr>
        <w:t>ega</w:t>
      </w:r>
      <w:r w:rsidRPr="00203509">
        <w:rPr>
          <w:rFonts w:hAnsi="Times New Roman" w:ascii="Times New Roman"/>
          <w:szCs w:val="24"/>
        </w:rPr>
        <w:t xml:space="preserve"> metalna galanterija d</w:t>
      </w:r>
      <w:r>
        <w:rPr>
          <w:rFonts w:hAnsi="Times New Roman" w:ascii="Times New Roman"/>
          <w:szCs w:val="24"/>
        </w:rPr>
        <w:t>ioničko društvo – u stečaju,</w:t>
      </w:r>
      <w:r w:rsidRPr="00203509">
        <w:rPr>
          <w:rFonts w:hAnsi="Times New Roman" w:ascii="Times New Roman"/>
          <w:szCs w:val="24"/>
        </w:rPr>
        <w:t xml:space="preserve"> Zagreb, Savski Gaj 13</w:t>
      </w:r>
      <w:r>
        <w:rPr>
          <w:rFonts w:hAnsi="Times New Roman" w:ascii="Times New Roman"/>
          <w:szCs w:val="24"/>
        </w:rPr>
        <w:t>.</w:t>
      </w:r>
      <w:r w:rsidRPr="00203509">
        <w:rPr>
          <w:rFonts w:hAnsi="Times New Roman" w:ascii="Times New Roman"/>
          <w:szCs w:val="24"/>
        </w:rPr>
        <w:t xml:space="preserve"> Put 2</w:t>
      </w:r>
      <w:r>
        <w:rPr>
          <w:rFonts w:hAnsi="Times New Roman" w:ascii="Times New Roman"/>
          <w:szCs w:val="24"/>
        </w:rPr>
        <w:t>, isplaćen iznos od ukupno 117.656,83 kn bruto, a osnovano i temeljem zakona trebao je i morao biti isplaćen iznos od isključivo 14.182,44 kn</w:t>
      </w:r>
      <w:r w:rsidR="00011626">
        <w:rPr>
          <w:rFonts w:hAnsi="Times New Roman" w:ascii="Times New Roman"/>
          <w:szCs w:val="24"/>
        </w:rPr>
        <w:t xml:space="preserve"> bruto</w:t>
      </w:r>
      <w:r>
        <w:rPr>
          <w:rFonts w:hAnsi="Times New Roman" w:ascii="Times New Roman"/>
          <w:szCs w:val="24"/>
        </w:rPr>
        <w:t>. Takva neosnovana i neutemeljena isplata nagrade stečajnom upravitelju od ukupno 103.474,39 kn</w:t>
      </w:r>
      <w:r w:rsidR="00011626">
        <w:rPr>
          <w:rFonts w:hAnsi="Times New Roman" w:ascii="Times New Roman"/>
          <w:szCs w:val="24"/>
        </w:rPr>
        <w:t xml:space="preserve"> bruto</w:t>
      </w:r>
      <w:r>
        <w:rPr>
          <w:rFonts w:hAnsi="Times New Roman" w:ascii="Times New Roman"/>
          <w:szCs w:val="24"/>
        </w:rPr>
        <w:t xml:space="preserve"> izvršena je radnjom stečajnog upravitelja, pa je stoga isti neosnovano isplaćenu razliku od 103.474,39 kn </w:t>
      </w:r>
      <w:r w:rsidR="00011626">
        <w:rPr>
          <w:rFonts w:hAnsi="Times New Roman" w:ascii="Times New Roman"/>
          <w:szCs w:val="24"/>
        </w:rPr>
        <w:t xml:space="preserve">bruto </w:t>
      </w:r>
      <w:r>
        <w:rPr>
          <w:rFonts w:hAnsi="Times New Roman" w:ascii="Times New Roman"/>
          <w:szCs w:val="24"/>
        </w:rPr>
        <w:t xml:space="preserve">dužan vratiti u korist računa Stečajne mase </w:t>
      </w:r>
      <w:r w:rsidRPr="00203509">
        <w:rPr>
          <w:rFonts w:hAnsi="Times New Roman" w:ascii="Times New Roman"/>
        </w:rPr>
        <w:t xml:space="preserve">iza </w:t>
      </w:r>
      <w:r w:rsidRPr="00203509">
        <w:rPr>
          <w:rFonts w:hAnsi="Times New Roman" w:ascii="Times New Roman"/>
          <w:szCs w:val="24"/>
        </w:rPr>
        <w:t>M</w:t>
      </w:r>
      <w:r>
        <w:rPr>
          <w:rFonts w:hAnsi="Times New Roman" w:ascii="Times New Roman"/>
          <w:szCs w:val="24"/>
        </w:rPr>
        <w:t>ega</w:t>
      </w:r>
      <w:r w:rsidRPr="00203509">
        <w:rPr>
          <w:rFonts w:hAnsi="Times New Roman" w:ascii="Times New Roman"/>
          <w:szCs w:val="24"/>
        </w:rPr>
        <w:t xml:space="preserve"> metalna galanterija d</w:t>
      </w:r>
      <w:r>
        <w:rPr>
          <w:rFonts w:hAnsi="Times New Roman" w:ascii="Times New Roman"/>
          <w:szCs w:val="24"/>
        </w:rPr>
        <w:t>ioničko društvo – u stečaju,</w:t>
      </w:r>
      <w:r w:rsidRPr="00203509">
        <w:rPr>
          <w:rFonts w:hAnsi="Times New Roman" w:ascii="Times New Roman"/>
          <w:szCs w:val="24"/>
        </w:rPr>
        <w:t xml:space="preserve"> Zagreb, Savski Gaj 13</w:t>
      </w:r>
      <w:r>
        <w:rPr>
          <w:rFonts w:hAnsi="Times New Roman" w:ascii="Times New Roman"/>
          <w:szCs w:val="24"/>
        </w:rPr>
        <w:t>.</w:t>
      </w:r>
      <w:r w:rsidRPr="00203509">
        <w:rPr>
          <w:rFonts w:hAnsi="Times New Roman" w:ascii="Times New Roman"/>
          <w:szCs w:val="24"/>
        </w:rPr>
        <w:t xml:space="preserve"> Put 2</w:t>
      </w:r>
      <w:r w:rsidR="00A57D8C">
        <w:rPr>
          <w:rFonts w:hAnsi="Times New Roman" w:ascii="Times New Roman"/>
          <w:szCs w:val="24"/>
        </w:rPr>
        <w:t>.</w:t>
      </w:r>
    </w:p>
    <w:p w:rsidRDefault="00A57D8C" w:rsidP="00066E24" w:rsidR="00A57D8C">
      <w:pPr>
        <w:pStyle w:val="Tijeloteksta"/>
        <w:rPr>
          <w:rFonts w:hAnsi="Times New Roman" w:ascii="Times New Roman"/>
          <w:szCs w:val="24"/>
        </w:rPr>
      </w:pPr>
    </w:p>
    <w:p w:rsidRDefault="00A57D8C" w:rsidP="00066E24" w:rsidR="00066E24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Stoga je riješeno kao u izreci ovog rješenja.</w:t>
      </w: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066E24">
        <w:rPr>
          <w:rFonts w:hAnsi="Times New Roman" w:ascii="Times New Roman"/>
          <w:szCs w:val="24"/>
        </w:rPr>
        <w:t>18. srpnja</w:t>
      </w:r>
      <w:r w:rsidR="0090649D">
        <w:rPr>
          <w:rFonts w:hAnsi="Times New Roman" w:ascii="Times New Roman"/>
          <w:szCs w:val="24"/>
        </w:rPr>
        <w:t xml:space="preserve"> 2018.</w:t>
      </w: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A57D8C" w:rsidR="00A57D8C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 xml:space="preserve">Goranka </w:t>
      </w:r>
      <w:r w:rsidRPr="002903D7">
        <w:rPr>
          <w:rFonts w:hAnsi="Times New Roman" w:ascii="Times New Roman"/>
          <w:szCs w:val="24"/>
        </w:rPr>
        <w:t>Boljkovac</w:t>
      </w:r>
      <w:r w:rsidR="00E333E9">
        <w:rPr>
          <w:rFonts w:hAnsi="Times New Roman" w:ascii="Times New Roman"/>
          <w:szCs w:val="24"/>
        </w:rPr>
        <w:t>, v.r.</w:t>
      </w:r>
    </w:p>
    <w:p w:rsidRDefault="00A57D8C" w:rsidP="00A57D8C" w:rsidR="00A57D8C">
      <w:pPr>
        <w:pStyle w:val="Tijeloteksta"/>
        <w:rPr>
          <w:rFonts w:hAnsi="Times New Roman" w:ascii="Times New Roman"/>
          <w:szCs w:val="24"/>
        </w:rPr>
      </w:pPr>
    </w:p>
    <w:p w:rsidRDefault="00E333E9" w:rsidP="00E333E9" w:rsidR="00A57D8C">
      <w:pPr>
        <w:tabs>
          <w:tab w:pos="68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844ADA" w:rsidP="00844ADA" w:rsidR="00844ADA">
      <w:pPr>
        <w:tabs>
          <w:tab w:pos="68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844ADA" w:rsidP="00844ADA" w:rsidR="00844ADA">
      <w:pPr>
        <w:tabs>
          <w:tab w:pos="68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844ADA">
        <w:rPr>
          <w:rFonts w:hAnsi="Times New Roman" w:ascii="Times New Roman"/>
          <w:szCs w:val="24"/>
        </w:rPr>
        <w:t>Renata Klokočki</w:t>
      </w:r>
    </w:p>
    <w:p w:rsidRDefault="00A57D8C" w:rsidP="003A5DEE" w:rsidR="00A57D8C">
      <w:pPr>
        <w:rPr>
          <w:rFonts w:hAnsi="Times New Roman" w:ascii="Times New Roman"/>
          <w:szCs w:val="24"/>
        </w:rPr>
      </w:pPr>
    </w:p>
    <w:p w:rsidRDefault="003A5DEE" w:rsidP="003A5DEE" w:rsidR="003A5DE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3A5DEE" w:rsidP="00A57D8C" w:rsidR="00FD3488" w:rsidRPr="00934DF0">
      <w:pPr>
        <w:jc w:val="both"/>
        <w:rPr>
          <w:rFonts w:hAnsi="Times New Roman" w:ascii="Times New Roman"/>
          <w:szCs w:val="24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 w:rsidR="00066E24">
        <w:rPr>
          <w:rFonts w:hAnsi="Times New Roman" w:ascii="Times New Roman"/>
        </w:rPr>
        <w:t xml:space="preserve">u roku od 8 dana od isteka osmog </w:t>
      </w:r>
      <w:r>
        <w:rPr>
          <w:rFonts w:hAnsi="Times New Roman" w:ascii="Times New Roman"/>
        </w:rPr>
        <w:t xml:space="preserve">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sectPr w:rsidSect="00844ADA" w:rsidR="00FD3488" w:rsidRPr="00934DF0">
      <w:headerReference w:type="even" r:id="rId10"/>
      <w:headerReference w:type="default" r:id="rId11"/>
      <w:pgSz w:h="16838" w:w="11906"/>
      <w:pgMar w:gutter="0" w:footer="720" w:header="720" w:left="1418" w:bottom="1560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23A8">
      <w:rPr>
        <w:rStyle w:val="Brojstranice"/>
      </w:rPr>
      <w:t>2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066E24">
      <w:rPr>
        <w:rFonts w:hAnsi="Times New Roman" w:ascii="Times New Roman"/>
      </w:rPr>
      <w:t>54/99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566268A"/>
    <w:multiLevelType w:val="hybridMultilevel"/>
    <w:tmpl w:val="19A40140"/>
    <w:lvl w:tplc="1CF65D28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7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5B616D8F"/>
    <w:multiLevelType w:val="hybridMultilevel"/>
    <w:tmpl w:val="65C800D0"/>
    <w:lvl w:tplc="8E386530" w:ilvl="0">
      <w:start w:val="4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1307D4B"/>
    <w:multiLevelType w:val="hybridMultilevel"/>
    <w:tmpl w:val="2EA835D4"/>
    <w:lvl w:tplc="9C8EA422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1"/>
  </w:num>
  <w:num w:numId="8">
    <w:abstractNumId w:val="1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7"/>
  </w:num>
  <w:num w:numId="14">
    <w:abstractNumId w:val="1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11626"/>
    <w:rsid w:val="00020150"/>
    <w:rsid w:val="000407B1"/>
    <w:rsid w:val="00051D4A"/>
    <w:rsid w:val="00066E24"/>
    <w:rsid w:val="000A020C"/>
    <w:rsid w:val="000A2EA1"/>
    <w:rsid w:val="000B145F"/>
    <w:rsid w:val="000D4F31"/>
    <w:rsid w:val="000F0435"/>
    <w:rsid w:val="00111E9C"/>
    <w:rsid w:val="00135E75"/>
    <w:rsid w:val="00164987"/>
    <w:rsid w:val="00191026"/>
    <w:rsid w:val="001A5B0B"/>
    <w:rsid w:val="001B17EC"/>
    <w:rsid w:val="001B23BB"/>
    <w:rsid w:val="00203509"/>
    <w:rsid w:val="00204367"/>
    <w:rsid w:val="00205E59"/>
    <w:rsid w:val="00245E30"/>
    <w:rsid w:val="00275E06"/>
    <w:rsid w:val="002903D7"/>
    <w:rsid w:val="002A670E"/>
    <w:rsid w:val="002B79AE"/>
    <w:rsid w:val="002E61D6"/>
    <w:rsid w:val="00310B8C"/>
    <w:rsid w:val="00311C1A"/>
    <w:rsid w:val="00322CF6"/>
    <w:rsid w:val="00330D4C"/>
    <w:rsid w:val="00331423"/>
    <w:rsid w:val="0034015D"/>
    <w:rsid w:val="003528BD"/>
    <w:rsid w:val="00362433"/>
    <w:rsid w:val="00362D40"/>
    <w:rsid w:val="0037105C"/>
    <w:rsid w:val="00381043"/>
    <w:rsid w:val="00385EEB"/>
    <w:rsid w:val="00393171"/>
    <w:rsid w:val="003A5DEE"/>
    <w:rsid w:val="003B23A8"/>
    <w:rsid w:val="003B7EB5"/>
    <w:rsid w:val="003C71D6"/>
    <w:rsid w:val="003D357F"/>
    <w:rsid w:val="0043138F"/>
    <w:rsid w:val="004321CE"/>
    <w:rsid w:val="0045763D"/>
    <w:rsid w:val="00476089"/>
    <w:rsid w:val="00487659"/>
    <w:rsid w:val="004D4BD4"/>
    <w:rsid w:val="00566675"/>
    <w:rsid w:val="00577F43"/>
    <w:rsid w:val="00594221"/>
    <w:rsid w:val="005A0E12"/>
    <w:rsid w:val="005B12B2"/>
    <w:rsid w:val="005D76F1"/>
    <w:rsid w:val="006275C1"/>
    <w:rsid w:val="0063497C"/>
    <w:rsid w:val="006521A5"/>
    <w:rsid w:val="006A2078"/>
    <w:rsid w:val="006D3F52"/>
    <w:rsid w:val="006D7025"/>
    <w:rsid w:val="00727927"/>
    <w:rsid w:val="00737A4B"/>
    <w:rsid w:val="007464E5"/>
    <w:rsid w:val="00752E1B"/>
    <w:rsid w:val="00752E31"/>
    <w:rsid w:val="0076440A"/>
    <w:rsid w:val="007C1C12"/>
    <w:rsid w:val="007C72DF"/>
    <w:rsid w:val="00810EE3"/>
    <w:rsid w:val="0081295B"/>
    <w:rsid w:val="00844ADA"/>
    <w:rsid w:val="00855310"/>
    <w:rsid w:val="008A1EAD"/>
    <w:rsid w:val="008E7802"/>
    <w:rsid w:val="008F12BE"/>
    <w:rsid w:val="0090649D"/>
    <w:rsid w:val="0091082D"/>
    <w:rsid w:val="00921B2F"/>
    <w:rsid w:val="00924592"/>
    <w:rsid w:val="00934DF0"/>
    <w:rsid w:val="00937ECE"/>
    <w:rsid w:val="009432E4"/>
    <w:rsid w:val="00954C7C"/>
    <w:rsid w:val="00972653"/>
    <w:rsid w:val="00976D93"/>
    <w:rsid w:val="00992055"/>
    <w:rsid w:val="009A4E8F"/>
    <w:rsid w:val="009A6653"/>
    <w:rsid w:val="009C0FED"/>
    <w:rsid w:val="009C795C"/>
    <w:rsid w:val="009E2BDF"/>
    <w:rsid w:val="009E4927"/>
    <w:rsid w:val="009F3B1B"/>
    <w:rsid w:val="009F450E"/>
    <w:rsid w:val="00A3274C"/>
    <w:rsid w:val="00A5243C"/>
    <w:rsid w:val="00A57D8C"/>
    <w:rsid w:val="00A71208"/>
    <w:rsid w:val="00A91D89"/>
    <w:rsid w:val="00AC14E9"/>
    <w:rsid w:val="00AD105D"/>
    <w:rsid w:val="00AF7092"/>
    <w:rsid w:val="00B1002D"/>
    <w:rsid w:val="00B16132"/>
    <w:rsid w:val="00B314E8"/>
    <w:rsid w:val="00B4658A"/>
    <w:rsid w:val="00B72F15"/>
    <w:rsid w:val="00BA1767"/>
    <w:rsid w:val="00BA1D22"/>
    <w:rsid w:val="00BB3314"/>
    <w:rsid w:val="00BB5EB8"/>
    <w:rsid w:val="00C26B46"/>
    <w:rsid w:val="00C4751B"/>
    <w:rsid w:val="00C70B43"/>
    <w:rsid w:val="00CE0A00"/>
    <w:rsid w:val="00CF4808"/>
    <w:rsid w:val="00CF4C16"/>
    <w:rsid w:val="00CF6095"/>
    <w:rsid w:val="00D03454"/>
    <w:rsid w:val="00D17B12"/>
    <w:rsid w:val="00D84ED0"/>
    <w:rsid w:val="00DB1F37"/>
    <w:rsid w:val="00DC5AED"/>
    <w:rsid w:val="00DF608C"/>
    <w:rsid w:val="00E333E9"/>
    <w:rsid w:val="00EB2F3B"/>
    <w:rsid w:val="00EB7AC1"/>
    <w:rsid w:val="00F0337B"/>
    <w:rsid w:val="00F15AD7"/>
    <w:rsid w:val="00F734DE"/>
    <w:rsid w:val="00F75421"/>
    <w:rsid w:val="00F80552"/>
    <w:rsid w:val="00F94460"/>
    <w:rsid w:val="00FB410B"/>
    <w:rsid w:val="00FD3488"/>
    <w:rsid w:val="00FD590F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2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3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3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3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3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2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3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3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3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3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1999.</izvorni_sadrzaj>
    <derivirana_varijabla naziv="DomainObject.Predmet.DatumOsnivanja_1">9. ožujka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listopada 2005.</izvorni_sadrzaj>
    <derivirana_varijabla naziv="DomainObject.Predmet.DatumRjesavanja_1">13. listopada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9. ožujka 2011.</izvorni_sadrzaj>
    <derivirana_varijabla naziv="DomainObject.Predmet.DatumZatvaranja_1">9. ožujka 2011.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STATISTIKA OSTAJE  po rj. o zaklju. od 03.10.2005. koje je ukinuto odlukom VTS-a Pž-421/06 od 17.05.2006. IN2 napomene: 2006-10-13 PREDMET rj. od 29.09.06. OS-a zagreb od 12.10.06. IN2 napomene: 2006-12-08 PREDMET podnesak (Gradski ured za imovinsko-pravne poslove i imovinu grada) od 07.12.2006. IN2 napomene: 2007-04-16 PREDMET podnesak (Ivan Šoštarić) od 13.04.07. IN2 napomene: 2007-04-23 PREDMET podnesak (Antun Rudelić) od 23.04.2007. IN2 napomene: 2007-04-24 PREDMET podnesak (Štedbanka d.d.) od 23.04.2007. IN2 napomene: 2007-03-24 PREDMET podnesak (Štedbanka) od 23.04.2007. IN2 napomene: 2007-05-08 PREDMET oglasna ploča od 08.05.2007. IN2 napomene: 2007-05-18 PREDMET podnesak (Ivan Šoštarić) od 17.05.07. IN2 napomene: 2007-07-13 PREDMET podnesak (Dinova-diona d.o.o.) od 12.07.07. IN2 napomene: 2007-07-16 PREDMET Rj. Opć. suda Zagreb od 13.7.07.- Z-29471/07 IN2 napomene: 2007-08-07 PREDMET co. podn. Mega-Poliplet d.o.o. od 06.08.07. IN2 napomene: 2007-08-16 PREDMET izviješće ste.uprav. od 14.08.07. IN2 napomene: 2007-08-31 PREDMET podn. Opć. sud Zagreb Z-21553/07 od 30.8.07. IN2 napomene: 2007-09-06 PREDMET Ogl. ploča od 06.9.07. IN2 napomene: 2007-09-07 PREDMET Rj. Opć. suda Zagreb Z-36542/07 od 06.9.07. IN2 napomene: 2007-10-05 PREDMET oglasna ploča od 4.10.07. IN2 napomene: 2007-10-22 PREDMET oglasna ploča od 11.10.07. IN2 napomene: 2007-11-22 PREDMET podnesak (Vinko Radoševič) od 21.11.2007. IN2 napomene: 2007-11-27 PREDMET podnesak (Vinko Radošević) od 26.11.2007. IN2 napomene: 2007-11-28 PREDMET podnesak (Marijan Gudelj) od 27.11.2007. IN2 napomene: 2007-12-03 PREDMET podnesak (Općinski građankski sud rj. od 12.12.2007.) od 30.11.2007. IN2 napomene: 2008-03-21 PREDMET podnesak (OS Zagreb, rj. od 31.05.2007.)od 20.03.2008. IN2 napomene: 2008-03-26 PREDMET oglasna ploča od 26.03.08. IN2 napomene: 2008-04-07 PREDMET podnesak (st. upravitelj Marijan Gudelj) od 04.04.2008. IN2 napomene: 2008-05-26 PREDMET prigovor ZABA d.d. od 21.5.08. IN2 napomene: 2008-06-05 PREDMET ogl.ploča od 30.05.2008. IN2 napomene: 2008-11-06 PREDMET podnesak (Imag d.o.o.) od 05.11.2008. IN2 napomene: 2008-11-13 PREDMET podnesak (HT-otkaz punomoći) od 12.11.2008. IN2 napomene: 2008-11-13 PREDMET podnesak (Mega d.d.) od 12.11.2008. IN2 napomene: 2009-01-09 PREDMET podnesak (Mamić, Perić odvj. društvo) od 09.01.2009. IN2 napomene: 2009-02-03 PREDMET ogl.ploča od 22.01.2009. IN2 napomene: 2009-06-15 PREDMET Dopis TS Bjelovar P-283/09 od 09.06.09. IN2 napomene: 2009-10-28 PREDMET podnesak (odvj. ured Mamić) od 16.10.2009. IN2 napomene: 2009-12-04 PREDMET podnesak (OGS Zagreb) od 03.12.2009. IN2 napomene: 2010-06-09 PREDMET odluka VTS-Pž-7926/09. od 04.05.2010. u vijeće dana 09.06.2010. IN2 napomene: 2010-10-12 PREDMET Podnesak (st. uprav. MARIJEN GUDELJ) od 12.10.2010. IN2 napomene: 2010-10-29 PREDMET ogl. ploča od 29.10.2010. - 2x IN2 napomene: 2011-03-29 PREDMET ogl. ploča od 29.03.2011. Povijest stečajnih upravitelja: 05.05.2000.-04.04.2001. VLADIMIR ŠARIĆ; 04.04.2001.- MARIJAN GUDELJ;</izvorni_sadrzaj>
    <derivirana_varijabla naziv="DomainObject.Predmet.Opis_1">MIGRIRANO IZ IN2 IN2 napomene: PREDMET STATISTIKA OSTAJE  po rj. o zaklju. od 03.10.2005. koje je ukinuto odlukom VTS-a Pž-421/06 od 17.05.2006. IN2 napomene: 2006-10-13 PREDMET rj. od 29.09.06. OS-a zagreb od 12.10.06. IN2 napomene: 2006-12-08 PREDMET podnesak (Gradski ured za imovinsko-pravne poslove i imovinu grada) od 07.12.2006. IN2 napomene: 2007-04-16 PREDMET podnesak (Ivan Šoštarić) od 13.04.07. IN2 napomene: 2007-04-23 PREDMET podnesak (Antun Rudelić) od 23.04.2007. IN2 napomene: 2007-04-24 PREDMET podnesak (Štedbanka d.d.) od 23.04.2007. IN2 napomene: 2007-03-24 PREDMET podnesak (Štedbanka) od 23.04.2007. IN2 napomene: 2007-05-08 PREDMET oglasna ploča od 08.05.2007. IN2 napomene: 2007-05-18 PREDMET podnesak (Ivan Šoštarić) od 17.05.07. IN2 napomene: 2007-07-13 PREDMET podnesak (Dinova-diona d.o.o.) od 12.07.07. IN2 napomene: 2007-07-16 PREDMET Rj. Opć. suda Zagreb od 13.7.07.- Z-29471/07 IN2 napomene: 2007-08-07 PREDMET co. podn. Mega-Poliplet d.o.o. od 06.08.07. IN2 napomene: 2007-08-16 PREDMET izviješće ste.uprav. od 14.08.07. IN2 napomene: 2007-08-31 PREDMET podn. Opć. sud Zagreb Z-21553/07 od 30.8.07. IN2 napomene: 2007-09-06 PREDMET Ogl. ploča od 06.9.07. IN2 napomene: 2007-09-07 PREDMET Rj. Opć. suda Zagreb Z-36542/07 od 06.9.07. IN2 napomene: 2007-10-05 PREDMET oglasna ploča od 4.10.07. IN2 napomene: 2007-10-22 PREDMET oglasna ploča od 11.10.07. IN2 napomene: 2007-11-22 PREDMET podnesak (Vinko Radoševič) od 21.11.2007. IN2 napomene: 2007-11-27 PREDMET podnesak (Vinko Radošević) od 26.11.2007. IN2 napomene: 2007-11-28 PREDMET podnesak (Marijan Gudelj) od 27.11.2007. IN2 napomene: 2007-12-03 PREDMET podnesak (Općinski građankski sud rj. od 12.12.2007.) od 30.11.2007. IN2 napomene: 2008-03-21 PREDMET podnesak (OS Zagreb, rj. od 31.05.2007.)od 20.03.2008. IN2 napomene: 2008-03-26 PREDMET oglasna ploča od 26.03.08. IN2 napomene: 2008-04-07 PREDMET podnesak (st. upravitelj Marijan Gudelj) od 04.04.2008. IN2 napomene: 2008-05-26 PREDMET prigovor ZABA d.d. od 21.5.08. IN2 napomene: 2008-06-05 PREDMET ogl.ploča od 30.05.2008. IN2 napomene: 2008-11-06 PREDMET podnesak (Imag d.o.o.) od 05.11.2008. IN2 napomene: 2008-11-13 PREDMET podnesak (HT-otkaz punomoći) od 12.11.2008. IN2 napomene: 2008-11-13 PREDMET podnesak (Mega d.d.) od 12.11.2008. IN2 napomene: 2009-01-09 PREDMET podnesak (Mamić, Perić odvj. društvo) od 09.01.2009. IN2 napomene: 2009-02-03 PREDMET ogl.ploča od 22.01.2009. IN2 napomene: 2009-06-15 PREDMET Dopis TS Bjelovar P-283/09 od 09.06.09. IN2 napomene: 2009-10-28 PREDMET podnesak (odvj. ured Mamić) od 16.10.2009. IN2 napomene: 2009-12-04 PREDMET podnesak (OGS Zagreb) od 03.12.2009. IN2 napomene: 2010-06-09 PREDMET odluka VTS-Pž-7926/09. od 04.05.2010. u vijeće dana 09.06.2010. IN2 napomene: 2010-10-12 PREDMET Podnesak (st. uprav. MARIJEN GUDELJ) od 12.10.2010. IN2 napomene: 2010-10-29 PREDMET ogl. ploča od 29.10.2010. - 2x IN2 napomene: 2011-03-29 PREDMET ogl. ploča od 29.03.2011. Povijest stečajnih upravitelja: 05.05.2000.-04.04.2001. VLADIMIR ŠARIĆ; 04.04.2001.- MARIJAN GUDELJ;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St-54/1999</izvorni_sadrzaj>
    <derivirana_varijabla naziv="DomainObject.Predmet.OznakaBroj_1">St-54/1999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Željko</izvorni_sadrzaj>
    <derivirana_varijabla naziv="DomainObject.Predmet.PredmetRijesio.Ime_1">Željko</derivirana_varijabla>
  </DomainObject.Predmet.PredmetRijesio.Ime>
  <DomainObject.Predmet.PredmetRijesio.Oib>
    <izvorni_sadrzaj>90667987233</izvorni_sadrzaj>
    <derivirana_varijabla naziv="DomainObject.Predmet.PredmetRijesio.Oib_1">90667987233</derivirana_varijabla>
  </DomainObject.Predmet.PredmetRijesio.Oib>
  <DomainObject.Predmet.PredmetRijesio.Prezime>
    <izvorni_sadrzaj>Mikoč</izvorni_sadrzaj>
    <derivirana_varijabla naziv="DomainObject.Predmet.PredmetRijesio.Prezime_1">Mikoč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metalna galanterija, dioničko društvo - u stečaju</izvorni_sadrzaj>
    <derivirana_varijabla naziv="DomainObject.Predmet.ProtustrankaFormated_1">  Mega metalna galanterija, dioničko društvo - u stečaju</derivirana_varijabla>
  </DomainObject.Predmet.ProtustrankaFormated>
  <DomainObject.Predmet.ProtustrankaFormatedOIB>
    <izvorni_sadrzaj>  Mega metalna galanterija, dioničko društvo - u stečaju</izvorni_sadrzaj>
    <derivirana_varijabla naziv="DomainObject.Predmet.ProtustrankaFormatedOIB_1">  Mega metalna galanterija, dioničko društvo - u stečaju</derivirana_varijabla>
  </DomainObject.Predmet.ProtustrankaFormatedOIB>
  <DomainObject.Predmet.ProtustrankaFormatedWithAdress>
    <izvorni_sadrzaj> Mega metalna galanterija, dioničko društvo - u stečaju, Savski Gaj 13. Put 2, 10000 Zagreb</izvorni_sadrzaj>
    <derivirana_varijabla naziv="DomainObject.Predmet.ProtustrankaFormatedWithAdress_1"> Mega metalna galanterija, dioničko društvo - u stečaju, Savski Gaj 13. Put 2, 10000 Zagreb</derivirana_varijabla>
  </DomainObject.Predmet.ProtustrankaFormatedWithAdress>
  <DomainObject.Predmet.ProtustrankaFormatedWithAdressOIB>
    <izvorni_sadrzaj> Mega metalna galanterija, dioničko društvo - u stečaju, Savski Gaj 13. Put 2, 10000 Zagreb</izvorni_sadrzaj>
    <derivirana_varijabla naziv="DomainObject.Predmet.ProtustrankaFormatedWithAdressOIB_1"> Mega metalna galanterija, dioničko društvo - u stečaju, Savski Gaj 13. Put 2, 10000 Zagreb</derivirana_varijabla>
  </DomainObject.Predmet.ProtustrankaFormatedWithAdressOIB>
  <DomainObject.Predmet.ProtustrankaWithAdress>
    <izvorni_sadrzaj>Mega metalna galanterija, dioničko društvo - u stečaju Savski Gaj 13. Put 2, 10000 Zagreb</izvorni_sadrzaj>
    <derivirana_varijabla naziv="DomainObject.Predmet.ProtustrankaWithAdress_1">Mega metalna galanterija, dioničko društvo - u stečaju Savski Gaj 13. Put 2, 10000 Zagreb</derivirana_varijabla>
  </DomainObject.Predmet.ProtustrankaWithAdress>
  <DomainObject.Predmet.ProtustrankaWithAdressOIB>
    <izvorni_sadrzaj>Mega metalna galanterija, dioničko društvo - u stečaju, Savski Gaj 13. Put 2, 10000 Zagreb</izvorni_sadrzaj>
    <derivirana_varijabla naziv="DomainObject.Predmet.ProtustrankaWithAdressOIB_1">Mega metalna galanterija, dioničko društvo - u stečaju, Savski Gaj 13. Put 2, 10000 Zagreb</derivirana_varijabla>
  </DomainObject.Predmet.ProtustrankaWithAdressOIB>
  <DomainObject.Predmet.ProtustrankaNazivFormated>
    <izvorni_sadrzaj>Mega metalna galanterija, dioničko društvo - u stečaju</izvorni_sadrzaj>
    <derivirana_varijabla naziv="DomainObject.Predmet.ProtustrankaNazivFormated_1">Mega metalna galanterija, dioničko društvo - u stečaju</derivirana_varijabla>
  </DomainObject.Predmet.ProtustrankaNazivFormated>
  <DomainObject.Predmet.ProtustrankaNazivFormatedOIB>
    <izvorni_sadrzaj>Mega metalna galanterija, dioničko društvo - u stečaju</izvorni_sadrzaj>
    <derivirana_varijabla naziv="DomainObject.Predmet.ProtustrankaNazivFormatedOIB_1">Mega metalna galanterija, dioničko društvo -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</izvorni_sadrzaj>
    <derivirana_varijabla naziv="DomainObject.Predmet.StrankaFormatedOIB_1">  ZAGREBAČKA BANKA DIONIČKO DRUŠTVO</derivirana_varijabla>
  </DomainObject.Predmet.StrankaFormatedOIB>
  <DomainObject.Predmet.StrankaFormatedWithAdress>
    <izvorni_sadrzaj> ZAGREBAČKA BANKA DIONIČKO DRUŠTVO, Paromlinska Cesta 2, 10000 Zagreb</izvorni_sadrzaj>
    <derivirana_varijabla naziv="DomainObject.Predmet.StrankaFormatedWithAdress_1"> ZAGREBAČKA BANKA DIONIČKO DRUŠTVO, Paromlinska Cesta 2, 10000 Zagreb</derivirana_varijabla>
  </DomainObject.Predmet.StrankaFormatedWithAdress>
  <DomainObject.Predmet.StrankaFormatedWithAdressOIB>
    <izvorni_sadrzaj> ZAGREBAČKA BANKA DIONIČKO DRUŠTVO, Paromlinska Cesta 2, 10000 Zagreb</izvorni_sadrzaj>
    <derivirana_varijabla naziv="DomainObject.Predmet.StrankaFormatedWithAdressOIB_1"> ZAGREBAČKA BANKA DIONIČKO DRUŠTVO, Paromlinska Cesta 2, 10000 Zagreb</derivirana_varijabla>
  </DomainObject.Predmet.StrankaFormatedWithAdressOIB>
  <DomainObject.Predmet.StrankaWithAdress>
    <izvorni_sadrzaj>ZAGREBAČKA BANKA DIONIČKO DRUŠTVO Paromlinska Cesta 2,10000 Zagreb</izvorni_sadrzaj>
    <derivirana_varijabla naziv="DomainObject.Predmet.StrankaWithAdress_1">ZAGREBAČKA BANKA DIONIČKO DRUŠTVO Paromlinska Cesta 2,10000 Zagreb</derivirana_varijabla>
  </DomainObject.Predmet.StrankaWithAdress>
  <DomainObject.Predmet.StrankaWithAdressOIB>
    <izvorni_sadrzaj>ZAGREBAČKA BANKA DIONIČKO DRUŠTVO, Paromlinska Cesta 2,10000 Zagreb</izvorni_sadrzaj>
    <derivirana_varijabla naziv="DomainObject.Predmet.StrankaWithAdressOIB_1">ZAGREBAČKA BANKA DIONIČKO DRUŠTVO, Paromlinska Cesta 2,10000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</izvorni_sadrzaj>
    <derivirana_varijabla naziv="DomainObject.Predmet.StrankaNazivFormatedOIB_1">ZAGREBAČKA BANKA DIONIČKO DRUŠTVO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</item>
    </izvorni_sadrzaj>
    <derivirana_varijabla naziv="DomainObject.Predmet.StrankaListFormatedOIB_1">
      <item>ZAGREBAČKA BANKA DIONIČKO DRUŠTVO</item>
    </derivirana_varijabla>
  </DomainObject.Predmet.StrankaListFormatedOIB>
  <DomainObject.Predmet.StrankaListFormatedWithAdress>
    <izvorni_sadrzaj>
      <item>ZAGREBAČKA BANKA DIONIČKO DRUŠTVO, Paromlinska Cesta 2, 10000 Zagreb</item>
    </izvorni_sadrzaj>
    <derivirana_varijabla naziv="DomainObject.Predmet.StrankaListFormatedWithAdress_1">
      <item>ZAGREBAČKA BANKA DIONIČKO DRUŠTVO, Paromlinska Cesta 2, 10000 Zagreb</item>
    </derivirana_varijabla>
  </DomainObject.Predmet.StrankaListFormatedWithAdress>
  <DomainObject.Predmet.StrankaListFormatedWithAdressOIB>
    <izvorni_sadrzaj>
      <item>ZAGREBAČKA BANKA DIONIČKO DRUŠTVO, Paromlinska Cesta 2, 10000 Zagreb</item>
    </izvorni_sadrzaj>
    <derivirana_varijabla naziv="DomainObject.Predmet.StrankaListFormatedWithAdressOIB_1">
      <item>ZAGREBAČKA BANKA DIONIČKO DRUŠTVO, Paromlinska Cesta 2,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</item>
    </izvorni_sadrzaj>
    <derivirana_varijabla naziv="DomainObject.Predmet.StrankaListNazivFormatedOIB_1">
      <item>ZAGREBAČKA BANKA DIONIČKO DRUŠTVO</item>
    </derivirana_varijabla>
  </DomainObject.Predmet.StrankaListNazivFormatedOIB>
  <DomainObject.Predmet.ProtuStrankaListFormated>
    <izvorni_sadrzaj>
      <item>Mega metalna galanterija, dioničko društvo - u stečaju</item>
    </izvorni_sadrzaj>
    <derivirana_varijabla naziv="DomainObject.Predmet.ProtuStrankaListFormated_1">
      <item>Mega metalna galanterija, dioničko društvo - u stečaju</item>
    </derivirana_varijabla>
  </DomainObject.Predmet.ProtuStrankaListFormated>
  <DomainObject.Predmet.ProtuStrankaListFormatedOIB>
    <izvorni_sadrzaj>
      <item>Mega metalna galanterija, dioničko društvo - u stečaju</item>
    </izvorni_sadrzaj>
    <derivirana_varijabla naziv="DomainObject.Predmet.ProtuStrankaListFormatedOIB_1">
      <item>Mega metalna galanterija, dioničko društvo - u stečaju</item>
    </derivirana_varijabla>
  </DomainObject.Predmet.ProtuStrankaListFormatedOIB>
  <DomainObject.Predmet.ProtuStrankaListFormatedWithAdress>
    <izvorni_sadrzaj>
      <item>Mega metalna galanterija, dioničko društvo - u stečaju, Savski Gaj 13. Put 2, 10000 Zagreb</item>
    </izvorni_sadrzaj>
    <derivirana_varijabla naziv="DomainObject.Predmet.ProtuStrankaListFormatedWithAdress_1">
      <item>Mega metalna galanterija, dioničko društvo - u stečaju, Savski Gaj 13. Put 2, 10000 Zagreb</item>
    </derivirana_varijabla>
  </DomainObject.Predmet.ProtuStrankaListFormatedWithAdress>
  <DomainObject.Predmet.ProtuStrankaListFormatedWithAdressOIB>
    <izvorni_sadrzaj>
      <item>Mega metalna galanterija, dioničko društvo - u stečaju, Savski Gaj 13. Put 2, 10000 Zagreb</item>
    </izvorni_sadrzaj>
    <derivirana_varijabla naziv="DomainObject.Predmet.ProtuStrankaListFormatedWithAdressOIB_1">
      <item>Mega metalna galanterija, dioničko društvo - u stečaju, Savski Gaj 13. Put 2, 10000 Zagreb</item>
    </derivirana_varijabla>
  </DomainObject.Predmet.ProtuStrankaListFormatedWithAdressOIB>
  <DomainObject.Predmet.ProtuStrankaListNazivFormated>
    <izvorni_sadrzaj>
      <item>Mega metalna galanterija, dioničko društvo - u stečaju</item>
    </izvorni_sadrzaj>
    <derivirana_varijabla naziv="DomainObject.Predmet.ProtuStrankaListNazivFormated_1">
      <item>Mega metalna galanterija, dioničko društvo - u stečaju</item>
    </derivirana_varijabla>
  </DomainObject.Predmet.ProtuStrankaListNazivFormated>
  <DomainObject.Predmet.ProtuStrankaListNazivFormatedOIB>
    <izvorni_sadrzaj>
      <item>Mega metalna galanterija, dioničko društvo - u stečaju</item>
    </izvorni_sadrzaj>
    <derivirana_varijabla naziv="DomainObject.Predmet.ProtuStrankaListNazivFormatedOIB_1">
      <item>Mega metalna galanterija, dioničko društvo -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Mega metalna galanterija, dioničko društvo - u stečaju</izvorni_sadrzaj>
    <derivirana_varijabla naziv="DomainObject.Predmet.ProtustrankaIDrugi_1">Mega metalna galanterija, dioničko društvo - u stečaju</derivirana_varijabla>
  </DomainObject.Predmet.ProtustrankaIDrugi>
  <DomainObject.Predmet.StrankaIDrugiAdressOIB>
    <izvorni_sadrzaj>ZAGREBAČKA BANKA DIONIČKO DRUŠTVO, Paromlinska Cesta 2, 10000 Zagreb</izvorni_sadrzaj>
    <derivirana_varijabla naziv="DomainObject.Predmet.StrankaIDrugiAdressOIB_1">ZAGREBAČKA BANKA DIONIČKO DRUŠTVO, Paromlinska Cesta 2, 10000 Zagreb</derivirana_varijabla>
  </DomainObject.Predmet.StrankaIDrugiAdressOIB>
  <DomainObject.Predmet.ProtustrankaIDrugiAdressOIB>
    <izvorni_sadrzaj>Mega metalna galanterija, dioničko društvo - u stečaju, Savski Gaj 13. Put 2, 10000 Zagreb</izvorni_sadrzaj>
    <derivirana_varijabla naziv="DomainObject.Predmet.ProtustrankaIDrugiAdressOIB_1">Mega metalna galanterija, dioničko društvo - u stečaju, Savski Gaj 13.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2001.</izvorni_sadrzaj>
    <derivirana_varijabla naziv="DomainObject.Predmet.OdlukaRjesenje.DatumDonosenjaOdluke_1">4. travnja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St-54/1999-3</izvorni_sadrzaj>
    <derivirana_varijabla naziv="DomainObject.Predmet.OdlukaRjesenje.Oznaka_1">St-54/1999-3</derivirana_varijabla>
  </DomainObject.Predmet.OdlukaRjesenje.Oznaka>
  <DomainObject.Predmet.SudioniciListNaziv>
    <izvorni_sadrzaj>
      <item>ZAGREBAČKA BANKA DIONIČKO DRUŠTVO</item>
      <item>Mega metalna galanterija, dioničko društvo - u stečaju</item>
    </izvorni_sadrzaj>
    <derivirana_varijabla naziv="DomainObject.Predmet.SudioniciListNaziv_1">
      <item>ZAGREBAČKA BANKA DIONIČKO DRUŠTVO</item>
      <item>Mega metalna galanterija, dioničko društvo - u stečaju</item>
    </derivirana_varijabla>
  </DomainObject.Predmet.SudioniciListNaziv>
  <DomainObject.Predmet.SudioniciListAdressOIB>
    <izvorni_sadrzaj>
      <item>ZAGREBAČKA BANKA DIONIČKO DRUŠTVO, Paromlinska Cesta 2,10000 Zagreb</item>
      <item>Mega metalna galanterija, dioničko društvo - u stečaju, Savski Gaj 13. Put 2,10000 Zagreb</item>
    </izvorni_sadrzaj>
    <derivirana_varijabla naziv="DomainObject.Predmet.SudioniciListAdressOIB_1">
      <item>ZAGREBAČKA BANKA DIONIČKO DRUŠTVO, Paromlinska Cesta 2,10000 Zagreb</item>
      <item>Mega metalna galanterija, dioničko društvo - u stečaju, Savski Gaj 13.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854</properties:Words>
  <properties:Characters>4426</properties:Characters>
  <properties:Lines>90</properties:Lines>
  <properties:Paragraphs>26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2018-07-18T10:41:00Z</dcterms:created>
  <dc:creator>x</dc:creator>
  <cp:lastModifiedBy>Renata Klokočki</cp:lastModifiedBy>
  <cp:lastPrinted>2018-07-18T11:12:00Z</cp:lastPrinted>
  <dcterms:modified xmlns:xsi="http://www.w3.org/2001/XMLSchema-instance" xsi:type="dcterms:W3CDTF">2018-07-18T11:14:00Z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-nalog stečajnom upravitelju za povrat nagrade-MEGA.docx)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