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d001" w14:paraId="ab1d001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8E0E5E">
        <w:t xml:space="preserve">  </w:t>
      </w:r>
      <w:r w:rsidR="00A30B5D">
        <w:t xml:space="preserve">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1522A1">
        <w:t>5082</w:t>
      </w:r>
      <w:r w:rsidR="00221A67">
        <w:t>/</w:t>
      </w:r>
      <w:r w:rsidRPr="00E6050A">
        <w:t>1</w:t>
      </w:r>
      <w:r w:rsidR="00036815">
        <w:t>6</w:t>
      </w:r>
    </w:p>
    <w:p w:rsidRDefault="00E910FA" w:rsidP="00E4647D" w:rsidR="00E910FA"/>
    <w:p w:rsidRDefault="00D946F9" w:rsidP="00E4647D" w:rsidR="00D946F9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>
      <w:pPr>
        <w:jc w:val="both"/>
        <w:rPr>
          <w:b/>
        </w:rPr>
      </w:pPr>
    </w:p>
    <w:p w:rsidRDefault="00F70C2F" w:rsidP="00512C33" w:rsidR="00F70C2F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1522A1" w:rsidRPr="001522A1">
        <w:t>GAPP ARHITEKTURA d.o.o. za projektiranje, OIB: 91354133382, MBS: 080456948, Zagreb, Livadićeva 18</w:t>
      </w:r>
      <w:r w:rsidR="00BC5677" w:rsidRPr="00BC5677">
        <w:t xml:space="preserve">, </w:t>
      </w:r>
      <w:r w:rsidR="00A43BC5">
        <w:t>1</w:t>
      </w:r>
      <w:r w:rsidR="00221A67">
        <w:t>4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F70C2F" w:rsidP="003B4780" w:rsidR="00F70C2F">
      <w:pPr>
        <w:overflowPunct w:val="false"/>
        <w:jc w:val="center"/>
        <w:rPr>
          <w:noProof w:val="false"/>
        </w:rPr>
      </w:pP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1522A1" w:rsidRPr="001522A1">
        <w:t>GAPP ARHITEKTURA d.o.o. za projektiranje, OIB: 91354133382, MBS: 080456948, Zagreb, Livadićeva 18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A55574" w:rsidRPr="00A55574">
        <w:t>JASNA BRAJDIĆ, Duga Resa, Donje MrzloPolje Mrežničko 96, OIB:02189566675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1522A1" w:rsidRPr="001522A1">
        <w:t>GAPP ARHITEKTURA d.o.o. za projektiranje, OIB: 91354133382, MBS: 080456948, Zagreb, Livadićeva 18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036815" w:rsidP="00036815" w:rsidR="00036815">
      <w:pPr>
        <w:overflowPunct w:val="false"/>
        <w:ind w:firstLine="708"/>
        <w:jc w:val="both"/>
      </w:pPr>
    </w:p>
    <w:p w:rsidRDefault="001522A1" w:rsidP="001522A1" w:rsidR="001522A1">
      <w:pPr>
        <w:ind w:firstLine="708"/>
        <w:jc w:val="both"/>
      </w:pPr>
      <w:r>
        <w:t>FINA RC Zagreb, Podružnica Zagreb je 23. lipnja 2016. temeljem odredbe članka 110. stavak 1. Stečajnog zakona (NN 71/15 – dalje SZ) podnijela prijedlog za provedbu stečajnog postupka s obzirom da je dužnik na dan 1. rujna 2015. u Očevidniku redoslijeda osnova za plaćanje imao evidentirane neizvršene osnove za plaćanje u iznosu od 8.600,75 kn u razdoblju duljem od 120 dana.</w:t>
      </w:r>
    </w:p>
    <w:p w:rsidRDefault="001522A1" w:rsidP="001522A1" w:rsidR="001522A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1522A1" w:rsidP="001522A1" w:rsidR="001522A1">
      <w:pPr>
        <w:ind w:firstLine="708"/>
        <w:jc w:val="both"/>
      </w:pPr>
      <w:r>
        <w:lastRenderedPageBreak/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1522A1" w:rsidP="001522A1" w:rsidR="001522A1">
      <w:pPr>
        <w:ind w:firstLine="708"/>
        <w:jc w:val="both"/>
      </w:pPr>
      <w:r>
        <w:t>Prema članku 5. stavak 2. SZ-a stečajni su razlozi nesposobnost za plaćanje i prezaduženost.</w:t>
      </w:r>
    </w:p>
    <w:p w:rsidRDefault="001522A1" w:rsidP="001522A1" w:rsidR="001522A1">
      <w:pPr>
        <w:ind w:firstLine="708"/>
        <w:jc w:val="both"/>
      </w:pPr>
      <w: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1522A1" w:rsidP="001522A1" w:rsidR="001522A1">
      <w:pPr>
        <w:ind w:firstLine="708"/>
        <w:jc w:val="both"/>
      </w:pPr>
      <w: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1522A1" w:rsidP="001522A1" w:rsidR="001522A1">
      <w:pPr>
        <w:ind w:firstLine="708"/>
        <w:jc w:val="both"/>
      </w:pPr>
      <w:r>
        <w:t>Zaključkom St-5082/16 od 11. listopada 2016. određeno je ročište radi rasprave o uvjetima za otvaranje stečajnog postupka nad dužnikom za 10. studenoga 2016.</w:t>
      </w:r>
    </w:p>
    <w:p w:rsidRDefault="001522A1" w:rsidP="001522A1" w:rsidR="001522A1">
      <w:pPr>
        <w:ind w:firstLine="708"/>
        <w:jc w:val="both"/>
      </w:pPr>
      <w:r>
        <w:t>U spis predmeta dostavljen je podnesak FINA-e od 11. listopada 2016. u kojem se navodi da u cijelosti ostaje kod navoda iz prijedloga za otvaranje stečajnog postupka te da je dužnik na dan 20. lipnja 2016. imao neizvršene osnove za plaćanje evidentirane u očevidniku redoslijeda osnova za plaćanje u neprekinutom razdoblju od 120 dana u iznosu od 8.600,75 kn.</w:t>
      </w:r>
    </w:p>
    <w:p w:rsidRDefault="001522A1" w:rsidP="001522A1" w:rsidR="001522A1">
      <w:pPr>
        <w:ind w:firstLine="708"/>
        <w:jc w:val="both"/>
      </w:pPr>
      <w:r>
        <w:t>Zastupnik po zakonu dužnika je u spis predmeta dostavio podnesak od 11. listopada 2016. o financijsko-gospodarskom stanju tvrtke te prokazani popis imovine dužnika od 16. studenoga 2016. u kojem je navedeno da dužnik nema nikakve imovine, imovinska ili druga prava, novčanu ili koju drugu tražbinu, novčana sredstva, niti potraživanja od trećih osoba.</w:t>
      </w:r>
    </w:p>
    <w:p w:rsidRDefault="00721732" w:rsidP="00A9670F" w:rsidR="00485794">
      <w:pPr>
        <w:overflowPunct w:val="false"/>
        <w:ind w:firstLine="708"/>
        <w:jc w:val="both"/>
      </w:pPr>
      <w:r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1522A1">
        <w:t>5082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1522A1">
        <w:t>29</w:t>
      </w:r>
      <w:r w:rsidR="00667B0F" w:rsidRPr="00667B0F">
        <w:t xml:space="preserve">. </w:t>
      </w:r>
      <w:r w:rsidR="00A9670F">
        <w:t>studenog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 xml:space="preserve"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</w:t>
      </w:r>
      <w:r w:rsidRPr="00667B0F">
        <w:lastRenderedPageBreak/>
        <w:t>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F70C2F" w:rsidP="00DE5D3C" w:rsidR="00F70C2F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221A67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AC5A89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AC5A89" w:rsidP="00E23277" w:rsidR="00AC5A89">
      <w:pPr>
        <w:jc w:val="both"/>
      </w:pPr>
    </w:p>
    <w:p w:rsidRDefault="00AC5A89" w:rsidP="00E23277" w:rsidR="00AC5A89">
      <w:pPr>
        <w:jc w:val="both"/>
      </w:pPr>
    </w:p>
    <w:p w:rsidRDefault="00AC5A89" w:rsidP="007A1486" w:rsidR="00AC5A8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AC5A89" w:rsidP="007A1486" w:rsidR="00AC5A8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AC5A89" w:rsidP="007A1486" w:rsidR="00AC5A89" w:rsidRPr="007A1486">
      <w:pPr>
        <w:ind w:left="720"/>
      </w:pPr>
    </w:p>
    <w:p w:rsidRDefault="001F1245" w:rsidP="00AC5A89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A89">
      <w:rPr>
        <w:rStyle w:val="Brojstranice"/>
      </w:rPr>
      <w:t>3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1522A1">
      <w:t>5082</w:t>
    </w:r>
    <w:r w:rsidR="00956E4C">
      <w:t>/1</w:t>
    </w:r>
    <w:r w:rsidR="000368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2A1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574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A89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2C86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D7E80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C5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C5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6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5082</izvorni_sadrzaj>
    <derivirana_varijabla naziv="DomainObject.Predmet.Broj_1">5082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St-5082/2016</izvorni_sadrzaj>
    <derivirana_varijabla naziv="DomainObject.Predmet.OznakaBroj_1">St-5082/2016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GAPP ARHITEKTURA d.o.o.</izvorni_sadrzaj>
    <derivirana_varijabla naziv="DomainObject.Predmet.ProtustrankaFormated_1">  GAPP ARHITEKTURA d.o.o.</derivirana_varijabla>
  </DomainObject.Predmet.ProtustrankaFormated>
  <DomainObject.Predmet.ProtustrankaFormatedOIB>
    <izvorni_sadrzaj>  GAPP ARHITEKTURA d.o.o., OIB 91354133382</izvorni_sadrzaj>
    <derivirana_varijabla naziv="DomainObject.Predmet.ProtustrankaFormatedOIB_1">  GAPP ARHITEKTURA d.o.o., OIB 91354133382</derivirana_varijabla>
  </DomainObject.Predmet.ProtustrankaFormatedOIB>
  <DomainObject.Predmet.ProtustrankaFormatedWithAdress>
    <izvorni_sadrzaj> GAPP ARHITEKTURA d.o.o., Livadićeva 18, 10000 Zagreb</izvorni_sadrzaj>
    <derivirana_varijabla naziv="DomainObject.Predmet.ProtustrankaFormatedWithAdress_1"> GAPP ARHITEKTURA d.o.o., Livadićeva 18, 10000 Zagreb</derivirana_varijabla>
  </DomainObject.Predmet.ProtustrankaFormatedWithAdress>
  <DomainObject.Predmet.ProtustrankaFormatedWithAdressOIB>
    <izvorni_sadrzaj> GAPP ARHITEKTURA d.o.o., OIB 91354133382, Livadićeva 18, 10000 Zagreb</izvorni_sadrzaj>
    <derivirana_varijabla naziv="DomainObject.Predmet.ProtustrankaFormatedWithAdressOIB_1"> GAPP ARHITEKTURA d.o.o., OIB 91354133382, Livadićeva 18, 10000 Zagreb</derivirana_varijabla>
  </DomainObject.Predmet.ProtustrankaFormatedWithAdressOIB>
  <DomainObject.Predmet.ProtustrankaWithAdress>
    <izvorni_sadrzaj>GAPP ARHITEKTURA d.o.o. Livadićeva 18, 10000 Zagreb</izvorni_sadrzaj>
    <derivirana_varijabla naziv="DomainObject.Predmet.ProtustrankaWithAdress_1">GAPP ARHITEKTURA d.o.o. Livadićeva 18, 10000 Zagreb</derivirana_varijabla>
  </DomainObject.Predmet.ProtustrankaWithAdress>
  <DomainObject.Predmet.ProtustrankaWithAdressOIB>
    <izvorni_sadrzaj>GAPP ARHITEKTURA d.o.o., OIB 91354133382, Livadićeva 18, 10000 Zagreb</izvorni_sadrzaj>
    <derivirana_varijabla naziv="DomainObject.Predmet.ProtustrankaWithAdressOIB_1">GAPP ARHITEKTURA d.o.o., OIB 91354133382, Livadićeva 18, 10000 Zagreb</derivirana_varijabla>
  </DomainObject.Predmet.ProtustrankaWithAdressOIB>
  <DomainObject.Predmet.ProtustrankaNazivFormated>
    <izvorni_sadrzaj>GAPP ARHITEKTURA d.o.o.</izvorni_sadrzaj>
    <derivirana_varijabla naziv="DomainObject.Predmet.ProtustrankaNazivFormated_1">GAPP ARHITEKTURA d.o.o.</derivirana_varijabla>
  </DomainObject.Predmet.ProtustrankaNazivFormated>
  <DomainObject.Predmet.ProtustrankaNazivFormatedOIB>
    <izvorni_sadrzaj>GAPP ARHITEKTURA d.o.o., OIB 91354133382</izvorni_sadrzaj>
    <derivirana_varijabla naziv="DomainObject.Predmet.ProtustrankaNazivFormatedOIB_1">GAPP ARHITEKTURA d.o.o., OIB 91354133382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GAPP ARHITEKTURA d.o.o.</item>
    </izvorni_sadrzaj>
    <derivirana_varijabla naziv="DomainObject.Predmet.ProtuStrankaListFormated_1">
      <item>GAPP ARHITEKTURA d.o.o.</item>
    </derivirana_varijabla>
  </DomainObject.Predmet.ProtuStrankaListFormated>
  <DomainObject.Predmet.ProtuStrankaListFormatedOIB>
    <izvorni_sadrzaj>
      <item>GAPP ARHITEKTURA d.o.o., OIB 91354133382</item>
    </izvorni_sadrzaj>
    <derivirana_varijabla naziv="DomainObject.Predmet.ProtuStrankaListFormatedOIB_1">
      <item>GAPP ARHITEKTURA d.o.o., OIB 91354133382</item>
    </derivirana_varijabla>
  </DomainObject.Predmet.ProtuStrankaListFormatedOIB>
  <DomainObject.Predmet.ProtuStrankaListFormatedWithAdress>
    <izvorni_sadrzaj>
      <item>GAPP ARHITEKTURA d.o.o., Livadićeva 18, 10000 Zagreb</item>
    </izvorni_sadrzaj>
    <derivirana_varijabla naziv="DomainObject.Predmet.ProtuStrankaListFormatedWithAdress_1">
      <item>GAPP ARHITEKTURA d.o.o., Livadićeva 18, 10000 Zagreb</item>
    </derivirana_varijabla>
  </DomainObject.Predmet.ProtuStrankaListFormatedWithAdress>
  <DomainObject.Predmet.ProtuStrankaListFormatedWithAdressOIB>
    <izvorni_sadrzaj>
      <item>GAPP ARHITEKTURA d.o.o., OIB 91354133382, Livadićeva 18, 10000 Zagreb</item>
    </izvorni_sadrzaj>
    <derivirana_varijabla naziv="DomainObject.Predmet.ProtuStrankaListFormatedWithAdressOIB_1">
      <item>GAPP ARHITEKTURA d.o.o., OIB 91354133382, Livadićeva 18, 10000 Zagreb</item>
    </derivirana_varijabla>
  </DomainObject.Predmet.ProtuStrankaListFormatedWithAdressOIB>
  <DomainObject.Predmet.ProtuStrankaListNazivFormated>
    <izvorni_sadrzaj>
      <item>GAPP ARHITEKTURA d.o.o.</item>
    </izvorni_sadrzaj>
    <derivirana_varijabla naziv="DomainObject.Predmet.ProtuStrankaListNazivFormated_1">
      <item>GAPP ARHITEKTURA d.o.o.</item>
    </derivirana_varijabla>
  </DomainObject.Predmet.ProtuStrankaListNazivFormated>
  <DomainObject.Predmet.ProtuStrankaListNazivFormatedOIB>
    <izvorni_sadrzaj>
      <item>GAPP ARHITEKTURA d.o.o., OIB 91354133382</item>
    </izvorni_sadrzaj>
    <derivirana_varijabla naziv="DomainObject.Predmet.ProtuStrankaListNazivFormatedOIB_1">
      <item>GAPP ARHITEKTURA d.o.o., OIB 91354133382</item>
    </derivirana_varijabla>
  </DomainObject.Predmet.ProtuStrankaListNazivFormatedOIB>
  <DomainObject.Predmet.OstaliListFormated>
    <izvorni_sadrzaj>
      <item>IGOR KASANIĆ</item>
      <item>RIKARD GELO</item>
    </izvorni_sadrzaj>
    <derivirana_varijabla naziv="DomainObject.Predmet.OstaliListFormated_1">
      <item>IGOR KASANIĆ</item>
      <item>RIKARD GELO</item>
    </derivirana_varijabla>
  </DomainObject.Predmet.OstaliListFormated>
  <DomainObject.Predmet.OstaliListFormatedOIB>
    <izvorni_sadrzaj>
      <item>IGOR KASANIĆ, OIB 45507794367</item>
      <item>RIKARD GELO, OIB 16628092833</item>
    </izvorni_sadrzaj>
    <derivirana_varijabla naziv="DomainObject.Predmet.OstaliListFormatedOIB_1">
      <item>IGOR KASANIĆ, OIB 45507794367</item>
      <item>RIKARD GELO, OIB 16628092833</item>
    </derivirana_varijabla>
  </DomainObject.Predmet.OstaliListFormatedOIB>
  <DomainObject.Predmet.OstaliListFormatedWithAdress>
    <izvorni_sadrzaj>
      <item>IGOR KASANIĆ, Maksimirska 88, 10000 Zagreb</item>
      <item>RIKARD GELO, Vincenta iz Kastva 15, 10000 Zagreb</item>
    </izvorni_sadrzaj>
    <derivirana_varijabla naziv="DomainObject.Predmet.OstaliListFormatedWithAdress_1">
      <item>IGOR KASANIĆ, Maksimirska 88, 10000 Zagreb</item>
      <item>RIKARD GELO, Vincenta iz Kastva 15, 10000 Zagreb</item>
    </derivirana_varijabla>
  </DomainObject.Predmet.OstaliListFormatedWithAdress>
  <DomainObject.Predmet.OstaliListFormatedWithAdressOIB>
    <izvorni_sadrzaj>
      <item>IGOR KASANIĆ, OIB 45507794367, Maksimirska 88, 10000 Zagreb</item>
      <item>RIKARD GELO, OIB 16628092833, Vincenta iz Kastva 15, 10000 Zagreb</item>
    </izvorni_sadrzaj>
    <derivirana_varijabla naziv="DomainObject.Predmet.OstaliListFormatedWithAdressOIB_1">
      <item>IGOR KASANIĆ, OIB 45507794367, Maksimirska 88, 10000 Zagreb</item>
      <item>RIKARD GELO, OIB 16628092833, Vincenta iz Kastva 15, 10000 Zagreb</item>
    </derivirana_varijabla>
  </DomainObject.Predmet.OstaliListFormatedWithAdressOIB>
  <DomainObject.Predmet.OstaliListNazivFormated>
    <izvorni_sadrzaj>
      <item>IGOR KASANIĆ</item>
      <item>RIKARD GELO</item>
    </izvorni_sadrzaj>
    <derivirana_varijabla naziv="DomainObject.Predmet.OstaliListNazivFormated_1">
      <item>IGOR KASANIĆ</item>
      <item>RIKARD GELO</item>
    </derivirana_varijabla>
  </DomainObject.Predmet.OstaliListNazivFormated>
  <DomainObject.Predmet.OstaliListNazivFormatedOIB>
    <izvorni_sadrzaj>
      <item>IGOR KASANIĆ, OIB 45507794367</item>
      <item>RIKARD GELO, OIB 16628092833</item>
    </izvorni_sadrzaj>
    <derivirana_varijabla naziv="DomainObject.Predmet.OstaliListNazivFormatedOIB_1">
      <item>IGOR KASANIĆ, OIB 45507794367</item>
      <item>RIKARD GELO, OIB 16628092833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GAPP ARHITEKTURA d.o.o.</izvorni_sadrzaj>
    <derivirana_varijabla naziv="DomainObject.Predmet.ProtustrankaIDrugi_1">GAPP ARHITEKTURA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GAPP ARHITEKTURA d.o.o., OIB 91354133382, Livadićeva 18, 10000 Zagreb</izvorni_sadrzaj>
    <derivirana_varijabla naziv="DomainObject.Predmet.ProtustrankaIDrugiAdressOIB_1">GAPP ARHITEKTURA d.o.o., OIB 91354133382, Livadićeva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GAPP ARHITEKTURA d.o.o.</item>
      <item>IGOR KASANIĆ</item>
      <item>RIKARD GELO</item>
      <item>VJEROVNICI</item>
    </izvorni_sadrzaj>
    <derivirana_varijabla naziv="DomainObject.Predmet.SudioniciListNaziv_1">
      <item>FINA Regionalni centar Zagreb</item>
      <item>GAPP ARHITEKTURA d.o.o.</item>
      <item>IGOR KASANIĆ</item>
      <item>RIKARD GELO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GAPP ARHITEKTURA d.o.o., OIB 91354133382, Livadićeva 18,10000 Zagreb</item>
      <item>IGOR KASANIĆ, OIB 45507794367, Maksimirska 88,10000 Zagreb</item>
      <item>RIKARD GELO, OIB 16628092833, Vincenta iz Kastva 15,10000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GAPP ARHITEKTURA d.o.o., OIB 91354133382, Livadićeva 18,10000 Zagreb</item>
      <item>IGOR KASANIĆ, OIB 45507794367, Maksimirska 88,10000 Zagreb</item>
      <item>RIKARD GELO, OIB 16628092833, Vincenta iz Kastva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91354133382</item>
      <item>, OIB 45507794367</item>
      <item>, OIB 16628092833</item>
      <item>, OIB null</item>
    </izvorni_sadrzaj>
    <derivirana_varijabla naziv="DomainObject.Predmet.SudioniciListNazivOIB_1">
      <item>, OIB 85821130368</item>
      <item>, OIB 91354133382</item>
      <item>, OIB 45507794367</item>
      <item>, OIB 16628092833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985</properties:Words>
  <properties:Characters>5350</properties:Characters>
  <properties:Lines>116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2017-03-14T08:38:00Z</dcterms:created>
  <dc:creator>novakb</dc:creator>
  <cp:lastModifiedBy>Ivana Stampf</cp:lastModifiedBy>
  <cp:lastPrinted>2013-08-26T14:50:00Z</cp:lastPrinted>
  <dcterms:modified xmlns:xsi="http://www.w3.org/2001/XMLSchema-instance" xsi:type="dcterms:W3CDTF">2017-03-14T08:58:00Z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