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E5D58" w:rsidRPr="00C61EDF">
        <w:trPr>
          <w:trHeight w:val="2231"/>
        </w:trPr>
        <w:tc>
          <w:tcPr>
            <w:tcW w:type="dxa" w:w="3369"/>
            <w:vAlign w:val="center"/>
          </w:tcPr>
          <w:p w:rsidRDefault="00CE5D58" w:rsidP="00A66C00" w:rsidR="00CE5D5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E5D58" w:rsidP="00A66C00" w:rsidR="00CE5D5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E5D58" w:rsidP="00A66C00" w:rsidR="00CE5D5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E5D58" w:rsidP="00DA5B9D" w:rsidR="00CE5D5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right"/>
            </w:pPr>
          </w:p>
          <w:p w:rsidRDefault="00CE5D58" w:rsidP="00DA5B9D" w:rsidR="00CE5D58">
            <w:pPr>
              <w:jc w:val="right"/>
            </w:pPr>
          </w:p>
          <w:p w:rsidRDefault="00CE5D58" w:rsidP="00DA5B9D" w:rsidR="00CE5D58">
            <w:pPr>
              <w:jc w:val="right"/>
              <w:rPr>
                <w:noProof/>
              </w:rPr>
            </w:pPr>
          </w:p>
          <w:p w:rsidRDefault="00CE5D58" w:rsidP="00DA5B9D" w:rsidR="00CE5D58">
            <w:pPr>
              <w:jc w:val="right"/>
              <w:rPr>
                <w:noProof/>
              </w:rPr>
            </w:pPr>
          </w:p>
          <w:p w:rsidRDefault="00CE5D58" w:rsidP="00DA5B9D" w:rsidR="00CE5D58">
            <w:pPr>
              <w:jc w:val="right"/>
              <w:rPr>
                <w:noProof/>
                <w:sz w:val="24"/>
              </w:rPr>
            </w:pPr>
          </w:p>
          <w:p w:rsidRDefault="00CE5D58" w:rsidP="00CE5D58" w:rsidR="00CE5D58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11.St-1528/2016</w:t>
            </w:r>
          </w:p>
        </w:tc>
      </w:tr>
    </w:tbl>
    <w:p w14:textId="70be0ea" w14:paraId="70be0ea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7C391C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>a</w:t>
      </w:r>
      <w:r w:rsidR="00C52CA1">
        <w:rPr>
          <w:lang w:val="hr-HR"/>
        </w:rPr>
        <w:t xml:space="preserve"> Financijske Agencije, </w:t>
      </w:r>
      <w:r w:rsidR="002D62E7">
        <w:rPr>
          <w:lang w:val="hr-HR"/>
        </w:rPr>
        <w:t xml:space="preserve">Regionalni centar Split, </w:t>
      </w:r>
      <w:r w:rsidR="00C52CA1">
        <w:rPr>
          <w:lang w:val="hr-HR"/>
        </w:rPr>
        <w:t>OIB: 85821130368,</w:t>
      </w:r>
      <w:r w:rsidRPr="00564E07">
        <w:rPr>
          <w:lang w:val="hr-HR"/>
        </w:rPr>
        <w:t xml:space="preserve">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2D62E7" w:rsidRPr="002D62E7">
        <w:rPr>
          <w:lang w:val="hr-HR"/>
        </w:rPr>
        <w:t>VIBURNUM d.o.o., OIB: 73753703608, Split, Gradišćanskih Hrvata 13</w:t>
      </w:r>
      <w:r w:rsidR="00C459D9" w:rsidRPr="00C459D9">
        <w:rPr>
          <w:lang w:val="hr-HR"/>
        </w:rPr>
        <w:t xml:space="preserve">, </w:t>
      </w:r>
      <w:r w:rsidR="00CE5D58">
        <w:rPr>
          <w:szCs w:val="24"/>
          <w:lang w:val="hr-HR"/>
        </w:rPr>
        <w:t>11. lipnja 2018.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7C391C" w:rsidR="00381069">
      <w:pPr>
        <w:spacing w:after="300" w:before="200"/>
        <w:jc w:val="center"/>
      </w:pPr>
      <w:r w:rsidRPr="00564E07">
        <w:t>r i j e š i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CE5D58">
        <w:rPr>
          <w:rFonts w:cs="Times New Roman" w:eastAsia="Times New Roman"/>
          <w:szCs w:val="24"/>
          <w:lang w:eastAsia="hr-HR"/>
        </w:rPr>
        <w:t>30. kolovoza 2018. sa početkom u</w:t>
      </w:r>
      <w:r>
        <w:t xml:space="preserve"> </w:t>
      </w:r>
      <w:r w:rsidR="00CE5D58">
        <w:t>09</w:t>
      </w:r>
      <w:r w:rsidR="00067174">
        <w:t>:</w:t>
      </w:r>
      <w:r w:rsidR="009A3E42">
        <w:t>0</w:t>
      </w:r>
      <w:r w:rsidR="00067174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9A3E42" w:rsidRPr="009A3E42">
        <w:rPr>
          <w:rFonts w:cs="Times New Roman" w:eastAsia="Times New Roman"/>
          <w:szCs w:val="24"/>
          <w:lang w:eastAsia="hr-HR"/>
        </w:rPr>
        <w:t>Zoran Vicković iz Splita, Gradišćanskih Hrvata 13</w:t>
      </w:r>
    </w:p>
    <w:p w:rsidRDefault="00682C50" w:rsidP="00F21153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067174">
        <w:rPr>
          <w:rFonts w:cs="Times New Roman" w:eastAsia="Times New Roman"/>
          <w:szCs w:val="24"/>
          <w:lang w:eastAsia="hr-HR"/>
        </w:rPr>
        <w:t xml:space="preserve">Ivan </w:t>
      </w:r>
      <w:r w:rsidR="009A3E42">
        <w:rPr>
          <w:rFonts w:cs="Times New Roman" w:eastAsia="Times New Roman"/>
          <w:szCs w:val="24"/>
          <w:lang w:eastAsia="hr-HR"/>
        </w:rPr>
        <w:t>Gjurašić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9A3E42" w:rsidP="007C391C" w:rsidR="009A3E42">
      <w:pPr>
        <w:spacing w:before="220"/>
        <w:ind w:firstLine="703"/>
        <w:jc w:val="both"/>
      </w:pPr>
      <w:r>
        <w:t xml:space="preserve"> </w:t>
      </w:r>
      <w:r w:rsidRPr="009A3E42">
        <w:t>Upozorava se zakonski zastupnik dužnika da će sud, u slučaju njegovog neopravdanog izostanka na iduće ročište, odrediti njegovo prisilno dovođenje po nadležnoj policijskoj upravi.</w:t>
      </w:r>
    </w:p>
    <w:p w:rsidRDefault="009A3E42" w:rsidP="007C391C" w:rsidR="005A35A0" w:rsidRPr="00564E07">
      <w:pPr>
        <w:spacing w:before="24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381069" w:rsidP="009A3E42" w:rsidR="00381069" w:rsidRPr="00564E07">
      <w:pPr>
        <w:spacing w:after="16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9A3E42" w:rsidP="007C391C" w:rsidR="005F2411">
      <w:pPr>
        <w:ind w:firstLine="709"/>
        <w:jc w:val="both"/>
      </w:pPr>
      <w:r w:rsidRPr="009A3E42">
        <w:rPr>
          <w:szCs w:val="24"/>
        </w:rPr>
        <w:t>Financijska agencija, Regionalni centar Split, Podružnica Split, podnijela je ovom sudu 24. lipnja 2016.</w:t>
      </w:r>
      <w:r w:rsidR="00CE5D58">
        <w:rPr>
          <w:szCs w:val="24"/>
        </w:rPr>
        <w:t>,</w:t>
      </w:r>
      <w:r w:rsidRPr="009A3E42">
        <w:rPr>
          <w:szCs w:val="24"/>
        </w:rPr>
        <w:t xml:space="preserve"> na temelju odredbe čl. 444.  st. 2. SZ-a, prijedlog za otvaranje stečajnog postupka nad dužnikom VIBURNUM d.o.o., OIB: 73753703608, Split, Gradišćanskih Hrvata 13.</w:t>
      </w:r>
      <w:r>
        <w:rPr>
          <w:szCs w:val="24"/>
        </w:rPr>
        <w:t xml:space="preserve"> </w:t>
      </w:r>
      <w:r w:rsidRPr="009A3E42">
        <w:rPr>
          <w:szCs w:val="24"/>
        </w:rPr>
        <w:t xml:space="preserve">U prijedlogu se navodi da dužnik na dan 1. rujna 2015. u Očevidniku redoslijeda osnova za plaćanje ima evidentirane neizvršene osnove za plaćanja u neprekinutom razdoblju od 1707 dana, u ukupnom iznosu od 104.984,78 kn, kao i da prema podacima koji su dostavljeni od Hrvatskog zavoda za mirovinsko osiguranje dužnik ima 2 zaposlenih. </w:t>
      </w:r>
    </w:p>
    <w:p w:rsidRDefault="009A3E42" w:rsidP="007C391C" w:rsidR="00CE5D58">
      <w:pPr>
        <w:spacing w:before="240"/>
        <w:ind w:firstLine="709"/>
        <w:jc w:val="both"/>
      </w:pPr>
      <w:r w:rsidRPr="009A3E42">
        <w:t xml:space="preserve">Rješenjem ovog suda poslovni broj 11. St-1528/2016 od 28. ožujka 2017. pokrenut je postupak radi utvrđenja uvjeta za otvaranje stečajnog postupka (prethodni postupak). Istim </w:t>
      </w:r>
      <w:r w:rsidRPr="009A3E42">
        <w:lastRenderedPageBreak/>
        <w:t>rješenjem određena je mjera osiguranja na način da je dužniku postavljen privremeni stečajni upravitelj Ivan Gjurašić</w:t>
      </w:r>
      <w:r w:rsidR="00495652">
        <w:t xml:space="preserve"> kojem je naloženo</w:t>
      </w:r>
      <w:r w:rsidR="00CE5D58" w:rsidRPr="00CE5D58">
        <w:t xml:space="preserve"> </w:t>
      </w:r>
      <w:r w:rsidR="00CE5D58">
        <w:t>utvrditi:</w:t>
      </w:r>
    </w:p>
    <w:p w:rsidRDefault="00CE5D58" w:rsidP="007C391C" w:rsidR="00CE5D58">
      <w:pPr>
        <w:spacing w:before="140"/>
        <w:ind w:firstLine="709"/>
        <w:jc w:val="both"/>
      </w:pPr>
      <w:r>
        <w:t>-  imovinu stečajnog dužnika i njezinu vrijednost</w:t>
      </w:r>
    </w:p>
    <w:p w:rsidRDefault="00CE5D58" w:rsidP="007C391C" w:rsidR="00CE5D58">
      <w:pPr>
        <w:spacing w:before="140"/>
        <w:ind w:firstLine="709"/>
        <w:jc w:val="both"/>
      </w:pPr>
      <w:r>
        <w:t>-  stanje obveza stečajnog dužnika</w:t>
      </w:r>
    </w:p>
    <w:p w:rsidRDefault="00CE5D58" w:rsidP="007C391C" w:rsidR="00CE5D58">
      <w:pPr>
        <w:spacing w:before="140"/>
        <w:ind w:firstLine="709"/>
        <w:jc w:val="both"/>
      </w:pPr>
      <w:r>
        <w:t>- da li je imovina stečajnog dužnika dovoljna za namirenje troškova stečajnog postupka</w:t>
      </w:r>
    </w:p>
    <w:p w:rsidRDefault="00CE5D58" w:rsidP="007C391C" w:rsidR="00CE5D58">
      <w:pPr>
        <w:spacing w:before="140"/>
        <w:ind w:firstLine="709"/>
        <w:jc w:val="both"/>
      </w:pPr>
      <w:r>
        <w:t xml:space="preserve"> - koliki je iznos predvidljivih troškova prethodnog i stečajnog postupka</w:t>
      </w:r>
    </w:p>
    <w:p w:rsidRDefault="00CE5D58" w:rsidP="007C391C" w:rsidR="005F2411">
      <w:pPr>
        <w:spacing w:before="140"/>
        <w:jc w:val="both"/>
      </w:pPr>
      <w:r>
        <w:t>te o utvrđenim činjenicama podnijeti sudu pismeno izvješće.</w:t>
      </w:r>
    </w:p>
    <w:p w:rsidRDefault="00CE5D58" w:rsidP="007C391C" w:rsidR="00CE5D58">
      <w:pPr>
        <w:spacing w:before="240"/>
        <w:ind w:firstLine="709"/>
        <w:jc w:val="both"/>
      </w:pPr>
      <w:r>
        <w:t>Dana 19. travnja 2017. kod ovog suda zaprimljeno je izvješće privremenog stečajnog upravitelja (list 17-22 spisa), a dana 8. svibnja 2017. dopuna tog izvješća (list 28-29 spisa). Iz predmetnih izvješća u bitnom proizlazi da stečajni dužnik nema dovoljno imovine niti za namirenje troškova stečajnog postupka, a do takvih utvrđenja privremeni stečajni upravitelj došao je analizom potvrde Općinskog suda u Splitu, potvrde Policijske uprave Splitsko-dalmatinske te zadnje objavljene bilance za poduzetnike, godišnjeg financijskog izvještaja te računa dobiti i gubitka za 2015. U dopuni izvješća od 8. svibnja 2017. privremeni stečajni upravitelj naveo je da nije uspio stupiti u kontakt sa zastupnikom po zakonu dužnika, slijedom čega je predložio sudu izdati nalog za njegovim privođenjem.</w:t>
      </w:r>
    </w:p>
    <w:p w:rsidRDefault="005F2411" w:rsidP="007C391C" w:rsidR="005F2411">
      <w:pPr>
        <w:spacing w:before="240"/>
        <w:ind w:firstLine="709"/>
        <w:jc w:val="both"/>
      </w:pPr>
      <w:r>
        <w:t>Zakonsk</w:t>
      </w:r>
      <w:r w:rsidR="00F04A6D">
        <w:t xml:space="preserve">i zastupnik dužnika </w:t>
      </w:r>
      <w:r w:rsidR="009A3E42">
        <w:t>Zoran Vicković</w:t>
      </w:r>
      <w:r w:rsidR="00F04A6D">
        <w:t xml:space="preserve"> </w:t>
      </w:r>
      <w:r>
        <w:t>pored toga što nije pristup</w:t>
      </w:r>
      <w:r w:rsidR="00F04A6D">
        <w:t>io</w:t>
      </w:r>
      <w:r>
        <w:t xml:space="preserve"> na ročište radi očitovanja o prijedlogu za otvaranje</w:t>
      </w:r>
      <w:r w:rsidR="00F04A6D">
        <w:t xml:space="preserve"> stečajnog postupka</w:t>
      </w:r>
      <w:r w:rsidR="009A3E42">
        <w:t xml:space="preserve"> održano 8. svibnja 2017.</w:t>
      </w:r>
      <w:r w:rsidR="00F04A6D">
        <w:t>, iako uredno pozvan</w:t>
      </w:r>
      <w:r>
        <w:t>, nije udovo</w:t>
      </w:r>
      <w:r w:rsidR="002042E2">
        <w:t>ljio</w:t>
      </w:r>
      <w:r w:rsidR="00F04A6D">
        <w:t xml:space="preserve"> ni nalogu suda iz točke III</w:t>
      </w:r>
      <w:r>
        <w:t xml:space="preserve">. rješenja o pokretanju prethodnog postupka od </w:t>
      </w:r>
      <w:r w:rsidR="009A3E42">
        <w:t>28. ožujka</w:t>
      </w:r>
      <w:r w:rsidR="00F04A6D">
        <w:t xml:space="preserve"> 2017</w:t>
      </w:r>
      <w:r>
        <w:t>. i u s</w:t>
      </w:r>
      <w:r w:rsidR="00F04A6D">
        <w:t>pis u ostavljenom roku dostavio</w:t>
      </w:r>
      <w:r>
        <w:t xml:space="preserve"> pisano izvješće o financijsko-gospodarskom stanju dužnika i </w:t>
      </w:r>
      <w:r w:rsidR="00F04A6D">
        <w:t>popis imovine i obveza dužnika.</w:t>
      </w:r>
    </w:p>
    <w:p w:rsidRDefault="00CE5D58" w:rsidP="007C391C" w:rsidR="00495652">
      <w:pPr>
        <w:spacing w:before="240"/>
        <w:ind w:firstLine="709"/>
        <w:jc w:val="both"/>
      </w:pPr>
      <w:r>
        <w:t>Odredbom čl. 177. st. 1. Stečajnog z</w:t>
      </w:r>
      <w:r w:rsidRPr="0032578D">
        <w:rPr>
          <w:rFonts w:cs="Times New Roman"/>
          <w:szCs w:val="24"/>
        </w:rPr>
        <w:t xml:space="preserve">akona („Narodne novine“ </w:t>
      </w:r>
      <w:r>
        <w:rPr>
          <w:rFonts w:cs="Times New Roman"/>
          <w:szCs w:val="24"/>
        </w:rPr>
        <w:t>71/15 i 104/17; dalje SZ) propisano je da je d</w:t>
      </w:r>
      <w:r>
        <w:t xml:space="preserve">užnik pojedinac dužan </w:t>
      </w:r>
      <w:r w:rsidR="00495652">
        <w:t>sudu, stečajnom upravitelju, odboru vjerovnika i, prema nalogu suda, vjerovnicima davati sve potrebne obavijesti o okolnostima koje se odnose na postupak.</w:t>
      </w:r>
      <w:r>
        <w:t xml:space="preserve"> Stavkom 2. istog članka propisano je da je dužnik</w:t>
      </w:r>
      <w:r w:rsidR="00495652">
        <w:t xml:space="preserve"> dužan stečajnom upravitelju pomagati pri ispunjavanju njegovih zadataka.</w:t>
      </w:r>
      <w:r>
        <w:t xml:space="preserve"> Stavkom 3. istog članka propisano je da je dužnik </w:t>
      </w:r>
      <w:r w:rsidR="00495652">
        <w:t>dužan davati obavijesti i surađivati, p</w:t>
      </w:r>
      <w:r>
        <w:t>rema nalogu suda, u svako doba te da je du</w:t>
      </w:r>
      <w:r w:rsidR="00495652">
        <w:t>žan suzdržavati se od svih radnji kojima bi se moglo otežati ispunjenje tih obveza.</w:t>
      </w:r>
      <w:r>
        <w:t xml:space="preserve"> Stavkom 4. istog članka propisano je da je dužnik</w:t>
      </w:r>
      <w:r w:rsidR="00495652">
        <w:t xml:space="preserve"> dužan obavijestiti sud o svakoj nakani da se udalji iz mjesta svoga p</w:t>
      </w:r>
      <w:r>
        <w:t xml:space="preserve">rebivališta, odnosno boravišta te da sud </w:t>
      </w:r>
      <w:r w:rsidR="00495652">
        <w:t>može dužniku zabra</w:t>
      </w:r>
      <w:r>
        <w:t>niti udaljavanje iz toga mjesta, a i</w:t>
      </w:r>
      <w:r w:rsidR="00495652">
        <w:t>z opravdanih razloga sud može izmijeniti takvu odluku.</w:t>
      </w:r>
    </w:p>
    <w:p w:rsidRDefault="00CE5D58" w:rsidP="007C391C" w:rsidR="00495652">
      <w:pPr>
        <w:spacing w:before="240"/>
        <w:ind w:firstLine="709"/>
        <w:jc w:val="both"/>
      </w:pPr>
      <w:r>
        <w:t>Odredbom čl. 178. st. 1. SZ-a propisano je da a</w:t>
      </w:r>
      <w:r w:rsidR="00495652">
        <w:t>ko radi pribavljanja odgovarajućih obavijesti bude potrebno, sud može odrediti saslušanje dužnika pojedinca. U slučaju neodazivanja sud može odrediti dovođenje.</w:t>
      </w:r>
      <w:r>
        <w:t xml:space="preserve"> Stavkom 2. istog članka propisano je da a</w:t>
      </w:r>
      <w:r w:rsidR="00495652">
        <w:t>ko dužnik ne ispuni dužnosti iz članka 177. ovoga Zakona, kaznit će se novčanom kaznom do 10.000,00 kuna.</w:t>
      </w:r>
    </w:p>
    <w:p w:rsidRDefault="00CE5D58" w:rsidP="007C391C" w:rsidR="00495652">
      <w:pPr>
        <w:spacing w:before="240"/>
        <w:ind w:firstLine="709"/>
        <w:jc w:val="both"/>
      </w:pPr>
      <w:r>
        <w:t>Odredbom čl. 180. st. 1. SZ-a propisano je da a</w:t>
      </w:r>
      <w:r w:rsidRPr="00CE5D58">
        <w:t>ko je dužnik pravna osoba, odredbe članaka 177. i 178. ovoga Zakona na odgovarajući se način primjenjuju na osobe ovlaštene za zastupanje dužnika po zakonu, članove nadzornoga tijela i osobno odgovorne članove dužnika ovlaštene za zastupanje</w:t>
      </w:r>
      <w:r>
        <w:t>.</w:t>
      </w:r>
    </w:p>
    <w:p w:rsidRDefault="00CE5D58" w:rsidP="007C391C" w:rsidR="005F2411">
      <w:pPr>
        <w:spacing w:before="240"/>
        <w:ind w:firstLine="709"/>
        <w:jc w:val="both"/>
      </w:pPr>
      <w:r>
        <w:lastRenderedPageBreak/>
        <w:t>U konkretnom slučaju,</w:t>
      </w:r>
      <w:r w:rsidR="00495652">
        <w:t xml:space="preserve"> kako bi se utvrdile činjenice odlučne za daljnji tijek ovog stečajnog postupka</w:t>
      </w:r>
      <w:r>
        <w:t>, a temeljem odredbe čl. 128. SZ-a, odlučeno je kao u izreci ovog rješenja, pri čemu je zastupnika po zakonu dužnika valjalo upozoriti na dužnost obavješćivanja i suradnje (</w:t>
      </w:r>
      <w:r w:rsidR="007C391C">
        <w:t>čl. 177. SZ-a</w:t>
      </w:r>
      <w:r>
        <w:t>)</w:t>
      </w:r>
      <w:r w:rsidR="007C391C">
        <w:t xml:space="preserve"> te posljedice nepostupanja po istom (čl. 178. i 180. SZ-a)</w:t>
      </w:r>
      <w:r>
        <w:t>.</w:t>
      </w:r>
    </w:p>
    <w:p w:rsidRDefault="007A5333" w:rsidP="007C391C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CE5D58">
        <w:rPr>
          <w:szCs w:val="24"/>
        </w:rPr>
        <w:t xml:space="preserve"> 11. lipnja 2018.</w:t>
      </w:r>
    </w:p>
    <w:p w:rsidRDefault="00CE5D58" w:rsidP="007C391C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CE5D58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C391C" w:rsidP="007E6841" w:rsidR="007E6841" w:rsidRPr="00564E07">
      <w:pPr>
        <w:jc w:val="both"/>
      </w:pPr>
      <w:r>
        <w:t>Uputa o pravnom lijeku</w:t>
      </w:r>
      <w:r w:rsidR="007E6841" w:rsidRPr="00F04A6D">
        <w:t>: Protiv ovog rješenj</w:t>
      </w:r>
      <w:r>
        <w:t>a nije dopuštena posebna žalba.</w:t>
      </w:r>
    </w:p>
    <w:p w:rsidRDefault="00B0249E" w:rsidP="00B0249E" w:rsidR="00B0249E"/>
    <w:p w:rsidRDefault="00B0249E" w:rsidP="00B0249E" w:rsidR="00B0249E">
      <w:r>
        <w:t>D</w:t>
      </w:r>
      <w:r w:rsidR="007C391C">
        <w:t>na</w:t>
      </w:r>
      <w:r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B0249E" w:rsidP="00B0249E" w:rsidR="00B0249E">
      <w:r>
        <w:t xml:space="preserve">- zakonskom zastupniku dužnika </w:t>
      </w:r>
    </w:p>
    <w:p w:rsidRDefault="00B0249E" w:rsidP="00B0249E" w:rsidR="00B0249E">
      <w:r>
        <w:t>- privremenom stečajnom upravitelju</w:t>
      </w:r>
      <w:r w:rsidR="009A3E42">
        <w:t xml:space="preserve"> Ivanu Gjurašiću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7C391C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DED">
          <w:rPr>
            <w:noProof/>
          </w:rPr>
          <w:t>3</w:t>
        </w:r>
        <w:r>
          <w:fldChar w:fldCharType="end"/>
        </w:r>
        <w:r w:rsidR="007C391C">
          <w:tab/>
          <w:t>Poslovni broj: 11.St-1528/2016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835FC"/>
    <w:rsid w:val="003C2F22"/>
    <w:rsid w:val="00417EA6"/>
    <w:rsid w:val="00461484"/>
    <w:rsid w:val="00487D82"/>
    <w:rsid w:val="0049565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C391C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0DED"/>
    <w:rsid w:val="00AB2C2E"/>
    <w:rsid w:val="00AB45B0"/>
    <w:rsid w:val="00B0249E"/>
    <w:rsid w:val="00B41D97"/>
    <w:rsid w:val="00B7506F"/>
    <w:rsid w:val="00BA0EB6"/>
    <w:rsid w:val="00C459D9"/>
    <w:rsid w:val="00C52CA1"/>
    <w:rsid w:val="00C87988"/>
    <w:rsid w:val="00CD66ED"/>
    <w:rsid w:val="00CD7749"/>
    <w:rsid w:val="00CE5D58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CE5D5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CE5D5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St-1528/2016</izvorni_sadrzaj>
    <derivirana_varijabla naziv="DomainObject.Predmet.OznakaBroj_1">St-1528/2016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VIBURNUM društvo s ograničenom odgovornošću za trgovinu</izvorni_sadrzaj>
    <derivirana_varijabla naziv="DomainObject.Predmet.ProtustrankaFormated_1">  VIBURNUM društvo s ograničenom odgovornošću za trgovinu</derivirana_varijabla>
  </DomainObject.Predmet.ProtustrankaFormated>
  <DomainObject.Predmet.ProtustrankaFormatedOIB>
    <izvorni_sadrzaj>  VIBURNUM društvo s ograničenom odgovornošću za trgovinu, OIB 73753703608</izvorni_sadrzaj>
    <derivirana_varijabla naziv="DomainObject.Predmet.ProtustrankaFormatedOIB_1">  VIBURNUM društvo s ograničenom odgovornošću za trgovinu, OIB 73753703608</derivirana_varijabla>
  </DomainObject.Predmet.ProtustrankaFormatedOIB>
  <DomainObject.Predmet.ProtustrankaFormatedWithAdress>
    <izvorni_sadrzaj> VIBURNUM društvo s ograničenom odgovornošću za trgovinu, Gradišćanskih Hrvata 13, 21000 Split</izvorni_sadrzaj>
    <derivirana_varijabla naziv="DomainObject.Predmet.ProtustrankaFormatedWithAdress_1"> VIBURNUM društvo s ograničenom odgovornošću za trgovinu, Gradišćanskih Hrvata 13, 21000 Split</derivirana_varijabla>
  </DomainObject.Predmet.ProtustrankaFormatedWithAdress>
  <DomainObject.Predmet.ProtustrankaFormatedWithAdressOIB>
    <izvorni_sadrzaj> VIBURNUM društvo s ograničenom odgovornošću za trgovinu, OIB 73753703608, Gradišćanskih Hrvata 13, 21000 Split</izvorni_sadrzaj>
    <derivirana_varijabla naziv="DomainObject.Predmet.ProtustrankaFormatedWithAdressOIB_1"> VIBURNUM društvo s ograničenom odgovornošću za trgovinu, OIB 73753703608, Gradišćanskih Hrvata 13, 21000 Split</derivirana_varijabla>
  </DomainObject.Predmet.ProtustrankaFormatedWithAdressOIB>
  <DomainObject.Predmet.ProtustrankaWithAdress>
    <izvorni_sadrzaj>VIBURNUM društvo s ograničenom odgovornošću za trgovinu Gradišćanskih Hrvata 13, 21000 Split</izvorni_sadrzaj>
    <derivirana_varijabla naziv="DomainObject.Predmet.ProtustrankaWithAdress_1">VIBURNUM društvo s ograničenom odgovornošću za trgovinu Gradišćanskih Hrvata 13, 21000 Split</derivirana_varijabla>
  </DomainObject.Predmet.ProtustrankaWithAdress>
  <DomainObject.Predmet.ProtustrankaWithAdressOIB>
    <izvorni_sadrzaj>VIBURNUM društvo s ograničenom odgovornošću za trgovinu, OIB 73753703608, Gradišćanskih Hrvata 13, 21000 Split</izvorni_sadrzaj>
    <derivirana_varijabla naziv="DomainObject.Predmet.ProtustrankaWithAdressOIB_1">VIBURNUM društvo s ograničenom odgovornošću za trgovinu, OIB 73753703608, Gradišćanskih Hrvata 13, 21000 Split</derivirana_varijabla>
  </DomainObject.Predmet.ProtustrankaWithAdressOIB>
  <DomainObject.Predmet.ProtustrankaNazivFormated>
    <izvorni_sadrzaj>VIBURNUM društvo s ograničenom odgovornošću za trgovinu</izvorni_sadrzaj>
    <derivirana_varijabla naziv="DomainObject.Predmet.ProtustrankaNazivFormated_1">VIBURNUM društvo s ograničenom odgovornošću za trgovinu</derivirana_varijabla>
  </DomainObject.Predmet.ProtustrankaNazivFormated>
  <DomainObject.Predmet.ProtustrankaNazivFormatedOIB>
    <izvorni_sadrzaj>VIBURNUM društvo s ograničenom odgovornošću za trgovinu, OIB 73753703608</izvorni_sadrzaj>
    <derivirana_varijabla naziv="DomainObject.Predmet.ProtustrankaNazivFormatedOIB_1">VIBURNUM društvo s ograničenom odgovornošću za trgovinu, OIB 73753703608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104984.78</izvorni_sadrzaj>
    <derivirana_varijabla naziv="DomainObject.Predmet.TrenutnaVrijednost_1">104984.78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VIBURNUM društvo s ograničenom odgovornošću za trgovinu</item>
    </izvorni_sadrzaj>
    <derivirana_varijabla naziv="DomainObject.Predmet.ProtuStrankaListFormated_1">
      <item>VIBURNUM društvo s ograničenom odgovornošću za trgovinu</item>
    </derivirana_varijabla>
  </DomainObject.Predmet.ProtuStrankaListFormated>
  <DomainObject.Predmet.ProtuStrankaListFormatedOIB>
    <izvorni_sadrzaj>
      <item>VIBURNUM društvo s ograničenom odgovornošću za trgovinu, OIB 73753703608</item>
    </izvorni_sadrzaj>
    <derivirana_varijabla naziv="DomainObject.Predmet.ProtuStrankaListFormatedOIB_1">
      <item>VIBURNUM društvo s ograničenom odgovornošću za trgovinu, OIB 73753703608</item>
    </derivirana_varijabla>
  </DomainObject.Predmet.ProtuStrankaListFormatedOIB>
  <DomainObject.Predmet.ProtuStrankaListFormatedWithAdress>
    <izvorni_sadrzaj>
      <item>VIBURNUM društvo s ograničenom odgovornošću za trgovinu, Gradišćanskih Hrvata 13, 21000 Split</item>
    </izvorni_sadrzaj>
    <derivirana_varijabla naziv="DomainObject.Predmet.ProtuStrankaListFormatedWithAdress_1">
      <item>VIBURNUM društvo s ograničenom odgovornošću za trgovinu, Gradišćanskih Hrvata 13, 21000 Split</item>
    </derivirana_varijabla>
  </DomainObject.Predmet.ProtuStrankaListFormatedWithAdress>
  <DomainObject.Predmet.ProtuStrankaListFormatedWithAdressOIB>
    <izvorni_sadrzaj>
      <item>VIBURNUM društvo s ograničenom odgovornošću za trgovinu, OIB 73753703608, Gradišćanskih Hrvata 13, 21000 Split</item>
    </izvorni_sadrzaj>
    <derivirana_varijabla naziv="DomainObject.Predmet.ProtuStrankaListFormatedWithAdressOIB_1">
      <item>VIBURNUM društvo s ograničenom odgovornošću za trgovinu, OIB 73753703608, Gradišćanskih Hrvata 13, 21000 Split</item>
    </derivirana_varijabla>
  </DomainObject.Predmet.ProtuStrankaListFormatedWithAdressOIB>
  <DomainObject.Predmet.ProtuStrankaListNazivFormated>
    <izvorni_sadrzaj>
      <item>VIBURNUM društvo s ograničenom odgovornošću za trgovinu</item>
    </izvorni_sadrzaj>
    <derivirana_varijabla naziv="DomainObject.Predmet.ProtuStrankaListNazivFormated_1">
      <item>VIBURNUM društvo s ograničenom odgovornošću za trgovinu</item>
    </derivirana_varijabla>
  </DomainObject.Predmet.ProtuStrankaListNazivFormated>
  <DomainObject.Predmet.ProtuStrankaListNazivFormatedOIB>
    <izvorni_sadrzaj>
      <item>VIBURNUM društvo s ograničenom odgovornošću za trgovinu, OIB 73753703608</item>
    </izvorni_sadrzaj>
    <derivirana_varijabla naziv="DomainObject.Predmet.ProtuStrankaListNazivFormatedOIB_1">
      <item>VIBURNUM društvo s ograničenom odgovornošću za trgovinu, OIB 73753703608</item>
    </derivirana_varijabla>
  </DomainObject.Predmet.ProtuStrankaListNazivFormatedOIB>
  <DomainObject.Predmet.OstaliListFormated>
    <izvorni_sadrzaj>
      <item>Zoran Vicković</item>
    </izvorni_sadrzaj>
    <derivirana_varijabla naziv="DomainObject.Predmet.OstaliListFormated_1">
      <item>Zoran Vicković</item>
    </derivirana_varijabla>
  </DomainObject.Predmet.OstaliListFormated>
  <DomainObject.Predmet.OstaliListFormatedOIB>
    <izvorni_sadrzaj>
      <item>Zoran Vicković, OIB 79695888188</item>
    </izvorni_sadrzaj>
    <derivirana_varijabla naziv="DomainObject.Predmet.OstaliListFormatedOIB_1">
      <item>Zoran Vicković, OIB 79695888188</item>
    </derivirana_varijabla>
  </DomainObject.Predmet.OstaliListFormatedOIB>
  <DomainObject.Predmet.OstaliListFormatedWithAdress>
    <izvorni_sadrzaj>
      <item>Zoran Vicković, Gradišćanskih Hrvata 13, 21000 Split</item>
    </izvorni_sadrzaj>
    <derivirana_varijabla naziv="DomainObject.Predmet.OstaliListFormatedWithAdress_1">
      <item>Zoran Vicković, Gradišćanskih Hrvata 13, 21000 Split</item>
    </derivirana_varijabla>
  </DomainObject.Predmet.OstaliListFormatedWithAdress>
  <DomainObject.Predmet.OstaliListFormatedWithAdressOIB>
    <izvorni_sadrzaj>
      <item>Zoran Vicković, OIB 79695888188, Gradišćanskih Hrvata 13, 21000 Split</item>
    </izvorni_sadrzaj>
    <derivirana_varijabla naziv="DomainObject.Predmet.OstaliListFormatedWithAdressOIB_1">
      <item>Zoran Vicković, OIB 79695888188, Gradišćanskih Hrvata 13, 21000 Split</item>
    </derivirana_varijabla>
  </DomainObject.Predmet.OstaliListFormatedWithAdressOIB>
  <DomainObject.Predmet.OstaliListNazivFormated>
    <izvorni_sadrzaj>
      <item>Zoran Vicković</item>
    </izvorni_sadrzaj>
    <derivirana_varijabla naziv="DomainObject.Predmet.OstaliListNazivFormated_1">
      <item>Zoran Vicković</item>
    </derivirana_varijabla>
  </DomainObject.Predmet.OstaliListNazivFormated>
  <DomainObject.Predmet.OstaliListNazivFormatedOIB>
    <izvorni_sadrzaj>
      <item>Zoran Vicković, OIB 79695888188</item>
    </izvorni_sadrzaj>
    <derivirana_varijabla naziv="DomainObject.Predmet.OstaliListNazivFormatedOIB_1">
      <item>Zoran Vicković, OIB 79695888188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VIBURNUM društvo s ograničenom odgovornošću za trgovinu</izvorni_sadrzaj>
    <derivirana_varijabla naziv="DomainObject.Predmet.ProtustrankaIDrugi_1">VIBURNUM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VIBURNUM društvo s ograničenom odgovornošću za trgovinu, OIB 73753703608, Gradišćanskih Hrvata 13, 21000 Split</izvorni_sadrzaj>
    <derivirana_varijabla naziv="DomainObject.Predmet.ProtustrankaIDrugiAdressOIB_1">VIBURNUM društvo s ograničenom odgovornošću za trgovinu, OIB 73753703608, Gradišćanskih Hrvata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VIBURNUM društvo s ograničenom odgovornošću za trgovinu</item>
      <item>FINANCIJSKA AGENCIJA, RC SPLIT</item>
      <item>Zoran Vicković</item>
    </izvorni_sadrzaj>
    <derivirana_varijabla naziv="DomainObject.Predmet.SudioniciListNaziv_1">
      <item>VIBURNUM društvo s ograničenom odgovornošću za trgovinu</item>
      <item>FINANCIJSKA AGENCIJA, RC SPLIT</item>
      <item>Zoran Vicković</item>
    </derivirana_varijabla>
  </DomainObject.Predmet.SudioniciListNaziv>
  <DomainObject.Predmet.SudioniciListAdressOIB>
    <izvorni_sadrzaj>
      <item>VIBURNUM društvo s ograničenom odgovornošću za trgovinu, OIB 73753703608, Gradišćanskih Hrvata 13,21000 Split</item>
      <item>FINANCIJSKA AGENCIJA, RC SPLIT, OIB 85821130368, Mažuranićevo šetalište 24 b,21000 Split</item>
      <item>Zoran Vicković, OIB 79695888188, Gradišćanskih Hrvata 13,21000 Split</item>
    </izvorni_sadrzaj>
    <derivirana_varijabla naziv="DomainObject.Predmet.SudioniciListAdressOIB_1">
      <item>VIBURNUM društvo s ograničenom odgovornošću za trgovinu, OIB 73753703608, Gradišćanskih Hrvata 13,21000 Split</item>
      <item>FINANCIJSKA AGENCIJA, RC SPLIT, OIB 85821130368, Mažuranićevo šetalište 24 b,21000 Split</item>
      <item>Zoran Vicković, OIB 79695888188, Gradišćanskih Hrvata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73753703608</item>
      <item>, OIB 85821130368</item>
      <item>, OIB 79695888188</item>
    </izvorni_sadrzaj>
    <derivirana_varijabla naziv="DomainObject.Predmet.SudioniciListNazivOIB_1">
      <item>, OIB 73753703608</item>
      <item>, OIB 85821130368</item>
      <item>, OIB 79695888188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DDA35-D935-42D3-ADAA-4A9C0A430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911</properties:Words>
  <properties:Characters>5090</properties:Characters>
  <properties:Lines>103</properties:Lines>
  <properties:Paragraphs>40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2018-06-11T08:06:00Z</cp:lastPrinted>
  <dcterms:modified xmlns:xsi="http://www.w3.org/2001/XMLSchema-instance" xsi:type="dcterms:W3CDTF">2018-06-11T08:16:00Z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(St-1528-2016 rješenje - određivanje ročišta + upozorenje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