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8e38d" w14:paraId="b68e38d" w:rsidRDefault="005458D2" w:rsidR="005458D2" w:rsidRPr="001779BC">
      <w:pPr>
        <w:jc w:val="both"/>
        <w15:collapsed w:val="false"/>
        <w:rPr>
          <w:rFonts w:hAnsi="Times New Roman" w:ascii="Times New Roman"/>
          <w:szCs w:val="24"/>
        </w:rPr>
      </w:pPr>
      <w:bookmarkStart w:name="_GoBack" w:id="0"/>
      <w:bookmarkEnd w:id="0"/>
      <w:r w:rsidRPr="001779BC">
        <w:rPr>
          <w:rFonts w:hAnsi="Times New Roman" w:ascii="Times New Roman"/>
          <w:szCs w:val="24"/>
        </w:rPr>
        <w:t xml:space="preserve">       REPUBLIKA HRVATSKA</w:t>
      </w:r>
    </w:p>
    <w:p w:rsidRDefault="005458D2" w:rsidR="005458D2" w:rsidRPr="001779BC">
      <w:pPr>
        <w:jc w:val="both"/>
        <w:rPr>
          <w:rFonts w:hAnsi="Times New Roman" w:ascii="Times New Roman"/>
          <w:b/>
          <w:szCs w:val="24"/>
        </w:rPr>
      </w:pPr>
      <w:r w:rsidRPr="001779BC">
        <w:rPr>
          <w:rFonts w:hAnsi="Times New Roman" w:ascii="Times New Roman"/>
          <w:szCs w:val="24"/>
        </w:rPr>
        <w:t>TRGOVAČK</w:t>
      </w:r>
      <w:r w:rsidR="007B1BFA" w:rsidRPr="001779BC">
        <w:rPr>
          <w:rFonts w:hAnsi="Times New Roman" w:ascii="Times New Roman"/>
          <w:szCs w:val="24"/>
        </w:rPr>
        <w:t>I SUD U VARAŽDINU</w:t>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p>
    <w:p w:rsidRDefault="00283EF6" w:rsidP="00C87F74" w:rsidR="00283EF6" w:rsidRPr="001779BC">
      <w:pPr>
        <w:rPr>
          <w:rFonts w:hAnsi="Times New Roman" w:ascii="Times New Roman"/>
          <w:b/>
          <w:szCs w:val="24"/>
        </w:rPr>
      </w:pPr>
    </w:p>
    <w:p w:rsidRDefault="005458D2" w:rsidP="008C18C1" w:rsidR="005458D2" w:rsidRPr="002E515F">
      <w:pPr>
        <w:jc w:val="center"/>
        <w:rPr>
          <w:rFonts w:hAnsi="Times New Roman" w:ascii="Times New Roman"/>
          <w:b/>
          <w:szCs w:val="24"/>
        </w:rPr>
      </w:pPr>
      <w:r w:rsidRPr="002E515F">
        <w:rPr>
          <w:rFonts w:hAnsi="Times New Roman" w:ascii="Times New Roman"/>
          <w:b/>
          <w:szCs w:val="24"/>
        </w:rPr>
        <w:t>Z A P I S N I K</w:t>
      </w:r>
    </w:p>
    <w:p w:rsidRDefault="00552FC8" w:rsidP="003C2126" w:rsidR="005458D2" w:rsidRPr="002E515F">
      <w:pPr>
        <w:jc w:val="center"/>
        <w:rPr>
          <w:rFonts w:hAnsi="Times New Roman" w:ascii="Times New Roman"/>
          <w:szCs w:val="24"/>
        </w:rPr>
      </w:pPr>
      <w:r w:rsidRPr="002E515F">
        <w:rPr>
          <w:rFonts w:hAnsi="Times New Roman" w:ascii="Times New Roman"/>
          <w:szCs w:val="24"/>
        </w:rPr>
        <w:t xml:space="preserve">od </w:t>
      </w:r>
      <w:r w:rsidR="009D7221">
        <w:rPr>
          <w:rFonts w:hAnsi="Times New Roman" w:ascii="Times New Roman"/>
          <w:szCs w:val="24"/>
        </w:rPr>
        <w:t>2. studenog</w:t>
      </w:r>
      <w:r w:rsidR="00EA6A35" w:rsidRPr="002E515F">
        <w:rPr>
          <w:rFonts w:hAnsi="Times New Roman" w:ascii="Times New Roman"/>
          <w:szCs w:val="24"/>
        </w:rPr>
        <w:t xml:space="preserve"> 2017</w:t>
      </w:r>
      <w:r w:rsidR="008C18C1" w:rsidRPr="002E515F">
        <w:rPr>
          <w:rFonts w:hAnsi="Times New Roman" w:ascii="Times New Roman"/>
          <w:szCs w:val="24"/>
        </w:rPr>
        <w:t>.</w:t>
      </w:r>
      <w:r w:rsidR="007B1BFA" w:rsidRPr="002E515F">
        <w:rPr>
          <w:rFonts w:hAnsi="Times New Roman" w:ascii="Times New Roman"/>
          <w:szCs w:val="24"/>
        </w:rPr>
        <w:t xml:space="preserve"> godine</w:t>
      </w:r>
    </w:p>
    <w:p w:rsidRDefault="0020159E" w:rsidP="003C2126" w:rsidR="00F72F1D" w:rsidRPr="002E515F">
      <w:pPr>
        <w:jc w:val="center"/>
        <w:rPr>
          <w:rFonts w:hAnsi="Times New Roman" w:ascii="Times New Roman"/>
          <w:szCs w:val="24"/>
        </w:rPr>
      </w:pPr>
      <w:r w:rsidRPr="002E515F">
        <w:rPr>
          <w:rFonts w:hAnsi="Times New Roman" w:ascii="Times New Roman"/>
          <w:szCs w:val="24"/>
        </w:rPr>
        <w:t>o</w:t>
      </w:r>
      <w:r w:rsidR="0069130C" w:rsidRPr="002E515F">
        <w:rPr>
          <w:rFonts w:hAnsi="Times New Roman" w:ascii="Times New Roman"/>
          <w:szCs w:val="24"/>
        </w:rPr>
        <w:t xml:space="preserve"> </w:t>
      </w:r>
      <w:r w:rsidR="00EA6A35" w:rsidRPr="002E515F">
        <w:rPr>
          <w:rFonts w:hAnsi="Times New Roman" w:ascii="Times New Roman"/>
          <w:szCs w:val="24"/>
        </w:rPr>
        <w:t>održanom završnom ročištu</w:t>
      </w:r>
      <w:r w:rsidR="003F4619" w:rsidRPr="002E515F">
        <w:rPr>
          <w:rFonts w:hAnsi="Times New Roman" w:ascii="Times New Roman"/>
          <w:szCs w:val="24"/>
        </w:rPr>
        <w:t xml:space="preserve"> </w:t>
      </w:r>
      <w:r w:rsidR="00F72F1D" w:rsidRPr="002E515F">
        <w:rPr>
          <w:rFonts w:hAnsi="Times New Roman" w:ascii="Times New Roman"/>
          <w:szCs w:val="24"/>
        </w:rPr>
        <w:t>kod Trgovačkog suda u Varaždinu</w:t>
      </w:r>
    </w:p>
    <w:p w:rsidRDefault="00943057" w:rsidP="009D7221" w:rsidR="00482F21" w:rsidRPr="002E515F">
      <w:pPr>
        <w:jc w:val="center"/>
        <w:rPr>
          <w:rFonts w:hAnsi="Times New Roman" w:ascii="Times New Roman"/>
          <w:szCs w:val="24"/>
        </w:rPr>
      </w:pPr>
      <w:r w:rsidRPr="002E515F">
        <w:rPr>
          <w:rFonts w:hAnsi="Times New Roman" w:ascii="Times New Roman"/>
          <w:szCs w:val="24"/>
        </w:rPr>
        <w:t xml:space="preserve">u stečajnom postupku nad </w:t>
      </w:r>
      <w:r w:rsidR="0020159E" w:rsidRPr="002E515F">
        <w:rPr>
          <w:rFonts w:hAnsi="Times New Roman" w:ascii="Times New Roman"/>
          <w:szCs w:val="24"/>
        </w:rPr>
        <w:t>stečajnim dužnikom</w:t>
      </w:r>
      <w:r w:rsidR="002E515F" w:rsidRPr="002E515F">
        <w:rPr>
          <w:rFonts w:hAnsi="Times New Roman" w:ascii="Times New Roman"/>
        </w:rPr>
        <w:t xml:space="preserve"> </w:t>
      </w:r>
      <w:r w:rsidR="006243DC">
        <w:rPr>
          <w:rFonts w:hAnsi="Times New Roman" w:ascii="Times New Roman"/>
          <w:szCs w:val="24"/>
        </w:rPr>
        <w:t>DRVODJELAC-PRODUKT d.o.o. u stečaju, Ivanec, Petra Preradovića 14, OIB 83819748169</w:t>
      </w:r>
    </w:p>
    <w:p w:rsidRDefault="00283EF6" w:rsidP="003C2126" w:rsidR="00283EF6" w:rsidRPr="002E515F">
      <w:pPr>
        <w:jc w:val="center"/>
        <w:rPr>
          <w:rFonts w:hAnsi="Times New Roman" w:ascii="Times New Roman"/>
          <w:szCs w:val="24"/>
        </w:rPr>
      </w:pPr>
    </w:p>
    <w:p w:rsidRDefault="00F443EA" w:rsidP="003C2126" w:rsidR="00F443EA" w:rsidRPr="002E515F">
      <w:pPr>
        <w:jc w:val="center"/>
        <w:rPr>
          <w:rFonts w:hAnsi="Times New Roman" w:ascii="Times New Roman"/>
          <w:szCs w:val="24"/>
        </w:rPr>
      </w:pPr>
    </w:p>
    <w:p w:rsidRDefault="003C2126" w:rsidP="003C2126" w:rsidR="003C2126" w:rsidRPr="001779BC">
      <w:pPr>
        <w:jc w:val="center"/>
        <w:rPr>
          <w:rFonts w:hAnsi="Times New Roman" w:ascii="Times New Roman"/>
          <w:szCs w:val="24"/>
        </w:rPr>
      </w:pPr>
    </w:p>
    <w:p w:rsidRDefault="005458D2" w:rsidR="00605E51">
      <w:pPr>
        <w:jc w:val="both"/>
        <w:rPr>
          <w:rFonts w:hAnsi="Times New Roman" w:ascii="Times New Roman"/>
          <w:szCs w:val="24"/>
        </w:rPr>
      </w:pPr>
      <w:r w:rsidRPr="001779BC">
        <w:rPr>
          <w:rFonts w:hAnsi="Times New Roman" w:ascii="Times New Roman"/>
          <w:szCs w:val="24"/>
        </w:rPr>
        <w:t>NAZOČNI OD STRANE SUDA:</w:t>
      </w:r>
    </w:p>
    <w:p w:rsidRDefault="00B80A1F" w:rsidR="00B80A1F" w:rsidRPr="001779BC">
      <w:pPr>
        <w:jc w:val="both"/>
        <w:rPr>
          <w:rFonts w:hAnsi="Times New Roman" w:ascii="Times New Roman"/>
          <w:szCs w:val="24"/>
        </w:rPr>
      </w:pPr>
    </w:p>
    <w:p w:rsidRDefault="005458D2" w:rsidR="00605E51" w:rsidRPr="001779BC">
      <w:pPr>
        <w:jc w:val="both"/>
        <w:rPr>
          <w:rFonts w:hAnsi="Times New Roman" w:ascii="Times New Roman"/>
          <w:szCs w:val="24"/>
        </w:rPr>
      </w:pPr>
      <w:r w:rsidRPr="001779BC">
        <w:rPr>
          <w:rFonts w:hAnsi="Times New Roman" w:ascii="Times New Roman"/>
          <w:szCs w:val="24"/>
        </w:rPr>
        <w:t>Sudac: Ksenija Flack-Makitan</w:t>
      </w:r>
    </w:p>
    <w:p w:rsidRDefault="005458D2" w:rsidR="00C87F74" w:rsidRPr="001779BC">
      <w:pPr>
        <w:jc w:val="both"/>
        <w:rPr>
          <w:rFonts w:hAnsi="Times New Roman" w:ascii="Times New Roman"/>
          <w:szCs w:val="24"/>
        </w:rPr>
      </w:pPr>
      <w:r w:rsidRPr="001779BC">
        <w:rPr>
          <w:rFonts w:hAnsi="Times New Roman" w:ascii="Times New Roman"/>
          <w:szCs w:val="24"/>
        </w:rPr>
        <w:t xml:space="preserve">Zapisničar: </w:t>
      </w:r>
      <w:r w:rsidR="00D045B4" w:rsidRPr="001779BC">
        <w:rPr>
          <w:rFonts w:hAnsi="Times New Roman" w:ascii="Times New Roman"/>
          <w:szCs w:val="24"/>
        </w:rPr>
        <w:t>Lea Rogina</w:t>
      </w:r>
    </w:p>
    <w:p w:rsidRDefault="005458D2" w:rsidR="005458D2" w:rsidRPr="001779BC">
      <w:pPr>
        <w:pStyle w:val="Naslov1"/>
        <w:rPr>
          <w:rFonts w:hAnsi="Times New Roman" w:ascii="Times New Roman"/>
          <w:b w:val="false"/>
          <w:sz w:val="24"/>
          <w:szCs w:val="24"/>
        </w:rPr>
      </w:pPr>
      <w:r w:rsidRPr="001779BC">
        <w:rPr>
          <w:rFonts w:hAnsi="Times New Roman" w:ascii="Times New Roman"/>
          <w:b w:val="false"/>
          <w:sz w:val="24"/>
          <w:szCs w:val="24"/>
        </w:rPr>
        <w:t xml:space="preserve">Početak u </w:t>
      </w:r>
      <w:r w:rsidR="009D7221">
        <w:rPr>
          <w:rFonts w:hAnsi="Times New Roman" w:ascii="Times New Roman"/>
          <w:b w:val="false"/>
          <w:sz w:val="24"/>
          <w:szCs w:val="24"/>
        </w:rPr>
        <w:t>08,30</w:t>
      </w:r>
      <w:r w:rsidR="002E515F">
        <w:rPr>
          <w:rFonts w:hAnsi="Times New Roman" w:ascii="Times New Roman"/>
          <w:b w:val="false"/>
          <w:sz w:val="24"/>
          <w:szCs w:val="24"/>
        </w:rPr>
        <w:t xml:space="preserve"> </w:t>
      </w:r>
      <w:r w:rsidR="004A6F9A" w:rsidRPr="001779BC">
        <w:rPr>
          <w:rFonts w:hAnsi="Times New Roman" w:ascii="Times New Roman"/>
          <w:b w:val="false"/>
          <w:sz w:val="24"/>
          <w:szCs w:val="24"/>
        </w:rPr>
        <w:t>sati</w:t>
      </w:r>
      <w:r w:rsidR="00105C03" w:rsidRPr="001779BC">
        <w:rPr>
          <w:rFonts w:hAnsi="Times New Roman" w:ascii="Times New Roman"/>
          <w:b w:val="false"/>
          <w:sz w:val="24"/>
          <w:szCs w:val="24"/>
        </w:rPr>
        <w:t>.</w:t>
      </w:r>
    </w:p>
    <w:p w:rsidRDefault="005458D2" w:rsidR="005458D2" w:rsidRPr="001779BC">
      <w:pPr>
        <w:rPr>
          <w:rFonts w:hAnsi="Times New Roman" w:ascii="Times New Roman"/>
          <w:szCs w:val="24"/>
        </w:rPr>
      </w:pPr>
    </w:p>
    <w:p w:rsidRDefault="00C87F74" w:rsidR="00C87F74" w:rsidRPr="001779BC">
      <w:pPr>
        <w:rPr>
          <w:rFonts w:hAnsi="Times New Roman" w:ascii="Times New Roman"/>
          <w:szCs w:val="24"/>
        </w:rPr>
      </w:pPr>
    </w:p>
    <w:p w:rsidRDefault="0051082D" w:rsidP="00482F21" w:rsidR="00482F21">
      <w:pPr>
        <w:pStyle w:val="Tijeloteksta"/>
        <w:ind w:firstLine="720"/>
        <w:jc w:val="both"/>
        <w:rPr>
          <w:rFonts w:hAnsi="Times New Roman" w:ascii="Times New Roman"/>
          <w:sz w:val="24"/>
          <w:szCs w:val="24"/>
        </w:rPr>
      </w:pPr>
      <w:r>
        <w:rPr>
          <w:rFonts w:hAnsi="Times New Roman" w:ascii="Times New Roman"/>
          <w:sz w:val="24"/>
          <w:szCs w:val="24"/>
        </w:rPr>
        <w:t>Konstatira se da su</w:t>
      </w:r>
      <w:r w:rsidR="00637964" w:rsidRPr="001779BC">
        <w:rPr>
          <w:rFonts w:hAnsi="Times New Roman" w:ascii="Times New Roman"/>
          <w:sz w:val="24"/>
          <w:szCs w:val="24"/>
        </w:rPr>
        <w:t xml:space="preserve"> na </w:t>
      </w:r>
      <w:r w:rsidR="005E1C90" w:rsidRPr="001779BC">
        <w:rPr>
          <w:rFonts w:hAnsi="Times New Roman" w:ascii="Times New Roman"/>
          <w:sz w:val="24"/>
          <w:szCs w:val="24"/>
        </w:rPr>
        <w:t>današnje</w:t>
      </w:r>
      <w:r w:rsidR="008E06AE" w:rsidRPr="001779BC">
        <w:rPr>
          <w:rFonts w:hAnsi="Times New Roman" w:ascii="Times New Roman"/>
          <w:sz w:val="24"/>
          <w:szCs w:val="24"/>
        </w:rPr>
        <w:t xml:space="preserve"> završno</w:t>
      </w:r>
      <w:r w:rsidR="005E1C90" w:rsidRPr="001779BC">
        <w:rPr>
          <w:rFonts w:hAnsi="Times New Roman" w:ascii="Times New Roman"/>
          <w:sz w:val="24"/>
          <w:szCs w:val="24"/>
        </w:rPr>
        <w:t xml:space="preserve"> ročište </w:t>
      </w:r>
      <w:r>
        <w:rPr>
          <w:rFonts w:hAnsi="Times New Roman" w:ascii="Times New Roman"/>
          <w:sz w:val="24"/>
          <w:szCs w:val="24"/>
        </w:rPr>
        <w:t>pristupili</w:t>
      </w:r>
      <w:r w:rsidR="00701CBF" w:rsidRPr="001779BC">
        <w:rPr>
          <w:rFonts w:hAnsi="Times New Roman" w:ascii="Times New Roman"/>
          <w:sz w:val="24"/>
          <w:szCs w:val="24"/>
        </w:rPr>
        <w:t xml:space="preserve"> </w:t>
      </w:r>
      <w:r w:rsidR="00F443EA" w:rsidRPr="001779BC">
        <w:rPr>
          <w:rFonts w:hAnsi="Times New Roman" w:ascii="Times New Roman"/>
          <w:sz w:val="24"/>
          <w:szCs w:val="24"/>
        </w:rPr>
        <w:t>stečajni upravitelj</w:t>
      </w:r>
      <w:r w:rsidR="00A621D7" w:rsidRPr="001779BC">
        <w:rPr>
          <w:rFonts w:hAnsi="Times New Roman" w:ascii="Times New Roman"/>
          <w:sz w:val="24"/>
          <w:szCs w:val="24"/>
        </w:rPr>
        <w:t xml:space="preserve"> </w:t>
      </w:r>
      <w:r>
        <w:rPr>
          <w:rFonts w:hAnsi="Times New Roman" w:ascii="Times New Roman"/>
          <w:sz w:val="24"/>
          <w:szCs w:val="24"/>
        </w:rPr>
        <w:t xml:space="preserve">Berislav Maksimović i </w:t>
      </w:r>
      <w:r w:rsidRPr="001779BC">
        <w:rPr>
          <w:rFonts w:hAnsi="Times New Roman" w:ascii="Times New Roman"/>
          <w:sz w:val="24"/>
          <w:szCs w:val="24"/>
        </w:rPr>
        <w:t>zastupni</w:t>
      </w:r>
      <w:r>
        <w:rPr>
          <w:rFonts w:hAnsi="Times New Roman" w:ascii="Times New Roman"/>
          <w:sz w:val="24"/>
          <w:szCs w:val="24"/>
        </w:rPr>
        <w:t xml:space="preserve">ca Republike Hrvatske, zamjenica </w:t>
      </w:r>
      <w:r w:rsidRPr="001779BC">
        <w:rPr>
          <w:rFonts w:hAnsi="Times New Roman" w:ascii="Times New Roman"/>
          <w:sz w:val="24"/>
          <w:szCs w:val="24"/>
        </w:rPr>
        <w:t xml:space="preserve">Županijskog državnog odvjetnika u Varaždinu, Građansko-upravni odjel, </w:t>
      </w:r>
      <w:r>
        <w:rPr>
          <w:rFonts w:hAnsi="Times New Roman" w:ascii="Times New Roman"/>
          <w:sz w:val="24"/>
          <w:szCs w:val="24"/>
        </w:rPr>
        <w:t>Tanja Purić-Stamenković.</w:t>
      </w:r>
    </w:p>
    <w:p w:rsidRDefault="00B80A1F" w:rsidP="00B80A1F" w:rsidR="00B80A1F">
      <w:pPr>
        <w:pStyle w:val="Tijeloteksta"/>
        <w:jc w:val="both"/>
        <w:rPr>
          <w:rFonts w:hAnsi="Times New Roman" w:ascii="Times New Roman"/>
          <w:sz w:val="24"/>
          <w:szCs w:val="24"/>
        </w:rPr>
      </w:pPr>
    </w:p>
    <w:p w:rsidRDefault="00B80A1F" w:rsidP="00B80A1F" w:rsidR="00B80A1F">
      <w:pPr>
        <w:pStyle w:val="Tijeloteksta"/>
        <w:jc w:val="both"/>
        <w:rPr>
          <w:rFonts w:hAnsi="Times New Roman" w:ascii="Times New Roman"/>
          <w:sz w:val="24"/>
          <w:szCs w:val="24"/>
        </w:rPr>
      </w:pPr>
      <w:r>
        <w:rPr>
          <w:rFonts w:hAnsi="Times New Roman" w:ascii="Times New Roman"/>
          <w:sz w:val="24"/>
          <w:szCs w:val="24"/>
        </w:rPr>
        <w:tab/>
      </w:r>
      <w:r w:rsidR="00442197">
        <w:rPr>
          <w:rFonts w:hAnsi="Times New Roman" w:ascii="Times New Roman"/>
          <w:sz w:val="24"/>
          <w:szCs w:val="24"/>
        </w:rPr>
        <w:t xml:space="preserve">Današnje završno ročište vjerovnika zakazano je rješenjem ovoga suda od </w:t>
      </w:r>
      <w:r w:rsidR="00310572">
        <w:rPr>
          <w:rFonts w:hAnsi="Times New Roman" w:ascii="Times New Roman"/>
          <w:sz w:val="24"/>
          <w:szCs w:val="24"/>
        </w:rPr>
        <w:t xml:space="preserve">11. rujna </w:t>
      </w:r>
      <w:r w:rsidR="00442197">
        <w:rPr>
          <w:rFonts w:hAnsi="Times New Roman" w:ascii="Times New Roman"/>
          <w:sz w:val="24"/>
          <w:szCs w:val="24"/>
        </w:rPr>
        <w:t>2017., poslovni broj St-</w:t>
      </w:r>
      <w:r w:rsidR="009D7221">
        <w:rPr>
          <w:rFonts w:hAnsi="Times New Roman" w:ascii="Times New Roman"/>
          <w:sz w:val="24"/>
          <w:szCs w:val="24"/>
        </w:rPr>
        <w:t>110/14-</w:t>
      </w:r>
      <w:r w:rsidR="00310572">
        <w:rPr>
          <w:rFonts w:hAnsi="Times New Roman" w:ascii="Times New Roman"/>
          <w:sz w:val="24"/>
          <w:szCs w:val="24"/>
        </w:rPr>
        <w:t>115</w:t>
      </w:r>
      <w:r w:rsidR="00442197">
        <w:rPr>
          <w:rFonts w:hAnsi="Times New Roman" w:ascii="Times New Roman"/>
          <w:sz w:val="24"/>
          <w:szCs w:val="24"/>
        </w:rPr>
        <w:t xml:space="preserve">, te je objavljeno na e-Oglasnoj ploči suda od </w:t>
      </w:r>
      <w:r w:rsidR="00310572">
        <w:rPr>
          <w:rFonts w:hAnsi="Times New Roman" w:ascii="Times New Roman"/>
          <w:sz w:val="24"/>
          <w:szCs w:val="24"/>
        </w:rPr>
        <w:t xml:space="preserve">11. rujna </w:t>
      </w:r>
      <w:r w:rsidR="00442197">
        <w:rPr>
          <w:rFonts w:hAnsi="Times New Roman" w:ascii="Times New Roman"/>
          <w:sz w:val="24"/>
          <w:szCs w:val="24"/>
        </w:rPr>
        <w:t xml:space="preserve">2017. – </w:t>
      </w:r>
      <w:r w:rsidR="00310572">
        <w:rPr>
          <w:rFonts w:hAnsi="Times New Roman" w:ascii="Times New Roman"/>
          <w:sz w:val="24"/>
          <w:szCs w:val="24"/>
        </w:rPr>
        <w:t>1. studenog</w:t>
      </w:r>
      <w:r w:rsidR="00442197">
        <w:rPr>
          <w:rFonts w:hAnsi="Times New Roman" w:ascii="Times New Roman"/>
          <w:sz w:val="24"/>
          <w:szCs w:val="24"/>
        </w:rPr>
        <w:t xml:space="preserve"> 2017. sa sljedećim dnevnim redom:</w:t>
      </w:r>
    </w:p>
    <w:p w:rsidRDefault="00442197" w:rsidP="00442197" w:rsidR="00442197" w:rsidRPr="00DF7444">
      <w:pPr>
        <w:rPr>
          <w:rFonts w:hAnsi="Times New Roman" w:ascii="Times New Roman"/>
          <w:b/>
          <w:szCs w:val="24"/>
        </w:rPr>
      </w:pPr>
    </w:p>
    <w:p w:rsidRDefault="00442197" w:rsidP="00442197" w:rsidR="00442197" w:rsidRPr="000B7315">
      <w:pPr>
        <w:numPr>
          <w:ilvl w:val="0"/>
          <w:numId w:val="1"/>
        </w:numPr>
        <w:snapToGrid w:val="false"/>
        <w:jc w:val="both"/>
        <w:rPr>
          <w:rFonts w:hAnsi="Times New Roman" w:ascii="Times New Roman"/>
        </w:rPr>
      </w:pPr>
      <w:r w:rsidRPr="000B7315">
        <w:rPr>
          <w:rFonts w:hAnsi="Times New Roman" w:ascii="Times New Roman"/>
        </w:rPr>
        <w:t>Rasprava o završnom računu stečajnog upravitelja,</w:t>
      </w:r>
    </w:p>
    <w:p w:rsidRDefault="00442197" w:rsidP="00442197" w:rsidR="00442197" w:rsidRPr="000B7315">
      <w:pPr>
        <w:ind w:left="720"/>
        <w:jc w:val="both"/>
        <w:rPr>
          <w:rFonts w:hAnsi="Times New Roman" w:ascii="Times New Roman"/>
        </w:rPr>
      </w:pPr>
    </w:p>
    <w:p w:rsidRDefault="00442197" w:rsidP="00442197" w:rsidR="00442197" w:rsidRPr="000B7315">
      <w:pPr>
        <w:numPr>
          <w:ilvl w:val="0"/>
          <w:numId w:val="1"/>
        </w:numPr>
        <w:snapToGrid w:val="false"/>
        <w:spacing w:after="240"/>
        <w:jc w:val="both"/>
        <w:rPr>
          <w:rFonts w:hAnsi="Times New Roman" w:ascii="Times New Roman"/>
        </w:rPr>
      </w:pPr>
      <w:r w:rsidRPr="000B7315">
        <w:rPr>
          <w:rFonts w:hAnsi="Times New Roman" w:ascii="Times New Roman"/>
        </w:rPr>
        <w:t>Podnošenje prigovora na završni popis,</w:t>
      </w:r>
    </w:p>
    <w:p w:rsidRDefault="00442197" w:rsidP="00442197" w:rsidR="00442197" w:rsidRPr="000B7315">
      <w:pPr>
        <w:numPr>
          <w:ilvl w:val="0"/>
          <w:numId w:val="1"/>
        </w:numPr>
        <w:snapToGrid w:val="false"/>
        <w:jc w:val="both"/>
        <w:rPr>
          <w:rFonts w:hAnsi="Times New Roman" w:ascii="Times New Roman"/>
        </w:rPr>
      </w:pPr>
      <w:r w:rsidRPr="000B7315">
        <w:rPr>
          <w:rFonts w:hAnsi="Times New Roman" w:ascii="Times New Roman"/>
        </w:rPr>
        <w:t>Odlučivanje o neunovčivim predmetima stečajne mase,</w:t>
      </w:r>
    </w:p>
    <w:p w:rsidRDefault="00442197" w:rsidP="00442197" w:rsidR="00442197" w:rsidRPr="000B7315">
      <w:pPr>
        <w:jc w:val="both"/>
        <w:rPr>
          <w:rFonts w:hAnsi="Times New Roman" w:ascii="Times New Roman"/>
        </w:rPr>
      </w:pPr>
    </w:p>
    <w:p w:rsidRDefault="00442197" w:rsidP="00442197" w:rsidR="00442197" w:rsidRPr="00EB6388">
      <w:pPr>
        <w:numPr>
          <w:ilvl w:val="0"/>
          <w:numId w:val="1"/>
        </w:numPr>
        <w:snapToGrid w:val="false"/>
        <w:jc w:val="both"/>
        <w:rPr>
          <w:rFonts w:hAnsi="Times New Roman" w:ascii="Times New Roman"/>
        </w:rPr>
      </w:pPr>
      <w:r w:rsidRPr="00EB6388">
        <w:rPr>
          <w:rFonts w:hAnsi="Times New Roman" w:ascii="Times New Roman"/>
        </w:rPr>
        <w:t>Razno.</w:t>
      </w:r>
    </w:p>
    <w:p w:rsidRDefault="00442197" w:rsidP="00B80A1F" w:rsidR="00442197">
      <w:pPr>
        <w:pStyle w:val="Tijeloteksta"/>
        <w:jc w:val="both"/>
        <w:rPr>
          <w:rFonts w:hAnsi="Times New Roman" w:ascii="Times New Roman"/>
          <w:sz w:val="24"/>
          <w:szCs w:val="24"/>
        </w:rPr>
      </w:pPr>
    </w:p>
    <w:p w:rsidRDefault="00442197" w:rsidP="00B80A1F" w:rsidR="00442197">
      <w:pPr>
        <w:pStyle w:val="Tijeloteksta"/>
        <w:jc w:val="both"/>
        <w:rPr>
          <w:rFonts w:hAnsi="Times New Roman" w:ascii="Times New Roman"/>
          <w:sz w:val="24"/>
          <w:szCs w:val="24"/>
        </w:rPr>
      </w:pPr>
    </w:p>
    <w:p w:rsidRDefault="00442197" w:rsidP="002A035F" w:rsidR="00442197" w:rsidRPr="00503EF1">
      <w:pPr>
        <w:pStyle w:val="Tijeloteksta"/>
        <w:ind w:firstLine="720"/>
        <w:jc w:val="both"/>
        <w:rPr>
          <w:rFonts w:hAnsi="Times New Roman" w:ascii="Times New Roman"/>
          <w:sz w:val="24"/>
          <w:szCs w:val="24"/>
        </w:rPr>
      </w:pPr>
      <w:r w:rsidRPr="00503EF1">
        <w:rPr>
          <w:rFonts w:hAnsi="Times New Roman" w:ascii="Times New Roman"/>
          <w:sz w:val="24"/>
          <w:szCs w:val="24"/>
        </w:rPr>
        <w:t>Prelazi se n</w:t>
      </w:r>
      <w:r w:rsidR="002A035F">
        <w:rPr>
          <w:rFonts w:hAnsi="Times New Roman" w:ascii="Times New Roman"/>
          <w:sz w:val="24"/>
          <w:szCs w:val="24"/>
        </w:rPr>
        <w:t>a raspravljanje pod točkama dnevnog reda, pa stečajni upravitelj izlaže kako slijedi:</w:t>
      </w:r>
    </w:p>
    <w:p w:rsidRDefault="00442197" w:rsidP="00B80A1F" w:rsidR="00442197">
      <w:pPr>
        <w:pStyle w:val="Tijeloteksta"/>
        <w:jc w:val="both"/>
        <w:rPr>
          <w:rFonts w:hAnsi="Times New Roman" w:ascii="Times New Roman"/>
          <w:sz w:val="24"/>
          <w:szCs w:val="24"/>
        </w:rPr>
      </w:pPr>
    </w:p>
    <w:p w:rsidRDefault="00E572FD" w:rsidP="00E572FD" w:rsidR="00E572FD" w:rsidRPr="00E572FD">
      <w:pPr>
        <w:spacing w:after="120"/>
        <w:jc w:val="both"/>
        <w:rPr>
          <w:rFonts w:hAnsi="Times New Roman" w:ascii="Times New Roman"/>
          <w:sz w:val="22"/>
          <w:szCs w:val="22"/>
        </w:rPr>
      </w:pPr>
      <w:r w:rsidRPr="00E572FD">
        <w:rPr>
          <w:rFonts w:hAnsi="Times New Roman" w:ascii="Times New Roman"/>
        </w:rPr>
        <w:t>Završni račun sadrži: I. račun prihoda i rashoda (izračun ostatka), II. završnu bilancu (fakultativno), III. Završni izvještaj stečajnoga upravitelja i IV. završni (diobni) popis.</w:t>
      </w:r>
    </w:p>
    <w:p w:rsidRDefault="00E572FD" w:rsidP="00E572FD" w:rsidR="00E572FD" w:rsidRPr="00E572FD">
      <w:pPr>
        <w:spacing w:after="120"/>
        <w:jc w:val="both"/>
        <w:rPr>
          <w:rFonts w:hAnsi="Times New Roman" w:ascii="Times New Roman"/>
          <w:i/>
        </w:rPr>
      </w:pPr>
    </w:p>
    <w:p w:rsidRDefault="00E572FD" w:rsidP="00E572FD" w:rsidR="00E572FD" w:rsidRPr="00E572FD">
      <w:pPr>
        <w:jc w:val="both"/>
        <w:rPr>
          <w:rFonts w:hAnsi="Times New Roman" w:ascii="Times New Roman"/>
          <w:b/>
          <w:u w:val="single"/>
        </w:rPr>
      </w:pPr>
      <w:r w:rsidRPr="00E572FD">
        <w:rPr>
          <w:rFonts w:hAnsi="Times New Roman" w:ascii="Times New Roman"/>
          <w:b/>
          <w:u w:val="single"/>
        </w:rPr>
        <w:t xml:space="preserve">I. RAČUN PRIHODA I RASHODA </w:t>
      </w:r>
    </w:p>
    <w:p w:rsidRDefault="00E572FD" w:rsidP="00E572FD" w:rsidR="00E572FD">
      <w:pPr>
        <w:autoSpaceDN w:val="false"/>
        <w:jc w:val="both"/>
        <w:rPr>
          <w:rFonts w:hAnsi="Times New Roman" w:ascii="Times New Roman"/>
        </w:rPr>
      </w:pPr>
      <w:r w:rsidRPr="00E572FD">
        <w:rPr>
          <w:rFonts w:hAnsi="Times New Roman" w:ascii="Times New Roman"/>
        </w:rPr>
        <w:t>U nastavku daje se pregled naplaćenih prihoda u razdoblju od otvaranja stečajnog</w:t>
      </w:r>
      <w:r>
        <w:rPr>
          <w:rFonts w:hAnsi="Book Antiqua" w:ascii="Book Antiqua"/>
        </w:rPr>
        <w:t xml:space="preserve"> </w:t>
      </w:r>
      <w:r w:rsidRPr="00E572FD">
        <w:rPr>
          <w:rFonts w:hAnsi="Times New Roman" w:ascii="Times New Roman"/>
        </w:rPr>
        <w:t>postupka 19.03.2015. do 24.10.2017., a koji prihodi čine unovčenu stečajnu masu, te pregled rashoda stečajnog postupka i konačno iskazana preostala stečajna masa nakon namirenja tražbine razlučnog vjerovnika i do sada nastalih (neplaćenih) rashoda</w:t>
      </w:r>
    </w:p>
    <w:p w:rsidRDefault="0051082D" w:rsidP="00E572FD" w:rsidR="0051082D">
      <w:pPr>
        <w:autoSpaceDN w:val="false"/>
        <w:jc w:val="both"/>
        <w:rPr>
          <w:rFonts w:hAnsi="Times New Roman" w:ascii="Times New Roman"/>
        </w:rPr>
      </w:pPr>
    </w:p>
    <w:p w:rsidRDefault="0051082D" w:rsidP="00E572FD" w:rsidR="0051082D" w:rsidRPr="00E572FD">
      <w:pPr>
        <w:autoSpaceDN w:val="false"/>
        <w:jc w:val="both"/>
        <w:rPr>
          <w:rFonts w:hAnsi="Times New Roman" w:ascii="Times New Roman"/>
          <w:sz w:val="22"/>
          <w:szCs w:val="22"/>
        </w:rPr>
      </w:pPr>
    </w:p>
    <w:p w:rsidRDefault="00E572FD" w:rsidP="00E572FD" w:rsidR="00E572FD" w:rsidRPr="00E572FD">
      <w:pPr>
        <w:rPr>
          <w:rFonts w:hAnsi="Times New Roman" w:ascii="Times New Roman"/>
          <w:i/>
        </w:rPr>
      </w:pPr>
      <w:r w:rsidRPr="00E572FD">
        <w:rPr>
          <w:rFonts w:hAnsi="Times New Roman" w:ascii="Times New Roman"/>
          <w:i/>
        </w:rPr>
        <w:lastRenderedPageBreak/>
        <w:t xml:space="preserve">Tabela 1. </w:t>
      </w:r>
    </w:p>
    <w:p w:rsidRDefault="00E572FD" w:rsidP="00E572FD" w:rsidR="00E572FD">
      <w:pPr>
        <w:pStyle w:val="Standard"/>
        <w:spacing w:after="120"/>
        <w:jc w:val="both"/>
        <w:rPr>
          <w:rFonts w:eastAsia="Times New Roman" w:hAnsi="Times New Roman" w:ascii="Times New Roman"/>
          <w:snapToGrid w:val="false"/>
          <w:kern w:val="0"/>
          <w:sz w:val="24"/>
          <w:szCs w:val="24"/>
        </w:rPr>
      </w:pPr>
    </w:p>
    <w:tbl>
      <w:tblPr>
        <w:tblW w:type="dxa" w:w="8265"/>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4A0" w:noVBand="1" w:noHBand="0" w:lastColumn="0" w:firstColumn="1" w:lastRow="0" w:firstRow="1"/>
      </w:tblPr>
      <w:tblGrid>
        <w:gridCol w:w="4960"/>
        <w:gridCol w:w="3305"/>
      </w:tblGrid>
      <w:tr w:rsidTr="00E22EBE" w:rsidR="00E572FD" w:rsidRPr="00E572FD">
        <w:trPr>
          <w:trHeight w:val="256"/>
          <w:jc w:val="center"/>
        </w:trPr>
        <w:tc>
          <w:tcPr>
            <w:tcW w:type="dxa" w:w="4962"/>
            <w:tcBorders>
              <w:top w:space="0" w:sz="6" w:color="000000" w:val="double"/>
              <w:left w:space="0" w:sz="6" w:color="000000" w:val="double"/>
              <w:bottom w:space="0" w:sz="6" w:color="000000" w:val="single"/>
              <w:right w:space="0" w:sz="6" w:color="000000" w:val="single"/>
            </w:tcBorders>
            <w:shd w:fill="D9D9D9" w:color="auto" w:val="clear"/>
            <w:hideMark/>
          </w:tcPr>
          <w:p w:rsidRDefault="00E572FD" w:rsidP="00E572FD" w:rsidR="00E572FD" w:rsidRPr="00E572FD">
            <w:pPr>
              <w:spacing w:after="80"/>
              <w:jc w:val="center"/>
              <w:rPr>
                <w:rFonts w:eastAsia="Calibri" w:hAnsi="Times New Roman" w:ascii="Times New Roman"/>
                <w:b/>
                <w:sz w:val="22"/>
                <w:szCs w:val="22"/>
              </w:rPr>
            </w:pPr>
            <w:r w:rsidRPr="00E572FD">
              <w:rPr>
                <w:rFonts w:hAnsi="Times New Roman" w:ascii="Times New Roman"/>
                <w:b/>
              </w:rPr>
              <w:t>Opis ostvarenih prihoda</w:t>
            </w:r>
          </w:p>
        </w:tc>
        <w:tc>
          <w:tcPr>
            <w:tcW w:type="dxa" w:w="3307"/>
            <w:tcBorders>
              <w:top w:space="0" w:sz="6" w:color="000000" w:val="double"/>
              <w:left w:space="0" w:sz="6" w:color="000000" w:val="single"/>
              <w:bottom w:space="0" w:sz="6" w:color="000000" w:val="single"/>
              <w:right w:space="0" w:sz="6" w:color="000000" w:val="double"/>
            </w:tcBorders>
            <w:shd w:fill="D9D9D9" w:color="auto" w:val="clear"/>
            <w:hideMark/>
          </w:tcPr>
          <w:p w:rsidRDefault="00E572FD" w:rsidP="00E572FD" w:rsidR="00E572FD" w:rsidRPr="00E572FD">
            <w:pPr>
              <w:jc w:val="center"/>
              <w:rPr>
                <w:rFonts w:eastAsia="Calibri" w:hAnsi="Times New Roman" w:ascii="Times New Roman"/>
                <w:b/>
              </w:rPr>
            </w:pPr>
            <w:r w:rsidRPr="00E572FD">
              <w:rPr>
                <w:rFonts w:hAnsi="Times New Roman" w:ascii="Times New Roman"/>
                <w:b/>
              </w:rPr>
              <w:t>Ukupno</w:t>
            </w:r>
          </w:p>
          <w:p w:rsidRDefault="00E572FD" w:rsidP="00E572FD" w:rsidR="00E572FD" w:rsidRPr="00E572FD">
            <w:pPr>
              <w:spacing w:after="80"/>
              <w:jc w:val="center"/>
              <w:rPr>
                <w:rFonts w:eastAsia="Calibri" w:hAnsi="Times New Roman" w:ascii="Times New Roman"/>
                <w:b/>
                <w:sz w:val="22"/>
                <w:szCs w:val="22"/>
              </w:rPr>
            </w:pPr>
            <w:r w:rsidRPr="00E572FD">
              <w:rPr>
                <w:rFonts w:hAnsi="Times New Roman" w:ascii="Times New Roman"/>
                <w:b/>
              </w:rPr>
              <w:t>19.03.2015.-20.10.2017.</w:t>
            </w:r>
          </w:p>
        </w:tc>
      </w:tr>
      <w:tr w:rsidTr="00E22EBE" w:rsidR="00E572FD" w:rsidRPr="00E572FD">
        <w:trPr>
          <w:trHeight w:val="593"/>
          <w:jc w:val="center"/>
        </w:trPr>
        <w:tc>
          <w:tcPr>
            <w:tcW w:type="dxa" w:w="4962"/>
            <w:tcBorders>
              <w:top w:space="0" w:sz="6" w:color="000000" w:val="single"/>
              <w:left w:space="0" w:sz="6" w:color="000000" w:val="double"/>
              <w:bottom w:space="0" w:sz="6" w:color="000000" w:val="single"/>
              <w:right w:space="0" w:sz="6" w:color="000000" w:val="single"/>
            </w:tcBorders>
            <w:hideMark/>
          </w:tcPr>
          <w:p w:rsidRDefault="00E572FD" w:rsidP="00E572FD" w:rsidR="00E572FD" w:rsidRPr="00E572FD">
            <w:pPr>
              <w:spacing w:after="80"/>
              <w:rPr>
                <w:rFonts w:eastAsia="Calibri" w:hAnsi="Times New Roman" w:ascii="Times New Roman"/>
                <w:sz w:val="22"/>
                <w:szCs w:val="22"/>
              </w:rPr>
            </w:pPr>
            <w:bookmarkStart w:name="_Hlk496521381" w:id="1"/>
            <w:r w:rsidRPr="00E572FD">
              <w:rPr>
                <w:rFonts w:hAnsi="Times New Roman" w:ascii="Times New Roman"/>
              </w:rPr>
              <w:t xml:space="preserve">Naplata od bivših radnika za kupljenu robu za </w:t>
            </w:r>
            <w:bookmarkEnd w:id="1"/>
            <w:r w:rsidRPr="00E572FD">
              <w:rPr>
                <w:rFonts w:hAnsi="Times New Roman" w:ascii="Times New Roman"/>
              </w:rPr>
              <w:t xml:space="preserve">tzv. Veresiju </w:t>
            </w:r>
          </w:p>
        </w:tc>
        <w:tc>
          <w:tcPr>
            <w:tcW w:type="dxa" w:w="3307"/>
            <w:tcBorders>
              <w:top w:space="0" w:sz="6" w:color="000000" w:val="single"/>
              <w:left w:space="0" w:sz="6" w:color="000000" w:val="single"/>
              <w:bottom w:space="0" w:sz="6" w:color="000000" w:val="single"/>
              <w:right w:space="0" w:sz="6" w:color="000000" w:val="double"/>
            </w:tcBorders>
            <w:hideMark/>
          </w:tcPr>
          <w:p w:rsidRDefault="00E572FD" w:rsidP="00E572FD" w:rsidR="00E572FD" w:rsidRPr="00E572FD">
            <w:pPr>
              <w:spacing w:after="80"/>
              <w:jc w:val="right"/>
              <w:rPr>
                <w:rFonts w:eastAsia="Calibri" w:hAnsi="Times New Roman" w:ascii="Times New Roman"/>
                <w:sz w:val="22"/>
                <w:szCs w:val="22"/>
              </w:rPr>
            </w:pPr>
            <w:r w:rsidRPr="00E572FD">
              <w:rPr>
                <w:rFonts w:hAnsi="Times New Roman" w:ascii="Times New Roman"/>
              </w:rPr>
              <w:t>47.450,95</w:t>
            </w:r>
          </w:p>
        </w:tc>
      </w:tr>
      <w:tr w:rsidTr="00E22EBE" w:rsidR="00E572FD" w:rsidRPr="00E572FD">
        <w:trPr>
          <w:trHeight w:val="393"/>
          <w:jc w:val="center"/>
        </w:trPr>
        <w:tc>
          <w:tcPr>
            <w:tcW w:type="dxa" w:w="4962"/>
            <w:tcBorders>
              <w:top w:space="0" w:sz="6" w:color="000000" w:val="single"/>
              <w:left w:space="0" w:sz="6" w:color="000000" w:val="double"/>
              <w:bottom w:space="0" w:sz="6" w:color="000000" w:val="single"/>
              <w:right w:space="0" w:sz="6" w:color="000000" w:val="single"/>
            </w:tcBorders>
            <w:hideMark/>
          </w:tcPr>
          <w:p w:rsidRDefault="00E572FD" w:rsidP="00E572FD" w:rsidR="00E572FD" w:rsidRPr="00E572FD">
            <w:pPr>
              <w:spacing w:after="80"/>
              <w:rPr>
                <w:rFonts w:eastAsia="Calibri" w:hAnsi="Times New Roman" w:ascii="Times New Roman"/>
                <w:sz w:val="22"/>
                <w:szCs w:val="22"/>
              </w:rPr>
            </w:pPr>
            <w:r w:rsidRPr="00E572FD">
              <w:rPr>
                <w:rFonts w:hAnsi="Times New Roman" w:ascii="Times New Roman"/>
              </w:rPr>
              <w:t xml:space="preserve">Naplata od kupaca prije stečaja </w:t>
            </w:r>
          </w:p>
        </w:tc>
        <w:tc>
          <w:tcPr>
            <w:tcW w:type="dxa" w:w="3307"/>
            <w:tcBorders>
              <w:top w:space="0" w:sz="6" w:color="000000" w:val="single"/>
              <w:left w:space="0" w:sz="6" w:color="000000" w:val="single"/>
              <w:bottom w:space="0" w:sz="6" w:color="000000" w:val="single"/>
              <w:right w:space="0" w:sz="6" w:color="000000" w:val="double"/>
            </w:tcBorders>
            <w:hideMark/>
          </w:tcPr>
          <w:p w:rsidRDefault="00E572FD" w:rsidP="00E572FD" w:rsidR="00E572FD" w:rsidRPr="00E572FD">
            <w:pPr>
              <w:spacing w:after="80"/>
              <w:jc w:val="right"/>
              <w:rPr>
                <w:rFonts w:eastAsia="Calibri" w:hAnsi="Times New Roman" w:ascii="Times New Roman"/>
                <w:sz w:val="22"/>
                <w:szCs w:val="22"/>
              </w:rPr>
            </w:pPr>
            <w:r w:rsidRPr="00E572FD">
              <w:rPr>
                <w:rFonts w:hAnsi="Times New Roman" w:ascii="Times New Roman"/>
              </w:rPr>
              <w:t>51,99</w:t>
            </w:r>
          </w:p>
        </w:tc>
      </w:tr>
      <w:tr w:rsidTr="00E22EBE" w:rsidR="00E572FD" w:rsidRPr="00E572FD">
        <w:trPr>
          <w:trHeight w:val="255"/>
          <w:jc w:val="center"/>
        </w:trPr>
        <w:tc>
          <w:tcPr>
            <w:tcW w:type="dxa" w:w="4962"/>
            <w:tcBorders>
              <w:top w:space="0" w:sz="6" w:color="000000" w:val="single"/>
              <w:left w:space="0" w:sz="6" w:color="000000" w:val="double"/>
              <w:bottom w:space="0" w:sz="4" w:color="auto" w:val="single"/>
              <w:right w:space="0" w:sz="6" w:color="000000" w:val="single"/>
            </w:tcBorders>
            <w:hideMark/>
          </w:tcPr>
          <w:p w:rsidRDefault="00E572FD" w:rsidP="00E572FD" w:rsidR="00E572FD" w:rsidRPr="00E572FD">
            <w:pPr>
              <w:spacing w:after="80"/>
              <w:rPr>
                <w:rFonts w:eastAsia="Calibri" w:hAnsi="Times New Roman" w:ascii="Times New Roman"/>
                <w:sz w:val="22"/>
                <w:szCs w:val="22"/>
              </w:rPr>
            </w:pPr>
            <w:r w:rsidRPr="00E572FD">
              <w:rPr>
                <w:rFonts w:hAnsi="Times New Roman" w:ascii="Times New Roman"/>
              </w:rPr>
              <w:t>Prodaja nekretnine – poslovna zgrada  upisana z. k. ul. 8973, k.o. Ivanec, kat. čest. 5475</w:t>
            </w:r>
          </w:p>
        </w:tc>
        <w:tc>
          <w:tcPr>
            <w:tcW w:type="dxa" w:w="3307"/>
            <w:tcBorders>
              <w:top w:space="0" w:sz="6" w:color="000000" w:val="single"/>
              <w:left w:space="0" w:sz="6" w:color="000000" w:val="single"/>
              <w:bottom w:space="0" w:sz="4" w:color="auto" w:val="single"/>
              <w:right w:space="0" w:sz="6" w:color="000000" w:val="double"/>
            </w:tcBorders>
            <w:hideMark/>
          </w:tcPr>
          <w:p w:rsidRDefault="00E572FD" w:rsidP="00E572FD" w:rsidR="00E572FD" w:rsidRPr="00E572FD">
            <w:pPr>
              <w:spacing w:after="80"/>
              <w:jc w:val="right"/>
              <w:rPr>
                <w:rFonts w:eastAsia="Calibri" w:hAnsi="Times New Roman" w:ascii="Times New Roman"/>
                <w:sz w:val="22"/>
                <w:szCs w:val="22"/>
              </w:rPr>
            </w:pPr>
            <w:r w:rsidRPr="00E572FD">
              <w:rPr>
                <w:rFonts w:hAnsi="Times New Roman" w:ascii="Times New Roman"/>
              </w:rPr>
              <w:t>54.547,16</w:t>
            </w:r>
          </w:p>
        </w:tc>
      </w:tr>
      <w:tr w:rsidTr="00E22EBE" w:rsidR="00E572FD" w:rsidRPr="00E572FD">
        <w:trPr>
          <w:trHeight w:val="255"/>
          <w:jc w:val="center"/>
        </w:trPr>
        <w:tc>
          <w:tcPr>
            <w:tcW w:type="dxa" w:w="4962"/>
            <w:tcBorders>
              <w:top w:space="0" w:sz="6" w:color="000000" w:val="single"/>
              <w:left w:space="0" w:sz="6" w:color="000000" w:val="double"/>
              <w:bottom w:space="0" w:sz="4" w:color="auto" w:val="single"/>
              <w:right w:space="0" w:sz="6" w:color="000000" w:val="single"/>
            </w:tcBorders>
            <w:hideMark/>
          </w:tcPr>
          <w:p w:rsidRDefault="00E572FD" w:rsidP="00E572FD" w:rsidR="00E572FD" w:rsidRPr="00E572FD">
            <w:pPr>
              <w:spacing w:after="80"/>
              <w:rPr>
                <w:rFonts w:eastAsia="Calibri" w:hAnsi="Times New Roman" w:ascii="Times New Roman"/>
                <w:sz w:val="22"/>
                <w:szCs w:val="22"/>
              </w:rPr>
            </w:pPr>
            <w:r w:rsidRPr="00E572FD">
              <w:rPr>
                <w:rFonts w:hAnsi="Times New Roman" w:ascii="Times New Roman"/>
              </w:rPr>
              <w:t>Prodaja pokretnina</w:t>
            </w:r>
          </w:p>
        </w:tc>
        <w:tc>
          <w:tcPr>
            <w:tcW w:type="dxa" w:w="3307"/>
            <w:tcBorders>
              <w:top w:space="0" w:sz="6" w:color="000000" w:val="single"/>
              <w:left w:space="0" w:sz="6" w:color="000000" w:val="single"/>
              <w:bottom w:space="0" w:sz="4" w:color="auto" w:val="single"/>
              <w:right w:space="0" w:sz="6" w:color="000000" w:val="double"/>
            </w:tcBorders>
            <w:hideMark/>
          </w:tcPr>
          <w:p w:rsidRDefault="00E572FD" w:rsidP="00E572FD" w:rsidR="00E572FD" w:rsidRPr="00E572FD">
            <w:pPr>
              <w:spacing w:after="80"/>
              <w:jc w:val="right"/>
              <w:rPr>
                <w:rFonts w:eastAsia="Calibri" w:hAnsi="Times New Roman" w:ascii="Times New Roman"/>
                <w:sz w:val="22"/>
                <w:szCs w:val="22"/>
              </w:rPr>
            </w:pPr>
            <w:r w:rsidRPr="00E572FD">
              <w:rPr>
                <w:rFonts w:hAnsi="Times New Roman" w:ascii="Times New Roman"/>
              </w:rPr>
              <w:t>1.000,00</w:t>
            </w:r>
          </w:p>
        </w:tc>
      </w:tr>
      <w:tr w:rsidTr="00E22EBE" w:rsidR="00E572FD" w:rsidRPr="00E572FD">
        <w:trPr>
          <w:trHeight w:val="255"/>
          <w:jc w:val="center"/>
        </w:trPr>
        <w:tc>
          <w:tcPr>
            <w:tcW w:type="dxa" w:w="4962"/>
            <w:tcBorders>
              <w:top w:space="0" w:sz="6" w:color="000000" w:val="single"/>
              <w:left w:space="0" w:sz="6" w:color="000000" w:val="double"/>
              <w:bottom w:space="0" w:sz="4" w:color="auto" w:val="single"/>
              <w:right w:space="0" w:sz="6" w:color="000000" w:val="single"/>
            </w:tcBorders>
            <w:hideMark/>
          </w:tcPr>
          <w:p w:rsidRDefault="00E572FD" w:rsidP="00E572FD" w:rsidR="00E572FD" w:rsidRPr="00E572FD">
            <w:pPr>
              <w:spacing w:after="80"/>
              <w:rPr>
                <w:rFonts w:eastAsia="Calibri" w:hAnsi="Times New Roman" w:ascii="Times New Roman"/>
                <w:sz w:val="22"/>
                <w:szCs w:val="22"/>
              </w:rPr>
            </w:pPr>
            <w:r w:rsidRPr="00E572FD">
              <w:rPr>
                <w:rFonts w:hAnsi="Times New Roman" w:ascii="Times New Roman"/>
              </w:rPr>
              <w:t>PDV na pokretnine</w:t>
            </w:r>
          </w:p>
        </w:tc>
        <w:tc>
          <w:tcPr>
            <w:tcW w:type="dxa" w:w="3307"/>
            <w:tcBorders>
              <w:top w:space="0" w:sz="6" w:color="000000" w:val="single"/>
              <w:left w:space="0" w:sz="6" w:color="000000" w:val="single"/>
              <w:bottom w:space="0" w:sz="4" w:color="auto" w:val="single"/>
              <w:right w:space="0" w:sz="6" w:color="000000" w:val="double"/>
            </w:tcBorders>
            <w:hideMark/>
          </w:tcPr>
          <w:p w:rsidRDefault="00E572FD" w:rsidP="00E572FD" w:rsidR="00E572FD" w:rsidRPr="00E572FD">
            <w:pPr>
              <w:spacing w:after="80"/>
              <w:jc w:val="right"/>
              <w:rPr>
                <w:rFonts w:eastAsia="Calibri" w:hAnsi="Times New Roman" w:ascii="Times New Roman"/>
                <w:sz w:val="22"/>
                <w:szCs w:val="22"/>
              </w:rPr>
            </w:pPr>
            <w:r w:rsidRPr="00E572FD">
              <w:rPr>
                <w:rFonts w:hAnsi="Times New Roman" w:ascii="Times New Roman"/>
              </w:rPr>
              <w:t>250,00</w:t>
            </w:r>
          </w:p>
        </w:tc>
      </w:tr>
      <w:tr w:rsidTr="00E22EBE" w:rsidR="00E572FD" w:rsidRPr="00E572FD">
        <w:trPr>
          <w:trHeight w:val="256"/>
          <w:jc w:val="center"/>
        </w:trPr>
        <w:tc>
          <w:tcPr>
            <w:tcW w:type="dxa" w:w="4962"/>
            <w:tcBorders>
              <w:top w:space="0" w:sz="6" w:color="000000" w:val="single"/>
              <w:left w:space="0" w:sz="6" w:color="000000" w:val="double"/>
              <w:bottom w:space="0" w:sz="6" w:color="000000" w:val="double"/>
              <w:right w:space="0" w:sz="6" w:color="000000" w:val="single"/>
            </w:tcBorders>
            <w:shd w:fill="D9D9D9" w:color="auto" w:val="clear"/>
            <w:hideMark/>
          </w:tcPr>
          <w:p w:rsidRDefault="00E572FD" w:rsidP="00E572FD" w:rsidR="00E572FD" w:rsidRPr="00E572FD">
            <w:pPr>
              <w:spacing w:after="80"/>
              <w:rPr>
                <w:rFonts w:eastAsia="Calibri" w:hAnsi="Times New Roman" w:ascii="Times New Roman"/>
                <w:b/>
                <w:sz w:val="22"/>
                <w:szCs w:val="22"/>
              </w:rPr>
            </w:pPr>
            <w:r w:rsidRPr="00E572FD">
              <w:rPr>
                <w:rFonts w:hAnsi="Times New Roman" w:ascii="Times New Roman"/>
                <w:b/>
              </w:rPr>
              <w:t xml:space="preserve">Ukupni priljev na račun </w:t>
            </w:r>
          </w:p>
        </w:tc>
        <w:tc>
          <w:tcPr>
            <w:tcW w:type="dxa" w:w="3307"/>
            <w:tcBorders>
              <w:top w:space="0" w:sz="6" w:color="000000" w:val="single"/>
              <w:left w:space="0" w:sz="6" w:color="000000" w:val="single"/>
              <w:bottom w:space="0" w:sz="6" w:color="000000" w:val="double"/>
              <w:right w:space="0" w:sz="6" w:color="000000" w:val="double"/>
            </w:tcBorders>
            <w:shd w:fill="D9D9D9" w:color="auto" w:val="clear"/>
            <w:hideMark/>
          </w:tcPr>
          <w:p w:rsidRDefault="00E572FD" w:rsidP="00E572FD" w:rsidR="00E572FD" w:rsidRPr="00E572FD">
            <w:pPr>
              <w:spacing w:after="80"/>
              <w:jc w:val="right"/>
              <w:rPr>
                <w:rFonts w:eastAsia="Calibri" w:hAnsi="Times New Roman" w:ascii="Times New Roman"/>
                <w:b/>
                <w:sz w:val="22"/>
                <w:szCs w:val="22"/>
              </w:rPr>
            </w:pPr>
            <w:r w:rsidRPr="00E572FD">
              <w:rPr>
                <w:rFonts w:hAnsi="Times New Roman" w:ascii="Times New Roman"/>
                <w:b/>
              </w:rPr>
              <w:fldChar w:fldCharType="begin"/>
            </w:r>
            <w:r w:rsidRPr="00E572FD">
              <w:rPr>
                <w:rFonts w:hAnsi="Times New Roman" w:ascii="Times New Roman"/>
                <w:b/>
              </w:rPr>
              <w:instrText xml:space="preserve"> =SUM(ABOVE) </w:instrText>
            </w:r>
            <w:r w:rsidRPr="00E572FD">
              <w:rPr>
                <w:rFonts w:hAnsi="Times New Roman" w:ascii="Times New Roman"/>
                <w:b/>
              </w:rPr>
              <w:fldChar w:fldCharType="separate"/>
            </w:r>
            <w:r w:rsidRPr="00E572FD">
              <w:rPr>
                <w:rFonts w:hAnsi="Times New Roman" w:ascii="Times New Roman"/>
                <w:b/>
                <w:noProof/>
              </w:rPr>
              <w:t>103.300,1</w:t>
            </w:r>
            <w:r w:rsidRPr="00E572FD">
              <w:rPr>
                <w:rFonts w:hAnsi="Times New Roman" w:ascii="Times New Roman"/>
                <w:b/>
              </w:rPr>
              <w:fldChar w:fldCharType="end"/>
            </w:r>
            <w:r w:rsidRPr="00E572FD">
              <w:rPr>
                <w:rFonts w:hAnsi="Times New Roman" w:ascii="Times New Roman"/>
                <w:b/>
              </w:rPr>
              <w:t>0</w:t>
            </w:r>
          </w:p>
        </w:tc>
      </w:tr>
    </w:tbl>
    <w:p w:rsidRDefault="00E572FD" w:rsidP="002A035F" w:rsidR="00E572FD">
      <w:pPr>
        <w:pStyle w:val="Standard"/>
        <w:spacing w:after="120"/>
        <w:ind w:firstLine="720"/>
        <w:jc w:val="both"/>
        <w:rPr>
          <w:rFonts w:eastAsia="Times New Roman" w:hAnsi="Times New Roman" w:ascii="Times New Roman"/>
          <w:snapToGrid w:val="false"/>
          <w:kern w:val="0"/>
          <w:sz w:val="24"/>
          <w:szCs w:val="24"/>
        </w:rPr>
      </w:pPr>
    </w:p>
    <w:p w:rsidRDefault="00E572FD" w:rsidP="00E572FD" w:rsidR="00E572FD" w:rsidRPr="00E572FD">
      <w:pPr>
        <w:rPr>
          <w:rFonts w:hAnsi="Times New Roman" w:ascii="Times New Roman"/>
          <w:i/>
        </w:rPr>
      </w:pPr>
      <w:r w:rsidRPr="00E572FD">
        <w:rPr>
          <w:rFonts w:hAnsi="Times New Roman" w:ascii="Times New Roman"/>
          <w:i/>
        </w:rPr>
        <w:t>Tabela 2.</w:t>
      </w:r>
    </w:p>
    <w:p w:rsidRDefault="00E572FD" w:rsidP="002A035F" w:rsidR="00E572FD">
      <w:pPr>
        <w:pStyle w:val="Standard"/>
        <w:spacing w:after="120"/>
        <w:ind w:firstLine="720"/>
        <w:jc w:val="both"/>
        <w:rPr>
          <w:rFonts w:eastAsia="Times New Roman" w:hAnsi="Times New Roman" w:ascii="Times New Roman"/>
          <w:snapToGrid w:val="false"/>
          <w:kern w:val="0"/>
          <w:sz w:val="24"/>
          <w:szCs w:val="24"/>
        </w:rPr>
      </w:pPr>
    </w:p>
    <w:tbl>
      <w:tblPr>
        <w:tblW w:type="dxa" w:w="8430"/>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4A0" w:noVBand="1" w:noHBand="0" w:lastColumn="0" w:firstColumn="1" w:lastRow="0" w:firstRow="1"/>
      </w:tblPr>
      <w:tblGrid>
        <w:gridCol w:w="5933"/>
        <w:gridCol w:w="2497"/>
      </w:tblGrid>
      <w:tr w:rsidTr="00E22EBE" w:rsidR="00E572FD" w:rsidRPr="00E572FD">
        <w:trPr>
          <w:jc w:val="center"/>
        </w:trPr>
        <w:tc>
          <w:tcPr>
            <w:tcW w:type="dxa" w:w="5931"/>
            <w:tcBorders>
              <w:top w:space="0" w:sz="6" w:color="000000" w:val="double"/>
              <w:left w:space="0" w:sz="6" w:color="000000" w:val="double"/>
              <w:bottom w:space="0" w:sz="4" w:color="auto" w:val="single"/>
              <w:right w:space="0" w:sz="6" w:color="000000" w:val="single"/>
            </w:tcBorders>
            <w:shd w:fill="D9D9D9" w:color="auto" w:val="clear"/>
            <w:hideMark/>
          </w:tcPr>
          <w:p w:rsidRDefault="00E572FD" w:rsidP="00E572FD" w:rsidR="00E572FD" w:rsidRPr="00E572FD">
            <w:pPr>
              <w:spacing w:after="80"/>
              <w:jc w:val="center"/>
              <w:rPr>
                <w:rFonts w:eastAsia="Calibri" w:hAnsi="Times New Roman" w:ascii="Times New Roman"/>
                <w:b/>
                <w:szCs w:val="24"/>
              </w:rPr>
            </w:pPr>
            <w:r w:rsidRPr="00E572FD">
              <w:rPr>
                <w:rFonts w:hAnsi="Times New Roman" w:ascii="Times New Roman"/>
                <w:b/>
                <w:szCs w:val="24"/>
              </w:rPr>
              <w:t>Opis ostvarenih rashoda</w:t>
            </w:r>
          </w:p>
        </w:tc>
        <w:tc>
          <w:tcPr>
            <w:tcW w:type="dxa" w:w="2496"/>
            <w:tcBorders>
              <w:top w:space="0" w:sz="6" w:color="000000" w:val="double"/>
              <w:left w:space="0" w:sz="6" w:color="000000" w:val="single"/>
              <w:bottom w:space="0" w:sz="4" w:color="auto" w:val="single"/>
              <w:right w:space="0" w:sz="6" w:color="000000" w:val="double"/>
            </w:tcBorders>
            <w:shd w:fill="D9D9D9" w:color="auto" w:val="clear"/>
            <w:hideMark/>
          </w:tcPr>
          <w:p w:rsidRDefault="00E572FD" w:rsidP="00E572FD" w:rsidR="00E572FD" w:rsidRPr="00E572FD">
            <w:pPr>
              <w:jc w:val="center"/>
              <w:rPr>
                <w:rFonts w:eastAsia="Calibri" w:hAnsi="Times New Roman" w:ascii="Times New Roman"/>
                <w:b/>
                <w:szCs w:val="24"/>
              </w:rPr>
            </w:pPr>
            <w:r w:rsidRPr="00E572FD">
              <w:rPr>
                <w:rFonts w:hAnsi="Times New Roman" w:ascii="Times New Roman"/>
                <w:b/>
                <w:szCs w:val="24"/>
              </w:rPr>
              <w:t>Ukupno</w:t>
            </w:r>
          </w:p>
          <w:p w:rsidRDefault="00E572FD" w:rsidP="00E572FD" w:rsidR="00E572FD" w:rsidRPr="00E572FD">
            <w:pPr>
              <w:spacing w:after="80"/>
              <w:jc w:val="center"/>
              <w:rPr>
                <w:rFonts w:eastAsia="Calibri" w:hAnsi="Times New Roman" w:ascii="Times New Roman"/>
                <w:b/>
                <w:szCs w:val="24"/>
              </w:rPr>
            </w:pPr>
            <w:r w:rsidRPr="00E572FD">
              <w:rPr>
                <w:rFonts w:hAnsi="Times New Roman" w:ascii="Times New Roman"/>
                <w:b/>
                <w:szCs w:val="24"/>
              </w:rPr>
              <w:t>19.03.2015.- 20.10.2017.</w:t>
            </w:r>
          </w:p>
        </w:tc>
      </w:tr>
      <w:tr w:rsidTr="00E22EBE" w:rsidR="00E572FD" w:rsidRPr="00E572FD">
        <w:trPr>
          <w:trHeight w:val="482"/>
          <w:jc w:val="center"/>
        </w:trPr>
        <w:tc>
          <w:tcPr>
            <w:tcW w:type="dxa" w:w="5931"/>
            <w:tcBorders>
              <w:top w:space="0" w:sz="6" w:color="000000" w:val="single"/>
              <w:left w:space="0" w:sz="6" w:color="000000" w:val="double"/>
              <w:bottom w:space="0" w:sz="4" w:color="auto" w:val="single"/>
              <w:right w:space="0" w:sz="6" w:color="000000" w:val="single"/>
            </w:tcBorders>
            <w:hideMark/>
          </w:tcPr>
          <w:p w:rsidRDefault="00E572FD" w:rsidP="00E572FD" w:rsidR="00E572FD" w:rsidRPr="00E572FD">
            <w:pPr>
              <w:spacing w:after="80"/>
              <w:rPr>
                <w:rFonts w:eastAsia="Calibri" w:hAnsi="Times New Roman" w:ascii="Times New Roman"/>
                <w:b/>
                <w:szCs w:val="24"/>
              </w:rPr>
            </w:pPr>
            <w:r w:rsidRPr="00E572FD">
              <w:rPr>
                <w:rFonts w:hAnsi="Times New Roman" w:ascii="Times New Roman"/>
                <w:b/>
                <w:szCs w:val="24"/>
              </w:rPr>
              <w:t xml:space="preserve">Namirenje razlučnog vjerovnika </w:t>
            </w:r>
            <w:bookmarkStart w:name="_Hlk496521254" w:id="2"/>
            <w:r w:rsidRPr="00E572FD">
              <w:rPr>
                <w:rFonts w:hAnsi="Times New Roman" w:ascii="Times New Roman"/>
                <w:b/>
                <w:szCs w:val="24"/>
              </w:rPr>
              <w:t>APS delta S.R.O.</w:t>
            </w:r>
            <w:bookmarkEnd w:id="2"/>
          </w:p>
        </w:tc>
        <w:tc>
          <w:tcPr>
            <w:tcW w:type="dxa" w:w="2496"/>
            <w:tcBorders>
              <w:top w:space="0" w:sz="6" w:color="000000" w:val="single"/>
              <w:left w:space="0" w:sz="6" w:color="000000" w:val="single"/>
              <w:bottom w:space="0" w:sz="4" w:color="auto" w:val="single"/>
              <w:right w:space="0" w:sz="6" w:color="000000" w:val="double"/>
            </w:tcBorders>
            <w:hideMark/>
          </w:tcPr>
          <w:p w:rsidRDefault="00E572FD" w:rsidP="00E572FD" w:rsidR="00E572FD" w:rsidRPr="00E572FD">
            <w:pPr>
              <w:spacing w:after="80"/>
              <w:jc w:val="right"/>
              <w:rPr>
                <w:rFonts w:eastAsia="Calibri" w:hAnsi="Times New Roman" w:ascii="Times New Roman"/>
                <w:b/>
                <w:szCs w:val="24"/>
              </w:rPr>
            </w:pPr>
            <w:r w:rsidRPr="00E572FD">
              <w:rPr>
                <w:rFonts w:hAnsi="Times New Roman" w:ascii="Times New Roman"/>
                <w:b/>
                <w:szCs w:val="24"/>
              </w:rPr>
              <w:t xml:space="preserve">17.930,10            </w:t>
            </w:r>
          </w:p>
        </w:tc>
      </w:tr>
      <w:tr w:rsidTr="00E22EBE" w:rsidR="00E572FD" w:rsidRPr="00E572FD">
        <w:trPr>
          <w:trHeight w:val="484"/>
          <w:jc w:val="center"/>
        </w:trPr>
        <w:tc>
          <w:tcPr>
            <w:tcW w:type="dxa" w:w="5931"/>
            <w:tcBorders>
              <w:top w:space="0" w:sz="4" w:color="auto" w:val="single"/>
              <w:left w:space="0" w:sz="6" w:color="000000" w:val="double"/>
              <w:bottom w:space="0" w:sz="6" w:color="000000" w:val="single"/>
              <w:right w:space="0" w:sz="6" w:color="000000" w:val="single"/>
            </w:tcBorders>
            <w:hideMark/>
          </w:tcPr>
          <w:p w:rsidRDefault="00E572FD" w:rsidP="00E572FD" w:rsidR="00E572FD" w:rsidRPr="00E572FD">
            <w:pPr>
              <w:spacing w:after="80"/>
              <w:rPr>
                <w:rFonts w:eastAsia="Calibri" w:hAnsi="Times New Roman" w:ascii="Times New Roman"/>
                <w:szCs w:val="24"/>
              </w:rPr>
            </w:pPr>
            <w:r w:rsidRPr="00E572FD">
              <w:rPr>
                <w:rFonts w:hAnsi="Times New Roman" w:ascii="Times New Roman"/>
                <w:szCs w:val="24"/>
              </w:rPr>
              <w:t>Troškovi sudskih pristojbi i javno bilježničkih pristojbi</w:t>
            </w:r>
          </w:p>
        </w:tc>
        <w:tc>
          <w:tcPr>
            <w:tcW w:type="dxa" w:w="2496"/>
            <w:tcBorders>
              <w:top w:space="0" w:sz="4" w:color="auto" w:val="single"/>
              <w:left w:space="0" w:sz="6" w:color="000000" w:val="single"/>
              <w:bottom w:space="0" w:sz="6" w:color="000000" w:val="single"/>
              <w:right w:space="0" w:sz="6" w:color="000000" w:val="double"/>
            </w:tcBorders>
            <w:hideMark/>
          </w:tcPr>
          <w:p w:rsidRDefault="00E572FD" w:rsidP="00E572FD" w:rsidR="00E572FD" w:rsidRPr="00E572FD">
            <w:pPr>
              <w:spacing w:after="80"/>
              <w:jc w:val="right"/>
              <w:rPr>
                <w:rFonts w:eastAsia="Calibri" w:hAnsi="Times New Roman" w:ascii="Times New Roman"/>
                <w:szCs w:val="24"/>
              </w:rPr>
            </w:pPr>
            <w:r w:rsidRPr="00E572FD">
              <w:rPr>
                <w:rFonts w:hAnsi="Times New Roman" w:ascii="Times New Roman"/>
                <w:szCs w:val="24"/>
              </w:rPr>
              <w:t>16.671,35</w:t>
            </w:r>
          </w:p>
        </w:tc>
      </w:tr>
      <w:tr w:rsidTr="00E22EBE" w:rsidR="00E572FD" w:rsidRPr="00E572FD">
        <w:trPr>
          <w:trHeight w:val="499"/>
          <w:jc w:val="center"/>
        </w:trPr>
        <w:tc>
          <w:tcPr>
            <w:tcW w:type="dxa" w:w="5931"/>
            <w:tcBorders>
              <w:top w:space="0" w:sz="6" w:color="000000" w:val="single"/>
              <w:left w:space="0" w:sz="6" w:color="000000" w:val="double"/>
              <w:bottom w:space="0" w:sz="6" w:color="000000" w:val="single"/>
              <w:right w:space="0" w:sz="6" w:color="000000" w:val="single"/>
            </w:tcBorders>
            <w:hideMark/>
          </w:tcPr>
          <w:p w:rsidRDefault="00E572FD" w:rsidP="00E572FD" w:rsidR="00E572FD" w:rsidRPr="00E572FD">
            <w:pPr>
              <w:spacing w:after="80"/>
              <w:rPr>
                <w:rFonts w:eastAsia="Calibri" w:hAnsi="Times New Roman" w:ascii="Times New Roman"/>
                <w:szCs w:val="24"/>
              </w:rPr>
            </w:pPr>
            <w:r w:rsidRPr="00E572FD">
              <w:rPr>
                <w:rFonts w:hAnsi="Times New Roman" w:ascii="Times New Roman"/>
                <w:szCs w:val="24"/>
              </w:rPr>
              <w:t>Trošak naknade FINE</w:t>
            </w:r>
          </w:p>
        </w:tc>
        <w:tc>
          <w:tcPr>
            <w:tcW w:type="dxa" w:w="2496"/>
            <w:tcBorders>
              <w:top w:space="0" w:sz="6" w:color="000000" w:val="single"/>
              <w:left w:space="0" w:sz="6" w:color="000000" w:val="single"/>
              <w:bottom w:space="0" w:sz="6" w:color="000000" w:val="single"/>
              <w:right w:space="0" w:sz="6" w:color="000000" w:val="double"/>
            </w:tcBorders>
            <w:hideMark/>
          </w:tcPr>
          <w:p w:rsidRDefault="00E572FD" w:rsidP="00E572FD" w:rsidR="00E572FD" w:rsidRPr="00E572FD">
            <w:pPr>
              <w:spacing w:after="80"/>
              <w:jc w:val="right"/>
              <w:rPr>
                <w:rFonts w:eastAsia="Calibri" w:hAnsi="Times New Roman" w:ascii="Times New Roman"/>
                <w:szCs w:val="24"/>
              </w:rPr>
            </w:pPr>
            <w:r w:rsidRPr="00E572FD">
              <w:rPr>
                <w:rFonts w:hAnsi="Times New Roman" w:ascii="Times New Roman"/>
                <w:szCs w:val="24"/>
              </w:rPr>
              <w:t xml:space="preserve">                   220,00</w:t>
            </w:r>
          </w:p>
        </w:tc>
      </w:tr>
      <w:tr w:rsidTr="00E22EBE" w:rsidR="00E572FD" w:rsidRPr="00E572FD">
        <w:trPr>
          <w:trHeight w:val="499"/>
          <w:jc w:val="center"/>
        </w:trPr>
        <w:tc>
          <w:tcPr>
            <w:tcW w:type="dxa" w:w="5931"/>
            <w:tcBorders>
              <w:top w:space="0" w:sz="6" w:color="000000" w:val="single"/>
              <w:left w:space="0" w:sz="6" w:color="000000" w:val="double"/>
              <w:bottom w:space="0" w:sz="6" w:color="000000" w:val="single"/>
              <w:right w:space="0" w:sz="6" w:color="000000" w:val="single"/>
            </w:tcBorders>
            <w:hideMark/>
          </w:tcPr>
          <w:p w:rsidRDefault="00E572FD" w:rsidP="00E572FD" w:rsidR="00E572FD" w:rsidRPr="00E572FD">
            <w:pPr>
              <w:spacing w:after="80"/>
              <w:rPr>
                <w:rFonts w:eastAsia="Calibri" w:hAnsi="Times New Roman" w:ascii="Times New Roman"/>
                <w:szCs w:val="24"/>
              </w:rPr>
            </w:pPr>
            <w:r w:rsidRPr="00E572FD">
              <w:rPr>
                <w:rFonts w:hAnsi="Times New Roman" w:ascii="Times New Roman"/>
                <w:szCs w:val="24"/>
              </w:rPr>
              <w:t>Trošak bankovnih usluga</w:t>
            </w:r>
          </w:p>
        </w:tc>
        <w:tc>
          <w:tcPr>
            <w:tcW w:type="dxa" w:w="2496"/>
            <w:tcBorders>
              <w:top w:space="0" w:sz="6" w:color="000000" w:val="single"/>
              <w:left w:space="0" w:sz="6" w:color="000000" w:val="single"/>
              <w:bottom w:space="0" w:sz="6" w:color="000000" w:val="single"/>
              <w:right w:space="0" w:sz="6" w:color="000000" w:val="double"/>
            </w:tcBorders>
            <w:hideMark/>
          </w:tcPr>
          <w:p w:rsidRDefault="00E572FD" w:rsidP="00E572FD" w:rsidR="00E572FD" w:rsidRPr="00E572FD">
            <w:pPr>
              <w:spacing w:after="80"/>
              <w:jc w:val="right"/>
              <w:rPr>
                <w:rFonts w:eastAsia="Calibri" w:hAnsi="Times New Roman" w:ascii="Times New Roman"/>
                <w:szCs w:val="24"/>
              </w:rPr>
            </w:pPr>
            <w:r w:rsidRPr="00E572FD">
              <w:rPr>
                <w:rFonts w:hAnsi="Times New Roman" w:ascii="Times New Roman"/>
                <w:szCs w:val="24"/>
              </w:rPr>
              <w:t>4.488,48</w:t>
            </w:r>
          </w:p>
        </w:tc>
      </w:tr>
      <w:tr w:rsidTr="00E22EBE" w:rsidR="00E572FD" w:rsidRPr="00E572FD">
        <w:trPr>
          <w:trHeight w:val="499"/>
          <w:jc w:val="center"/>
        </w:trPr>
        <w:tc>
          <w:tcPr>
            <w:tcW w:type="dxa" w:w="5931"/>
            <w:tcBorders>
              <w:top w:space="0" w:sz="6" w:color="000000" w:val="single"/>
              <w:left w:space="0" w:sz="6" w:color="000000" w:val="double"/>
              <w:bottom w:space="0" w:sz="6" w:color="000000" w:val="single"/>
              <w:right w:space="0" w:sz="6" w:color="000000" w:val="single"/>
            </w:tcBorders>
            <w:hideMark/>
          </w:tcPr>
          <w:p w:rsidRDefault="00E572FD" w:rsidP="00E572FD" w:rsidR="00E572FD" w:rsidRPr="00E572FD">
            <w:pPr>
              <w:spacing w:after="80"/>
              <w:rPr>
                <w:rFonts w:eastAsia="Calibri" w:hAnsi="Times New Roman" w:ascii="Times New Roman"/>
                <w:szCs w:val="24"/>
              </w:rPr>
            </w:pPr>
            <w:r w:rsidRPr="00E572FD">
              <w:rPr>
                <w:rFonts w:hAnsi="Times New Roman" w:ascii="Times New Roman"/>
                <w:szCs w:val="24"/>
              </w:rPr>
              <w:t>Trošak izrade pečata</w:t>
            </w:r>
          </w:p>
        </w:tc>
        <w:tc>
          <w:tcPr>
            <w:tcW w:type="dxa" w:w="2496"/>
            <w:tcBorders>
              <w:top w:space="0" w:sz="6" w:color="000000" w:val="single"/>
              <w:left w:space="0" w:sz="6" w:color="000000" w:val="single"/>
              <w:bottom w:space="0" w:sz="6" w:color="000000" w:val="single"/>
              <w:right w:space="0" w:sz="6" w:color="000000" w:val="double"/>
            </w:tcBorders>
            <w:hideMark/>
          </w:tcPr>
          <w:p w:rsidRDefault="00E572FD" w:rsidP="00E572FD" w:rsidR="00E572FD" w:rsidRPr="00E572FD">
            <w:pPr>
              <w:spacing w:after="80"/>
              <w:jc w:val="right"/>
              <w:rPr>
                <w:rFonts w:eastAsia="Calibri" w:hAnsi="Times New Roman" w:ascii="Times New Roman"/>
                <w:szCs w:val="24"/>
              </w:rPr>
            </w:pPr>
            <w:r w:rsidRPr="00E572FD">
              <w:rPr>
                <w:rFonts w:hAnsi="Times New Roman" w:ascii="Times New Roman"/>
                <w:szCs w:val="24"/>
              </w:rPr>
              <w:t>150,00</w:t>
            </w:r>
          </w:p>
        </w:tc>
      </w:tr>
      <w:tr w:rsidTr="00E22EBE" w:rsidR="00E572FD" w:rsidRPr="00E572FD">
        <w:trPr>
          <w:trHeight w:val="499"/>
          <w:jc w:val="center"/>
        </w:trPr>
        <w:tc>
          <w:tcPr>
            <w:tcW w:type="dxa" w:w="5931"/>
            <w:tcBorders>
              <w:top w:space="0" w:sz="6" w:color="000000" w:val="single"/>
              <w:left w:space="0" w:sz="6" w:color="000000" w:val="double"/>
              <w:bottom w:space="0" w:sz="6" w:color="000000" w:val="single"/>
              <w:right w:space="0" w:sz="6" w:color="000000" w:val="single"/>
            </w:tcBorders>
            <w:hideMark/>
          </w:tcPr>
          <w:p w:rsidRDefault="00E572FD" w:rsidP="00E572FD" w:rsidR="00E572FD" w:rsidRPr="00E572FD">
            <w:pPr>
              <w:spacing w:after="80"/>
              <w:rPr>
                <w:rFonts w:eastAsia="Calibri" w:hAnsi="Times New Roman" w:ascii="Times New Roman"/>
                <w:szCs w:val="24"/>
              </w:rPr>
            </w:pPr>
            <w:r w:rsidRPr="00E572FD">
              <w:rPr>
                <w:rFonts w:hAnsi="Times New Roman" w:ascii="Times New Roman"/>
                <w:szCs w:val="24"/>
              </w:rPr>
              <w:t>Trošak oglašavanja prodaje nekretnina</w:t>
            </w:r>
          </w:p>
        </w:tc>
        <w:tc>
          <w:tcPr>
            <w:tcW w:type="dxa" w:w="2496"/>
            <w:tcBorders>
              <w:top w:space="0" w:sz="6" w:color="000000" w:val="single"/>
              <w:left w:space="0" w:sz="6" w:color="000000" w:val="single"/>
              <w:bottom w:space="0" w:sz="6" w:color="000000" w:val="single"/>
              <w:right w:space="0" w:sz="6" w:color="000000" w:val="double"/>
            </w:tcBorders>
            <w:hideMark/>
          </w:tcPr>
          <w:p w:rsidRDefault="00E572FD" w:rsidP="00E572FD" w:rsidR="00E572FD" w:rsidRPr="00E572FD">
            <w:pPr>
              <w:spacing w:after="80"/>
              <w:jc w:val="right"/>
              <w:rPr>
                <w:rFonts w:eastAsia="Calibri" w:hAnsi="Times New Roman" w:ascii="Times New Roman"/>
                <w:szCs w:val="24"/>
              </w:rPr>
            </w:pPr>
            <w:r w:rsidRPr="00E572FD">
              <w:rPr>
                <w:rFonts w:hAnsi="Times New Roman" w:ascii="Times New Roman"/>
                <w:szCs w:val="24"/>
              </w:rPr>
              <w:t>975,00</w:t>
            </w:r>
          </w:p>
        </w:tc>
      </w:tr>
      <w:tr w:rsidTr="00E22EBE" w:rsidR="00E572FD" w:rsidRPr="00E572FD">
        <w:trPr>
          <w:trHeight w:val="499"/>
          <w:jc w:val="center"/>
        </w:trPr>
        <w:tc>
          <w:tcPr>
            <w:tcW w:type="dxa" w:w="5931"/>
            <w:tcBorders>
              <w:top w:space="0" w:sz="6" w:color="000000" w:val="single"/>
              <w:left w:space="0" w:sz="6" w:color="000000" w:val="double"/>
              <w:bottom w:space="0" w:sz="6" w:color="000000" w:val="single"/>
              <w:right w:space="0" w:sz="6" w:color="000000" w:val="single"/>
            </w:tcBorders>
            <w:hideMark/>
          </w:tcPr>
          <w:p w:rsidRDefault="00E572FD" w:rsidP="00E572FD" w:rsidR="00E572FD" w:rsidRPr="00E572FD">
            <w:pPr>
              <w:spacing w:after="80"/>
              <w:rPr>
                <w:rFonts w:eastAsia="Calibri" w:hAnsi="Times New Roman" w:ascii="Times New Roman"/>
                <w:szCs w:val="24"/>
              </w:rPr>
            </w:pPr>
            <w:r w:rsidRPr="00E572FD">
              <w:rPr>
                <w:rFonts w:hAnsi="Times New Roman" w:ascii="Times New Roman"/>
                <w:szCs w:val="24"/>
              </w:rPr>
              <w:t>Troškovi poštarine i upravnih pristojbi (biljega)</w:t>
            </w:r>
          </w:p>
        </w:tc>
        <w:tc>
          <w:tcPr>
            <w:tcW w:type="dxa" w:w="2496"/>
            <w:tcBorders>
              <w:top w:space="0" w:sz="6" w:color="000000" w:val="single"/>
              <w:left w:space="0" w:sz="6" w:color="000000" w:val="single"/>
              <w:bottom w:space="0" w:sz="6" w:color="000000" w:val="single"/>
              <w:right w:space="0" w:sz="6" w:color="000000" w:val="double"/>
            </w:tcBorders>
            <w:hideMark/>
          </w:tcPr>
          <w:p w:rsidRDefault="00E572FD" w:rsidP="00E572FD" w:rsidR="00E572FD" w:rsidRPr="00E572FD">
            <w:pPr>
              <w:spacing w:after="80"/>
              <w:jc w:val="right"/>
              <w:rPr>
                <w:rFonts w:eastAsia="Calibri" w:hAnsi="Times New Roman" w:ascii="Times New Roman"/>
                <w:szCs w:val="24"/>
              </w:rPr>
            </w:pPr>
            <w:r w:rsidRPr="00E572FD">
              <w:rPr>
                <w:rFonts w:hAnsi="Times New Roman" w:ascii="Times New Roman"/>
                <w:szCs w:val="24"/>
              </w:rPr>
              <w:t>3.006,12</w:t>
            </w:r>
          </w:p>
        </w:tc>
      </w:tr>
      <w:tr w:rsidTr="00E22EBE" w:rsidR="00E572FD" w:rsidRPr="00E572FD">
        <w:trPr>
          <w:trHeight w:val="407"/>
          <w:jc w:val="center"/>
        </w:trPr>
        <w:tc>
          <w:tcPr>
            <w:tcW w:type="dxa" w:w="5931"/>
            <w:tcBorders>
              <w:top w:space="0" w:sz="6" w:color="000000" w:val="single"/>
              <w:left w:space="0" w:sz="6" w:color="000000" w:val="double"/>
              <w:bottom w:space="0" w:sz="6" w:color="000000" w:val="single"/>
              <w:right w:space="0" w:sz="6" w:color="000000" w:val="single"/>
            </w:tcBorders>
            <w:hideMark/>
          </w:tcPr>
          <w:p w:rsidRDefault="00E572FD" w:rsidP="00E572FD" w:rsidR="00E572FD" w:rsidRPr="00E572FD">
            <w:pPr>
              <w:spacing w:after="80"/>
              <w:rPr>
                <w:rFonts w:eastAsia="Calibri" w:hAnsi="Times New Roman" w:ascii="Times New Roman"/>
                <w:szCs w:val="24"/>
              </w:rPr>
            </w:pPr>
            <w:r w:rsidRPr="00E572FD">
              <w:rPr>
                <w:rFonts w:hAnsi="Times New Roman" w:ascii="Times New Roman"/>
                <w:szCs w:val="24"/>
              </w:rPr>
              <w:t xml:space="preserve">Troškovi knjigovodstvenih usluga bruto (vođenje posl. knjiga, porezni i drugi obrasci, financijska izvješća za period od 22 mjeseci (14.05.2015.-28.02.2017) 500,00 kn mjesečno </w:t>
            </w:r>
          </w:p>
        </w:tc>
        <w:tc>
          <w:tcPr>
            <w:tcW w:type="dxa" w:w="2496"/>
            <w:tcBorders>
              <w:top w:space="0" w:sz="6" w:color="000000" w:val="single"/>
              <w:left w:space="0" w:sz="6" w:color="000000" w:val="single"/>
              <w:bottom w:space="0" w:sz="6" w:color="000000" w:val="single"/>
              <w:right w:space="0" w:sz="6" w:color="000000" w:val="double"/>
            </w:tcBorders>
            <w:hideMark/>
          </w:tcPr>
          <w:p w:rsidRDefault="00E572FD" w:rsidP="00E572FD" w:rsidR="00E572FD" w:rsidRPr="00E572FD">
            <w:pPr>
              <w:spacing w:after="80"/>
              <w:jc w:val="right"/>
              <w:rPr>
                <w:rFonts w:eastAsia="Calibri" w:hAnsi="Times New Roman" w:ascii="Times New Roman"/>
                <w:szCs w:val="24"/>
              </w:rPr>
            </w:pPr>
            <w:r w:rsidRPr="00E572FD">
              <w:rPr>
                <w:rFonts w:hAnsi="Times New Roman" w:ascii="Times New Roman"/>
                <w:szCs w:val="24"/>
              </w:rPr>
              <w:t>11.000,00</w:t>
            </w:r>
          </w:p>
        </w:tc>
      </w:tr>
      <w:tr w:rsidTr="00E22EBE" w:rsidR="00E572FD" w:rsidRPr="00E572FD">
        <w:trPr>
          <w:trHeight w:val="407"/>
          <w:jc w:val="center"/>
        </w:trPr>
        <w:tc>
          <w:tcPr>
            <w:tcW w:type="dxa" w:w="5931"/>
            <w:tcBorders>
              <w:top w:space="0" w:sz="6" w:color="000000" w:val="single"/>
              <w:left w:space="0" w:sz="6" w:color="000000" w:val="double"/>
              <w:bottom w:space="0" w:sz="6" w:color="000000" w:val="single"/>
              <w:right w:space="0" w:sz="6" w:color="000000" w:val="single"/>
            </w:tcBorders>
            <w:hideMark/>
          </w:tcPr>
          <w:p w:rsidRDefault="00E572FD" w:rsidP="00E572FD" w:rsidR="00E572FD" w:rsidRPr="00E572FD">
            <w:pPr>
              <w:spacing w:after="80"/>
              <w:rPr>
                <w:rFonts w:eastAsia="Calibri" w:hAnsi="Times New Roman" w:ascii="Times New Roman"/>
                <w:szCs w:val="24"/>
              </w:rPr>
            </w:pPr>
            <w:r w:rsidRPr="00E572FD">
              <w:rPr>
                <w:rFonts w:hAnsi="Times New Roman" w:ascii="Times New Roman"/>
                <w:szCs w:val="24"/>
              </w:rPr>
              <w:t xml:space="preserve">Troškovi utvrđivanja tražbina i usluga izrade početne stečajne bilance, izrada tablica, </w:t>
            </w:r>
            <w:bookmarkStart w:name="_Hlk482016570" w:id="3"/>
            <w:r w:rsidRPr="00E572FD">
              <w:rPr>
                <w:rFonts w:hAnsi="Times New Roman" w:ascii="Times New Roman"/>
                <w:szCs w:val="24"/>
              </w:rPr>
              <w:t xml:space="preserve">usklađenje evidentiranih stanja imovine i obveza, analiza dokumentacije  </w:t>
            </w:r>
            <w:bookmarkEnd w:id="3"/>
          </w:p>
        </w:tc>
        <w:tc>
          <w:tcPr>
            <w:tcW w:type="dxa" w:w="2496"/>
            <w:tcBorders>
              <w:top w:space="0" w:sz="6" w:color="000000" w:val="single"/>
              <w:left w:space="0" w:sz="6" w:color="000000" w:val="single"/>
              <w:bottom w:space="0" w:sz="6" w:color="000000" w:val="single"/>
              <w:right w:space="0" w:sz="6" w:color="000000" w:val="double"/>
            </w:tcBorders>
            <w:hideMark/>
          </w:tcPr>
          <w:p w:rsidRDefault="00E572FD" w:rsidP="00E572FD" w:rsidR="00E572FD" w:rsidRPr="00E572FD">
            <w:pPr>
              <w:spacing w:after="80"/>
              <w:jc w:val="right"/>
              <w:rPr>
                <w:rFonts w:eastAsia="Calibri" w:hAnsi="Times New Roman" w:ascii="Times New Roman"/>
                <w:szCs w:val="24"/>
              </w:rPr>
            </w:pPr>
            <w:r w:rsidRPr="00E572FD">
              <w:rPr>
                <w:rFonts w:hAnsi="Times New Roman" w:ascii="Times New Roman"/>
                <w:szCs w:val="24"/>
              </w:rPr>
              <w:t>5.000,00</w:t>
            </w:r>
          </w:p>
        </w:tc>
      </w:tr>
      <w:tr w:rsidTr="00E22EBE" w:rsidR="00E572FD" w:rsidRPr="00E572FD">
        <w:trPr>
          <w:trHeight w:val="407"/>
          <w:jc w:val="center"/>
        </w:trPr>
        <w:tc>
          <w:tcPr>
            <w:tcW w:type="dxa" w:w="5931"/>
            <w:tcBorders>
              <w:top w:space="0" w:sz="6" w:color="000000" w:val="single"/>
              <w:left w:space="0" w:sz="6" w:color="000000" w:val="double"/>
              <w:bottom w:space="0" w:sz="6" w:color="000000" w:val="single"/>
              <w:right w:space="0" w:sz="6" w:color="000000" w:val="single"/>
            </w:tcBorders>
            <w:hideMark/>
          </w:tcPr>
          <w:p w:rsidRDefault="00E572FD" w:rsidP="00E572FD" w:rsidR="00E572FD" w:rsidRPr="00E572FD">
            <w:pPr>
              <w:spacing w:after="80"/>
              <w:rPr>
                <w:rFonts w:eastAsia="Calibri" w:hAnsi="Times New Roman" w:ascii="Times New Roman"/>
                <w:szCs w:val="24"/>
              </w:rPr>
            </w:pPr>
            <w:r w:rsidRPr="00E572FD">
              <w:rPr>
                <w:rFonts w:hAnsi="Times New Roman" w:ascii="Times New Roman"/>
                <w:szCs w:val="24"/>
              </w:rPr>
              <w:t>Trošak izrade procjene vrijednosti nekretnine</w:t>
            </w:r>
          </w:p>
        </w:tc>
        <w:tc>
          <w:tcPr>
            <w:tcW w:type="dxa" w:w="2496"/>
            <w:tcBorders>
              <w:top w:space="0" w:sz="6" w:color="000000" w:val="single"/>
              <w:left w:space="0" w:sz="6" w:color="000000" w:val="single"/>
              <w:bottom w:space="0" w:sz="6" w:color="000000" w:val="single"/>
              <w:right w:space="0" w:sz="6" w:color="000000" w:val="double"/>
            </w:tcBorders>
            <w:hideMark/>
          </w:tcPr>
          <w:p w:rsidRDefault="00E572FD" w:rsidP="00E572FD" w:rsidR="00E572FD" w:rsidRPr="00E572FD">
            <w:pPr>
              <w:spacing w:after="80"/>
              <w:jc w:val="right"/>
              <w:rPr>
                <w:rFonts w:eastAsia="Calibri" w:hAnsi="Times New Roman" w:ascii="Times New Roman"/>
                <w:szCs w:val="24"/>
              </w:rPr>
            </w:pPr>
            <w:r w:rsidRPr="00E572FD">
              <w:rPr>
                <w:rFonts w:hAnsi="Times New Roman" w:ascii="Times New Roman"/>
                <w:szCs w:val="24"/>
              </w:rPr>
              <w:t>2.500,00</w:t>
            </w:r>
          </w:p>
        </w:tc>
      </w:tr>
      <w:tr w:rsidTr="00E22EBE" w:rsidR="00E572FD" w:rsidRPr="00E572FD">
        <w:trPr>
          <w:trHeight w:val="407"/>
          <w:jc w:val="center"/>
        </w:trPr>
        <w:tc>
          <w:tcPr>
            <w:tcW w:type="dxa" w:w="5931"/>
            <w:tcBorders>
              <w:top w:space="0" w:sz="6" w:color="000000" w:val="single"/>
              <w:left w:space="0" w:sz="6" w:color="000000" w:val="double"/>
              <w:bottom w:space="0" w:sz="6" w:color="000000" w:val="single"/>
              <w:right w:space="0" w:sz="6" w:color="000000" w:val="single"/>
            </w:tcBorders>
            <w:hideMark/>
          </w:tcPr>
          <w:p w:rsidRDefault="00E572FD" w:rsidP="00E572FD" w:rsidR="00E572FD" w:rsidRPr="00E572FD">
            <w:pPr>
              <w:spacing w:after="80"/>
              <w:rPr>
                <w:rFonts w:eastAsia="Calibri" w:hAnsi="Times New Roman" w:ascii="Times New Roman"/>
                <w:szCs w:val="24"/>
              </w:rPr>
            </w:pPr>
            <w:r w:rsidRPr="00E572FD">
              <w:rPr>
                <w:rFonts w:hAnsi="Times New Roman" w:ascii="Times New Roman"/>
                <w:szCs w:val="24"/>
              </w:rPr>
              <w:t>Troškovi KN i NUV grad Ivanec</w:t>
            </w:r>
          </w:p>
        </w:tc>
        <w:tc>
          <w:tcPr>
            <w:tcW w:type="dxa" w:w="2496"/>
            <w:tcBorders>
              <w:top w:space="0" w:sz="6" w:color="000000" w:val="single"/>
              <w:left w:space="0" w:sz="6" w:color="000000" w:val="single"/>
              <w:bottom w:space="0" w:sz="6" w:color="000000" w:val="single"/>
              <w:right w:space="0" w:sz="6" w:color="000000" w:val="double"/>
            </w:tcBorders>
            <w:hideMark/>
          </w:tcPr>
          <w:p w:rsidRDefault="00E572FD" w:rsidP="00E572FD" w:rsidR="00E572FD" w:rsidRPr="00E572FD">
            <w:pPr>
              <w:spacing w:after="80"/>
              <w:jc w:val="right"/>
              <w:rPr>
                <w:rFonts w:eastAsia="Calibri" w:hAnsi="Times New Roman" w:ascii="Times New Roman"/>
                <w:szCs w:val="24"/>
              </w:rPr>
            </w:pPr>
            <w:r w:rsidRPr="00E572FD">
              <w:rPr>
                <w:rFonts w:hAnsi="Times New Roman" w:ascii="Times New Roman"/>
                <w:szCs w:val="24"/>
              </w:rPr>
              <w:t>2.073,84</w:t>
            </w:r>
          </w:p>
        </w:tc>
      </w:tr>
      <w:tr w:rsidTr="00E22EBE" w:rsidR="00E572FD" w:rsidRPr="00E572FD">
        <w:trPr>
          <w:trHeight w:val="407"/>
          <w:jc w:val="center"/>
        </w:trPr>
        <w:tc>
          <w:tcPr>
            <w:tcW w:type="dxa" w:w="5931"/>
            <w:tcBorders>
              <w:top w:space="0" w:sz="6" w:color="000000" w:val="single"/>
              <w:left w:space="0" w:sz="6" w:color="000000" w:val="double"/>
              <w:bottom w:space="0" w:sz="6" w:color="000000" w:val="single"/>
              <w:right w:space="0" w:sz="6" w:color="000000" w:val="single"/>
            </w:tcBorders>
            <w:hideMark/>
          </w:tcPr>
          <w:p w:rsidRDefault="00E572FD" w:rsidP="00E572FD" w:rsidR="00E572FD" w:rsidRPr="00E572FD">
            <w:pPr>
              <w:spacing w:after="80"/>
              <w:rPr>
                <w:rFonts w:eastAsia="Calibri" w:hAnsi="Times New Roman" w:ascii="Times New Roman"/>
                <w:szCs w:val="24"/>
              </w:rPr>
            </w:pPr>
            <w:r w:rsidRPr="00E572FD">
              <w:rPr>
                <w:rFonts w:hAnsi="Times New Roman" w:ascii="Times New Roman"/>
                <w:szCs w:val="24"/>
              </w:rPr>
              <w:t>Troškovi promjene brave</w:t>
            </w:r>
          </w:p>
        </w:tc>
        <w:tc>
          <w:tcPr>
            <w:tcW w:type="dxa" w:w="2496"/>
            <w:tcBorders>
              <w:top w:space="0" w:sz="6" w:color="000000" w:val="single"/>
              <w:left w:space="0" w:sz="6" w:color="000000" w:val="single"/>
              <w:bottom w:space="0" w:sz="6" w:color="000000" w:val="single"/>
              <w:right w:space="0" w:sz="6" w:color="000000" w:val="double"/>
            </w:tcBorders>
            <w:hideMark/>
          </w:tcPr>
          <w:p w:rsidRDefault="00E572FD" w:rsidP="00E572FD" w:rsidR="00E572FD" w:rsidRPr="00E572FD">
            <w:pPr>
              <w:spacing w:after="80"/>
              <w:jc w:val="right"/>
              <w:rPr>
                <w:rFonts w:eastAsia="Calibri" w:hAnsi="Times New Roman" w:ascii="Times New Roman"/>
                <w:szCs w:val="24"/>
              </w:rPr>
            </w:pPr>
            <w:r w:rsidRPr="00E572FD">
              <w:rPr>
                <w:rFonts w:hAnsi="Times New Roman" w:ascii="Times New Roman"/>
                <w:szCs w:val="24"/>
              </w:rPr>
              <w:t>70,00</w:t>
            </w:r>
          </w:p>
        </w:tc>
      </w:tr>
      <w:tr w:rsidTr="00E22EBE" w:rsidR="00E572FD" w:rsidRPr="00E572FD">
        <w:trPr>
          <w:trHeight w:val="407"/>
          <w:jc w:val="center"/>
        </w:trPr>
        <w:tc>
          <w:tcPr>
            <w:tcW w:type="dxa" w:w="5931"/>
            <w:tcBorders>
              <w:top w:space="0" w:sz="6" w:color="000000" w:val="single"/>
              <w:left w:space="0" w:sz="6" w:color="000000" w:val="double"/>
              <w:bottom w:space="0" w:sz="6" w:color="000000" w:val="single"/>
              <w:right w:space="0" w:sz="6" w:color="000000" w:val="single"/>
            </w:tcBorders>
            <w:hideMark/>
          </w:tcPr>
          <w:p w:rsidRDefault="00E572FD" w:rsidP="00E572FD" w:rsidR="00E572FD" w:rsidRPr="00E572FD">
            <w:pPr>
              <w:spacing w:after="80"/>
              <w:rPr>
                <w:rFonts w:eastAsia="Calibri" w:hAnsi="Times New Roman" w:ascii="Times New Roman"/>
                <w:szCs w:val="24"/>
              </w:rPr>
            </w:pPr>
            <w:r w:rsidRPr="00E572FD">
              <w:rPr>
                <w:rFonts w:hAnsi="Times New Roman" w:ascii="Times New Roman"/>
                <w:szCs w:val="24"/>
              </w:rPr>
              <w:lastRenderedPageBreak/>
              <w:t>Troškovi održavanja nekretnine</w:t>
            </w:r>
          </w:p>
        </w:tc>
        <w:tc>
          <w:tcPr>
            <w:tcW w:type="dxa" w:w="2496"/>
            <w:tcBorders>
              <w:top w:space="0" w:sz="6" w:color="000000" w:val="single"/>
              <w:left w:space="0" w:sz="6" w:color="000000" w:val="single"/>
              <w:bottom w:space="0" w:sz="6" w:color="000000" w:val="single"/>
              <w:right w:space="0" w:sz="6" w:color="000000" w:val="double"/>
            </w:tcBorders>
            <w:hideMark/>
          </w:tcPr>
          <w:p w:rsidRDefault="00E572FD" w:rsidP="00E572FD" w:rsidR="00E572FD" w:rsidRPr="00E572FD">
            <w:pPr>
              <w:spacing w:after="80"/>
              <w:jc w:val="right"/>
              <w:rPr>
                <w:rFonts w:eastAsia="Calibri" w:hAnsi="Times New Roman" w:ascii="Times New Roman"/>
                <w:szCs w:val="24"/>
              </w:rPr>
            </w:pPr>
            <w:r w:rsidRPr="00E572FD">
              <w:rPr>
                <w:rFonts w:hAnsi="Times New Roman" w:ascii="Times New Roman"/>
                <w:szCs w:val="24"/>
              </w:rPr>
              <w:t>857,45</w:t>
            </w:r>
          </w:p>
        </w:tc>
      </w:tr>
      <w:tr w:rsidTr="00E22EBE" w:rsidR="00E572FD" w:rsidRPr="00E572FD">
        <w:trPr>
          <w:trHeight w:val="407"/>
          <w:jc w:val="center"/>
        </w:trPr>
        <w:tc>
          <w:tcPr>
            <w:tcW w:type="dxa" w:w="5931"/>
            <w:tcBorders>
              <w:top w:space="0" w:sz="6" w:color="000000" w:val="single"/>
              <w:left w:space="0" w:sz="6" w:color="000000" w:val="double"/>
              <w:bottom w:space="0" w:sz="6" w:color="000000" w:val="single"/>
              <w:right w:space="0" w:sz="6" w:color="000000" w:val="single"/>
            </w:tcBorders>
            <w:hideMark/>
          </w:tcPr>
          <w:p w:rsidRDefault="00E572FD" w:rsidP="00E572FD" w:rsidR="00E572FD" w:rsidRPr="00E572FD">
            <w:pPr>
              <w:spacing w:after="80"/>
              <w:rPr>
                <w:rFonts w:eastAsia="Calibri" w:hAnsi="Times New Roman" w:ascii="Times New Roman"/>
                <w:szCs w:val="24"/>
              </w:rPr>
            </w:pPr>
            <w:r w:rsidRPr="00E572FD">
              <w:rPr>
                <w:rFonts w:hAnsi="Times New Roman" w:ascii="Times New Roman"/>
                <w:szCs w:val="24"/>
              </w:rPr>
              <w:t>Troškovi mobitela stečajnog upravitelja (razmjeran iznos razgovora)</w:t>
            </w:r>
          </w:p>
        </w:tc>
        <w:tc>
          <w:tcPr>
            <w:tcW w:type="dxa" w:w="2496"/>
            <w:tcBorders>
              <w:top w:space="0" w:sz="6" w:color="000000" w:val="single"/>
              <w:left w:space="0" w:sz="6" w:color="000000" w:val="single"/>
              <w:bottom w:space="0" w:sz="6" w:color="000000" w:val="single"/>
              <w:right w:space="0" w:sz="6" w:color="000000" w:val="double"/>
            </w:tcBorders>
            <w:hideMark/>
          </w:tcPr>
          <w:p w:rsidRDefault="00E572FD" w:rsidP="00E572FD" w:rsidR="00E572FD" w:rsidRPr="00E572FD">
            <w:pPr>
              <w:spacing w:after="80"/>
              <w:jc w:val="right"/>
              <w:rPr>
                <w:rFonts w:eastAsia="Calibri" w:hAnsi="Times New Roman" w:ascii="Times New Roman"/>
                <w:szCs w:val="24"/>
              </w:rPr>
            </w:pPr>
            <w:r w:rsidRPr="00E572FD">
              <w:rPr>
                <w:rFonts w:hAnsi="Times New Roman" w:ascii="Times New Roman"/>
                <w:szCs w:val="24"/>
              </w:rPr>
              <w:t>250,00</w:t>
            </w:r>
          </w:p>
        </w:tc>
      </w:tr>
      <w:tr w:rsidTr="00E22EBE" w:rsidR="00E572FD" w:rsidRPr="00E572FD">
        <w:trPr>
          <w:trHeight w:val="407"/>
          <w:jc w:val="center"/>
        </w:trPr>
        <w:tc>
          <w:tcPr>
            <w:tcW w:type="dxa" w:w="5931"/>
            <w:tcBorders>
              <w:top w:space="0" w:sz="6" w:color="000000" w:val="single"/>
              <w:left w:space="0" w:sz="6" w:color="000000" w:val="double"/>
              <w:bottom w:space="0" w:sz="6" w:color="000000" w:val="single"/>
              <w:right w:space="0" w:sz="6" w:color="000000" w:val="single"/>
            </w:tcBorders>
            <w:hideMark/>
          </w:tcPr>
          <w:p w:rsidRDefault="00E572FD" w:rsidP="00E572FD" w:rsidR="00E572FD" w:rsidRPr="00E572FD">
            <w:pPr>
              <w:spacing w:after="80"/>
              <w:rPr>
                <w:rFonts w:eastAsia="Calibri" w:hAnsi="Times New Roman" w:ascii="Times New Roman"/>
                <w:szCs w:val="24"/>
              </w:rPr>
            </w:pPr>
            <w:r w:rsidRPr="00E572FD">
              <w:rPr>
                <w:rFonts w:hAnsi="Times New Roman" w:ascii="Times New Roman"/>
                <w:szCs w:val="24"/>
              </w:rPr>
              <w:t>Bruto nagrada stečajnom upravitelju</w:t>
            </w:r>
          </w:p>
        </w:tc>
        <w:tc>
          <w:tcPr>
            <w:tcW w:type="dxa" w:w="2496"/>
            <w:tcBorders>
              <w:top w:space="0" w:sz="6" w:color="000000" w:val="single"/>
              <w:left w:space="0" w:sz="6" w:color="000000" w:val="single"/>
              <w:bottom w:space="0" w:sz="6" w:color="000000" w:val="single"/>
              <w:right w:space="0" w:sz="6" w:color="000000" w:val="double"/>
            </w:tcBorders>
            <w:hideMark/>
          </w:tcPr>
          <w:p w:rsidRDefault="00E572FD" w:rsidP="00E572FD" w:rsidR="00E572FD" w:rsidRPr="00E572FD">
            <w:pPr>
              <w:spacing w:after="80"/>
              <w:jc w:val="right"/>
              <w:rPr>
                <w:rFonts w:eastAsia="Calibri" w:hAnsi="Times New Roman" w:ascii="Times New Roman"/>
                <w:szCs w:val="24"/>
              </w:rPr>
            </w:pPr>
            <w:r w:rsidRPr="00E572FD">
              <w:rPr>
                <w:rFonts w:hAnsi="Times New Roman" w:ascii="Times New Roman"/>
                <w:szCs w:val="24"/>
              </w:rPr>
              <w:t>8.682,08</w:t>
            </w:r>
          </w:p>
        </w:tc>
      </w:tr>
      <w:tr w:rsidTr="00E22EBE" w:rsidR="00E572FD" w:rsidRPr="00E572FD">
        <w:trPr>
          <w:trHeight w:val="407"/>
          <w:jc w:val="center"/>
        </w:trPr>
        <w:tc>
          <w:tcPr>
            <w:tcW w:type="dxa" w:w="5931"/>
            <w:tcBorders>
              <w:top w:space="0" w:sz="6" w:color="000000" w:val="single"/>
              <w:left w:space="0" w:sz="6" w:color="000000" w:val="double"/>
              <w:bottom w:space="0" w:sz="6" w:color="000000" w:val="single"/>
              <w:right w:space="0" w:sz="6" w:color="000000" w:val="single"/>
            </w:tcBorders>
            <w:hideMark/>
          </w:tcPr>
          <w:p w:rsidRDefault="00E572FD" w:rsidP="00E572FD" w:rsidR="00E572FD" w:rsidRPr="00E572FD">
            <w:pPr>
              <w:spacing w:after="80"/>
              <w:rPr>
                <w:rFonts w:eastAsia="Calibri" w:hAnsi="Times New Roman" w:ascii="Times New Roman"/>
                <w:szCs w:val="24"/>
              </w:rPr>
            </w:pPr>
            <w:r w:rsidRPr="00E572FD">
              <w:rPr>
                <w:rFonts w:hAnsi="Times New Roman" w:ascii="Times New Roman"/>
                <w:szCs w:val="24"/>
              </w:rPr>
              <w:t xml:space="preserve">Troškovi fotokopiranje dokumentacije </w:t>
            </w:r>
          </w:p>
        </w:tc>
        <w:tc>
          <w:tcPr>
            <w:tcW w:type="dxa" w:w="2496"/>
            <w:tcBorders>
              <w:top w:space="0" w:sz="6" w:color="000000" w:val="single"/>
              <w:left w:space="0" w:sz="6" w:color="000000" w:val="single"/>
              <w:bottom w:space="0" w:sz="6" w:color="000000" w:val="single"/>
              <w:right w:space="0" w:sz="6" w:color="000000" w:val="double"/>
            </w:tcBorders>
            <w:hideMark/>
          </w:tcPr>
          <w:p w:rsidRDefault="00E572FD" w:rsidP="00E572FD" w:rsidR="00E572FD" w:rsidRPr="00E572FD">
            <w:pPr>
              <w:spacing w:after="80"/>
              <w:jc w:val="right"/>
              <w:rPr>
                <w:rFonts w:eastAsia="Calibri" w:hAnsi="Times New Roman" w:ascii="Times New Roman"/>
                <w:szCs w:val="24"/>
              </w:rPr>
            </w:pPr>
            <w:r w:rsidRPr="00E572FD">
              <w:rPr>
                <w:rFonts w:hAnsi="Times New Roman" w:ascii="Times New Roman"/>
                <w:szCs w:val="24"/>
              </w:rPr>
              <w:t>1.556,00</w:t>
            </w:r>
          </w:p>
        </w:tc>
      </w:tr>
      <w:tr w:rsidTr="00E22EBE" w:rsidR="00E572FD" w:rsidRPr="00E572FD">
        <w:trPr>
          <w:trHeight w:val="407"/>
          <w:jc w:val="center"/>
        </w:trPr>
        <w:tc>
          <w:tcPr>
            <w:tcW w:type="dxa" w:w="5931"/>
            <w:tcBorders>
              <w:top w:space="0" w:sz="6" w:color="000000" w:val="single"/>
              <w:left w:space="0" w:sz="6" w:color="000000" w:val="double"/>
              <w:bottom w:space="0" w:sz="6" w:color="000000" w:val="single"/>
              <w:right w:space="0" w:sz="6" w:color="000000" w:val="single"/>
            </w:tcBorders>
            <w:hideMark/>
          </w:tcPr>
          <w:p w:rsidRDefault="00E572FD" w:rsidP="00E572FD" w:rsidR="00E572FD" w:rsidRPr="00E572FD">
            <w:pPr>
              <w:spacing w:after="80"/>
              <w:rPr>
                <w:rFonts w:eastAsia="Calibri" w:hAnsi="Times New Roman" w:ascii="Times New Roman"/>
                <w:szCs w:val="24"/>
              </w:rPr>
            </w:pPr>
            <w:r w:rsidRPr="00E572FD">
              <w:rPr>
                <w:rFonts w:hAnsi="Times New Roman" w:ascii="Times New Roman"/>
                <w:szCs w:val="24"/>
              </w:rPr>
              <w:t>Troškovi čuvanje dokumentacije stečajnog dužnika</w:t>
            </w:r>
          </w:p>
        </w:tc>
        <w:tc>
          <w:tcPr>
            <w:tcW w:type="dxa" w:w="2496"/>
            <w:tcBorders>
              <w:top w:space="0" w:sz="6" w:color="000000" w:val="single"/>
              <w:left w:space="0" w:sz="6" w:color="000000" w:val="single"/>
              <w:bottom w:space="0" w:sz="6" w:color="000000" w:val="single"/>
              <w:right w:space="0" w:sz="6" w:color="000000" w:val="double"/>
            </w:tcBorders>
            <w:hideMark/>
          </w:tcPr>
          <w:p w:rsidRDefault="00E572FD" w:rsidP="00E572FD" w:rsidR="00E572FD" w:rsidRPr="00E572FD">
            <w:pPr>
              <w:spacing w:after="80"/>
              <w:jc w:val="right"/>
              <w:rPr>
                <w:rFonts w:eastAsia="Calibri" w:hAnsi="Times New Roman" w:ascii="Times New Roman"/>
                <w:szCs w:val="24"/>
              </w:rPr>
            </w:pPr>
            <w:r w:rsidRPr="00E572FD">
              <w:rPr>
                <w:rFonts w:hAnsi="Times New Roman" w:ascii="Times New Roman"/>
                <w:szCs w:val="24"/>
              </w:rPr>
              <w:t>3.150,09</w:t>
            </w:r>
          </w:p>
        </w:tc>
      </w:tr>
      <w:tr w:rsidTr="00E22EBE" w:rsidR="00E572FD" w:rsidRPr="00E572FD">
        <w:trPr>
          <w:trHeight w:val="482"/>
          <w:jc w:val="center"/>
        </w:trPr>
        <w:tc>
          <w:tcPr>
            <w:tcW w:type="dxa" w:w="5931"/>
            <w:tcBorders>
              <w:top w:space="0" w:sz="6" w:color="000000" w:val="single"/>
              <w:left w:space="0" w:sz="6" w:color="000000" w:val="double"/>
              <w:bottom w:space="0" w:sz="6" w:color="000000" w:val="single"/>
              <w:right w:space="0" w:sz="6" w:color="000000" w:val="single"/>
            </w:tcBorders>
            <w:hideMark/>
          </w:tcPr>
          <w:p w:rsidRDefault="00E572FD" w:rsidP="00E572FD" w:rsidR="00E572FD" w:rsidRPr="00E572FD">
            <w:pPr>
              <w:spacing w:after="80"/>
              <w:rPr>
                <w:rFonts w:eastAsia="Calibri" w:hAnsi="Times New Roman" w:ascii="Times New Roman"/>
                <w:szCs w:val="24"/>
              </w:rPr>
            </w:pPr>
            <w:r w:rsidRPr="00E572FD">
              <w:rPr>
                <w:rFonts w:hAnsi="Times New Roman" w:ascii="Times New Roman"/>
                <w:szCs w:val="24"/>
              </w:rPr>
              <w:t>Troškovi putnih troškova stečajnog upravitelja bruto (dio vezanih za nekretninu)</w:t>
            </w:r>
          </w:p>
        </w:tc>
        <w:tc>
          <w:tcPr>
            <w:tcW w:type="dxa" w:w="2496"/>
            <w:tcBorders>
              <w:top w:space="0" w:sz="6" w:color="000000" w:val="single"/>
              <w:left w:space="0" w:sz="6" w:color="000000" w:val="single"/>
              <w:bottom w:space="0" w:sz="6" w:color="000000" w:val="single"/>
              <w:right w:space="0" w:sz="6" w:color="000000" w:val="double"/>
            </w:tcBorders>
            <w:hideMark/>
          </w:tcPr>
          <w:p w:rsidRDefault="00E572FD" w:rsidP="00E572FD" w:rsidR="00E572FD" w:rsidRPr="00E572FD">
            <w:pPr>
              <w:spacing w:after="80"/>
              <w:jc w:val="right"/>
              <w:rPr>
                <w:rFonts w:eastAsia="Calibri" w:hAnsi="Times New Roman" w:ascii="Times New Roman"/>
                <w:szCs w:val="24"/>
              </w:rPr>
            </w:pPr>
            <w:r w:rsidRPr="00E572FD">
              <w:rPr>
                <w:rFonts w:hAnsi="Times New Roman" w:ascii="Times New Roman"/>
                <w:szCs w:val="24"/>
              </w:rPr>
              <w:t>2.357,45</w:t>
            </w:r>
          </w:p>
        </w:tc>
      </w:tr>
      <w:tr w:rsidTr="00E22EBE" w:rsidR="00E572FD" w:rsidRPr="00E572FD">
        <w:trPr>
          <w:jc w:val="center"/>
        </w:trPr>
        <w:tc>
          <w:tcPr>
            <w:tcW w:type="dxa" w:w="5931"/>
            <w:tcBorders>
              <w:top w:space="0" w:sz="6" w:color="000000" w:val="single"/>
              <w:left w:space="0" w:sz="6" w:color="000000" w:val="double"/>
              <w:bottom w:space="0" w:sz="6" w:color="000000" w:val="double"/>
              <w:right w:space="0" w:sz="6" w:color="000000" w:val="single"/>
            </w:tcBorders>
            <w:shd w:fill="D9D9D9" w:color="auto" w:val="clear"/>
            <w:hideMark/>
          </w:tcPr>
          <w:p w:rsidRDefault="00E572FD" w:rsidP="00E572FD" w:rsidR="00E572FD" w:rsidRPr="00E572FD">
            <w:pPr>
              <w:spacing w:after="80"/>
              <w:rPr>
                <w:rFonts w:eastAsia="Calibri" w:hAnsi="Times New Roman" w:ascii="Times New Roman"/>
                <w:b/>
                <w:bCs/>
                <w:szCs w:val="24"/>
              </w:rPr>
            </w:pPr>
            <w:r w:rsidRPr="00E572FD">
              <w:rPr>
                <w:rFonts w:hAnsi="Times New Roman" w:ascii="Times New Roman"/>
                <w:b/>
                <w:bCs/>
                <w:szCs w:val="24"/>
              </w:rPr>
              <w:t xml:space="preserve">Ukupno </w:t>
            </w:r>
          </w:p>
        </w:tc>
        <w:tc>
          <w:tcPr>
            <w:tcW w:type="dxa" w:w="2496"/>
            <w:tcBorders>
              <w:top w:space="0" w:sz="6" w:color="000000" w:val="single"/>
              <w:left w:space="0" w:sz="6" w:color="000000" w:val="single"/>
              <w:bottom w:space="0" w:sz="6" w:color="000000" w:val="double"/>
              <w:right w:space="0" w:sz="6" w:color="000000" w:val="double"/>
            </w:tcBorders>
            <w:shd w:fill="D9D9D9" w:color="auto" w:val="clear"/>
            <w:hideMark/>
          </w:tcPr>
          <w:p w:rsidRDefault="00E572FD" w:rsidP="00E572FD" w:rsidR="00E572FD" w:rsidRPr="00E572FD">
            <w:pPr>
              <w:spacing w:after="80"/>
              <w:jc w:val="right"/>
              <w:rPr>
                <w:rFonts w:eastAsia="Calibri" w:hAnsi="Times New Roman" w:ascii="Times New Roman"/>
                <w:b/>
                <w:bCs/>
                <w:szCs w:val="24"/>
              </w:rPr>
            </w:pPr>
            <w:r w:rsidRPr="00E572FD">
              <w:rPr>
                <w:rFonts w:hAnsi="Times New Roman" w:ascii="Times New Roman"/>
                <w:b/>
                <w:bCs/>
                <w:szCs w:val="24"/>
              </w:rPr>
              <w:fldChar w:fldCharType="begin"/>
            </w:r>
            <w:r w:rsidRPr="00E572FD">
              <w:rPr>
                <w:rFonts w:hAnsi="Times New Roman" w:ascii="Times New Roman"/>
                <w:b/>
                <w:bCs/>
                <w:szCs w:val="24"/>
              </w:rPr>
              <w:instrText xml:space="preserve"> =SUM(ABOVE) </w:instrText>
            </w:r>
            <w:r w:rsidRPr="00E572FD">
              <w:rPr>
                <w:rFonts w:hAnsi="Times New Roman" w:ascii="Times New Roman"/>
                <w:b/>
                <w:bCs/>
                <w:szCs w:val="24"/>
              </w:rPr>
              <w:fldChar w:fldCharType="separate"/>
            </w:r>
            <w:r w:rsidRPr="00E572FD">
              <w:rPr>
                <w:rFonts w:hAnsi="Times New Roman" w:ascii="Times New Roman"/>
                <w:b/>
                <w:bCs/>
                <w:noProof/>
                <w:szCs w:val="24"/>
              </w:rPr>
              <w:t>80.937,96</w:t>
            </w:r>
            <w:r w:rsidRPr="00E572FD">
              <w:rPr>
                <w:rFonts w:hAnsi="Times New Roman" w:ascii="Times New Roman"/>
                <w:b/>
                <w:bCs/>
                <w:szCs w:val="24"/>
              </w:rPr>
              <w:fldChar w:fldCharType="end"/>
            </w:r>
          </w:p>
        </w:tc>
      </w:tr>
    </w:tbl>
    <w:p w:rsidRDefault="00E572FD" w:rsidP="002A035F" w:rsidR="00E572FD">
      <w:pPr>
        <w:pStyle w:val="Standard"/>
        <w:spacing w:after="120"/>
        <w:ind w:firstLine="720"/>
        <w:jc w:val="both"/>
        <w:rPr>
          <w:rFonts w:eastAsia="Times New Roman" w:hAnsi="Times New Roman" w:ascii="Times New Roman"/>
          <w:snapToGrid w:val="false"/>
          <w:kern w:val="0"/>
          <w:sz w:val="24"/>
          <w:szCs w:val="24"/>
        </w:rPr>
      </w:pPr>
    </w:p>
    <w:p w:rsidRDefault="00E572FD" w:rsidP="002A035F" w:rsidR="00E572FD">
      <w:pPr>
        <w:pStyle w:val="Standard"/>
        <w:spacing w:after="120"/>
        <w:ind w:firstLine="720"/>
        <w:jc w:val="both"/>
        <w:rPr>
          <w:rFonts w:eastAsia="Times New Roman" w:hAnsi="Times New Roman" w:ascii="Times New Roman"/>
          <w:snapToGrid w:val="false"/>
          <w:kern w:val="0"/>
          <w:sz w:val="24"/>
          <w:szCs w:val="24"/>
        </w:rPr>
      </w:pPr>
    </w:p>
    <w:p w:rsidRDefault="00E572FD" w:rsidP="00E572FD" w:rsidR="00E572FD" w:rsidRPr="00E572FD">
      <w:pPr>
        <w:jc w:val="both"/>
        <w:rPr>
          <w:rFonts w:hAnsi="Times New Roman" w:ascii="Times New Roman"/>
          <w:sz w:val="22"/>
          <w:szCs w:val="22"/>
        </w:rPr>
      </w:pPr>
      <w:r w:rsidRPr="00E572FD">
        <w:rPr>
          <w:rFonts w:hAnsi="Times New Roman" w:ascii="Times New Roman"/>
          <w:bCs/>
        </w:rPr>
        <w:t xml:space="preserve">Slijedom navedenog ostvarenom prodajom nekretnina (poslovni prostor u Ivancu )  u iznosu 54.547,16 kn namirena je </w:t>
      </w:r>
      <w:bookmarkStart w:name="_Hlk494792432" w:id="4"/>
      <w:r w:rsidRPr="00E572FD">
        <w:rPr>
          <w:rFonts w:hAnsi="Times New Roman" w:ascii="Times New Roman"/>
          <w:bCs/>
        </w:rPr>
        <w:t xml:space="preserve">tražbina  razlučnog </w:t>
      </w:r>
      <w:bookmarkStart w:name="_Hlk496529188" w:id="5"/>
      <w:r w:rsidRPr="00E572FD">
        <w:rPr>
          <w:rFonts w:hAnsi="Times New Roman" w:ascii="Times New Roman"/>
          <w:bCs/>
        </w:rPr>
        <w:t xml:space="preserve">vjerovnik </w:t>
      </w:r>
      <w:bookmarkStart w:name="_Hlk494713564" w:id="6"/>
      <w:r w:rsidRPr="00E572FD">
        <w:rPr>
          <w:rFonts w:hAnsi="Times New Roman" w:ascii="Times New Roman"/>
          <w:bCs/>
        </w:rPr>
        <w:t>APS delta S.R.O.</w:t>
      </w:r>
      <w:r w:rsidRPr="00E572FD">
        <w:rPr>
          <w:rFonts w:hAnsi="Times New Roman" w:ascii="Times New Roman"/>
        </w:rPr>
        <w:t xml:space="preserve">, Republika Češka, Celetna 988/38, Stare Mesto, Prag, OIB:30103992399, </w:t>
      </w:r>
      <w:r w:rsidRPr="00E572FD">
        <w:rPr>
          <w:rFonts w:hAnsi="Times New Roman" w:ascii="Times New Roman"/>
          <w:bCs/>
        </w:rPr>
        <w:t>u iznosu od 17.930,10 kn</w:t>
      </w:r>
      <w:r w:rsidRPr="00E572FD">
        <w:rPr>
          <w:rFonts w:hAnsi="Times New Roman" w:ascii="Times New Roman"/>
        </w:rPr>
        <w:t xml:space="preserve"> </w:t>
      </w:r>
      <w:bookmarkEnd w:id="6"/>
      <w:r w:rsidRPr="00E572FD">
        <w:rPr>
          <w:rFonts w:hAnsi="Times New Roman" w:ascii="Times New Roman"/>
        </w:rPr>
        <w:t xml:space="preserve">i podmireni troškovi </w:t>
      </w:r>
      <w:bookmarkEnd w:id="4"/>
      <w:r w:rsidRPr="00E572FD">
        <w:rPr>
          <w:rFonts w:hAnsi="Times New Roman" w:ascii="Times New Roman"/>
        </w:rPr>
        <w:t xml:space="preserve">unovčenja (stvarno nastali troškovi i ostale obveze </w:t>
      </w:r>
      <w:bookmarkEnd w:id="5"/>
      <w:r w:rsidRPr="00E572FD">
        <w:rPr>
          <w:rFonts w:hAnsi="Times New Roman" w:ascii="Times New Roman"/>
        </w:rPr>
        <w:t>stečajne mase) po rješenju od 23.08.2017., dok se ostatak troškova stečajne mase namiruje od naplata od bivših radnika za kupljenu robu. Sa danom izrade izvješća stanje računa stečajnog dužnika iznosi  22.362,14 kn.</w:t>
      </w:r>
    </w:p>
    <w:p w:rsidRDefault="00E572FD" w:rsidP="00E572FD" w:rsidR="00E572FD" w:rsidRPr="00E572FD">
      <w:pPr>
        <w:jc w:val="both"/>
        <w:rPr>
          <w:rFonts w:hAnsi="Times New Roman" w:ascii="Times New Roman"/>
        </w:rPr>
      </w:pPr>
    </w:p>
    <w:p w:rsidRDefault="00E572FD" w:rsidP="00E572FD" w:rsidR="00E572FD" w:rsidRPr="00E572FD">
      <w:pPr>
        <w:spacing w:after="120"/>
        <w:jc w:val="both"/>
        <w:rPr>
          <w:rFonts w:hAnsi="Times New Roman" w:ascii="Times New Roman"/>
          <w:b/>
          <w:u w:val="single"/>
        </w:rPr>
      </w:pPr>
      <w:r w:rsidRPr="00E572FD">
        <w:rPr>
          <w:rFonts w:hAnsi="Times New Roman" w:ascii="Times New Roman"/>
          <w:b/>
          <w:u w:val="single"/>
        </w:rPr>
        <w:t xml:space="preserve">II. ZAVRŠNA BILANCA </w:t>
      </w:r>
    </w:p>
    <w:p w:rsidRDefault="00E572FD" w:rsidP="00E572FD" w:rsidR="00E572FD" w:rsidRPr="00E572FD">
      <w:pPr>
        <w:autoSpaceDN w:val="false"/>
        <w:jc w:val="both"/>
        <w:rPr>
          <w:rFonts w:hAnsi="Times New Roman" w:ascii="Times New Roman"/>
          <w:b/>
          <w:i/>
          <w:u w:val="single"/>
        </w:rPr>
      </w:pPr>
      <w:r w:rsidRPr="00E572FD">
        <w:rPr>
          <w:rFonts w:hAnsi="Times New Roman" w:ascii="Times New Roman"/>
          <w:b/>
          <w:i/>
          <w:u w:val="single"/>
        </w:rPr>
        <w:t>Stanje stečajne mase</w:t>
      </w:r>
    </w:p>
    <w:p w:rsidRDefault="00E572FD" w:rsidP="00E572FD" w:rsidR="00E572FD" w:rsidRPr="00E572FD">
      <w:pPr>
        <w:autoSpaceDN w:val="false"/>
        <w:jc w:val="both"/>
        <w:rPr>
          <w:rFonts w:hAnsi="Times New Roman" w:ascii="Times New Roman"/>
          <w:sz w:val="22"/>
          <w:szCs w:val="22"/>
        </w:rPr>
      </w:pPr>
      <w:r w:rsidRPr="00E572FD">
        <w:rPr>
          <w:rFonts w:hAnsi="Times New Roman" w:ascii="Times New Roman"/>
        </w:rPr>
        <w:t xml:space="preserve">Danom otvaranja stečajnog postupka, po izvršenoj analizi knjigovodstvenog stanja imovine i obveza, prijavljenih tražbina vjerovnika stečajnog dužnika za I. ispitno ročište, izvršene procjene mogućnosti naplate potraživanja, izrađena je sukladno čl. 152. Stečajnog zakona početna stečajna bilanca sa iskazanim stanjem imovine u iznosu od 1.186.963,69 kn i stanjem obveza u iznosu od 3.619.695,80 kuna. </w:t>
      </w:r>
    </w:p>
    <w:p w:rsidRDefault="00E572FD" w:rsidP="00E572FD" w:rsidR="00E572FD" w:rsidRPr="00E572FD">
      <w:pPr>
        <w:autoSpaceDN w:val="false"/>
        <w:jc w:val="both"/>
        <w:rPr>
          <w:rFonts w:hAnsi="Times New Roman" w:ascii="Times New Roman"/>
        </w:rPr>
      </w:pPr>
    </w:p>
    <w:p w:rsidRDefault="00E572FD" w:rsidP="00E572FD" w:rsidR="00E572FD" w:rsidRPr="00E572FD">
      <w:pPr>
        <w:rPr>
          <w:rFonts w:hAnsi="Times New Roman" w:ascii="Times New Roman"/>
          <w:i/>
          <w:sz w:val="22"/>
          <w:szCs w:val="22"/>
        </w:rPr>
      </w:pPr>
      <w:r w:rsidRPr="00E572FD">
        <w:rPr>
          <w:rFonts w:hAnsi="Times New Roman" w:ascii="Times New Roman"/>
          <w:i/>
        </w:rPr>
        <w:t>U tabeli 3. daje se usporedni prikaz početne i prijedlog završene stečajne bilance</w:t>
      </w:r>
    </w:p>
    <w:p w:rsidRDefault="00E572FD" w:rsidP="00E572FD" w:rsidR="00E572FD" w:rsidRPr="00E572FD">
      <w:pPr>
        <w:rPr>
          <w:rFonts w:hAnsi="Times New Roman" w:ascii="Times New Roman"/>
          <w:i/>
        </w:rPr>
      </w:pPr>
    </w:p>
    <w:p w:rsidRDefault="00E572FD" w:rsidP="00E572FD" w:rsidR="00E572FD" w:rsidRPr="00E572FD">
      <w:pPr>
        <w:rPr>
          <w:rFonts w:hAnsi="Times New Roman" w:ascii="Times New Roman"/>
          <w:i/>
          <w:sz w:val="22"/>
          <w:szCs w:val="22"/>
        </w:rPr>
      </w:pPr>
      <w:r w:rsidRPr="00E572FD">
        <w:rPr>
          <w:rFonts w:hAnsi="Times New Roman" w:ascii="Times New Roman"/>
          <w:i/>
        </w:rPr>
        <w:t>Tabela 3.</w:t>
      </w:r>
    </w:p>
    <w:p w:rsidRDefault="00E572FD" w:rsidP="002A035F" w:rsidR="00E572FD">
      <w:pPr>
        <w:pStyle w:val="Standard"/>
        <w:spacing w:after="120"/>
        <w:ind w:firstLine="720"/>
        <w:jc w:val="both"/>
        <w:rPr>
          <w:rFonts w:eastAsia="Times New Roman" w:hAnsi="Times New Roman" w:ascii="Times New Roman"/>
          <w:snapToGrid w:val="false"/>
          <w:kern w:val="0"/>
          <w:sz w:val="24"/>
          <w:szCs w:val="24"/>
        </w:rPr>
      </w:pPr>
    </w:p>
    <w:tbl>
      <w:tblPr>
        <w:tblW w:type="dxa" w:w="9495"/>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568"/>
        <w:gridCol w:w="3969"/>
        <w:gridCol w:w="2550"/>
        <w:gridCol w:w="2408"/>
      </w:tblGrid>
      <w:tr w:rsidTr="00E22EBE" w:rsidR="00E572FD" w:rsidRPr="00E572FD">
        <w:tc>
          <w:tcPr>
            <w:tcW w:type="dxa" w:w="567"/>
            <w:tcBorders>
              <w:top w:space="0" w:sz="4" w:color="auto" w:val="single"/>
              <w:left w:space="0" w:sz="4" w:color="auto" w:val="single"/>
              <w:bottom w:space="0" w:sz="4" w:color="auto" w:val="single"/>
              <w:right w:space="0" w:sz="4" w:color="auto" w:val="single"/>
            </w:tcBorders>
            <w:shd w:fill="E6E6E6" w:color="auto" w:val="clear"/>
            <w:hideMark/>
          </w:tcPr>
          <w:p w:rsidRDefault="00E572FD" w:rsidP="00E22EBE" w:rsidR="00E572FD" w:rsidRPr="00E572FD">
            <w:pPr>
              <w:spacing w:after="80"/>
              <w:rPr>
                <w:rFonts w:eastAsia="Calibri" w:hAnsi="Times New Roman" w:ascii="Times New Roman"/>
                <w:b/>
                <w:szCs w:val="24"/>
              </w:rPr>
            </w:pPr>
            <w:r w:rsidRPr="00E572FD">
              <w:rPr>
                <w:rFonts w:hAnsi="Times New Roman" w:ascii="Times New Roman"/>
                <w:b/>
                <w:szCs w:val="24"/>
              </w:rPr>
              <w:t xml:space="preserve">R.br. </w:t>
            </w:r>
          </w:p>
        </w:tc>
        <w:tc>
          <w:tcPr>
            <w:tcW w:type="dxa" w:w="3969"/>
            <w:tcBorders>
              <w:top w:space="0" w:sz="4" w:color="auto" w:val="single"/>
              <w:left w:space="0" w:sz="4" w:color="auto" w:val="single"/>
              <w:bottom w:space="0" w:sz="4" w:color="auto" w:val="single"/>
              <w:right w:space="0" w:sz="4" w:color="auto" w:val="single"/>
            </w:tcBorders>
            <w:shd w:fill="E6E6E6" w:color="auto" w:val="clear"/>
            <w:hideMark/>
          </w:tcPr>
          <w:p w:rsidRDefault="00E572FD" w:rsidP="00E22EBE" w:rsidR="00E572FD" w:rsidRPr="00E572FD">
            <w:pPr>
              <w:spacing w:after="80"/>
              <w:jc w:val="center"/>
              <w:rPr>
                <w:rFonts w:eastAsia="Calibri" w:hAnsi="Times New Roman" w:ascii="Times New Roman"/>
                <w:b/>
                <w:szCs w:val="24"/>
              </w:rPr>
            </w:pPr>
            <w:r w:rsidRPr="00E572FD">
              <w:rPr>
                <w:rFonts w:hAnsi="Times New Roman" w:ascii="Times New Roman"/>
                <w:b/>
                <w:szCs w:val="24"/>
              </w:rPr>
              <w:t>Opis imovine</w:t>
            </w:r>
          </w:p>
        </w:tc>
        <w:tc>
          <w:tcPr>
            <w:tcW w:type="dxa" w:w="2552"/>
            <w:tcBorders>
              <w:top w:space="0" w:sz="4" w:color="auto" w:val="single"/>
              <w:left w:space="0" w:sz="4" w:color="auto" w:val="single"/>
              <w:bottom w:space="0" w:sz="4" w:color="auto" w:val="single"/>
              <w:right w:space="0" w:sz="4" w:color="auto" w:val="single"/>
            </w:tcBorders>
            <w:shd w:fill="E6E6E6" w:color="auto" w:val="clear"/>
            <w:hideMark/>
          </w:tcPr>
          <w:p w:rsidRDefault="00E572FD" w:rsidP="00E22EBE" w:rsidR="00E572FD" w:rsidRPr="00E572FD">
            <w:pPr>
              <w:spacing w:after="80"/>
              <w:jc w:val="center"/>
              <w:rPr>
                <w:rFonts w:eastAsia="Calibri" w:hAnsi="Times New Roman" w:ascii="Times New Roman"/>
                <w:b/>
                <w:szCs w:val="24"/>
              </w:rPr>
            </w:pPr>
            <w:r w:rsidRPr="00E572FD">
              <w:rPr>
                <w:rFonts w:hAnsi="Times New Roman" w:ascii="Times New Roman"/>
                <w:b/>
                <w:szCs w:val="24"/>
              </w:rPr>
              <w:t>Početna stečajna bilanca na dan 19.03.2015</w:t>
            </w:r>
          </w:p>
        </w:tc>
        <w:tc>
          <w:tcPr>
            <w:tcW w:type="dxa" w:w="2410"/>
            <w:tcBorders>
              <w:top w:space="0" w:sz="4" w:color="auto" w:val="single"/>
              <w:left w:space="0" w:sz="4" w:color="auto" w:val="single"/>
              <w:bottom w:space="0" w:sz="4" w:color="auto" w:val="single"/>
              <w:right w:space="0" w:sz="4" w:color="auto" w:val="single"/>
            </w:tcBorders>
            <w:shd w:fill="E6E6E6" w:color="auto" w:val="clear"/>
            <w:hideMark/>
          </w:tcPr>
          <w:p w:rsidRDefault="00E572FD" w:rsidP="00E22EBE" w:rsidR="00E572FD" w:rsidRPr="00E572FD">
            <w:pPr>
              <w:spacing w:after="80"/>
              <w:jc w:val="center"/>
              <w:rPr>
                <w:rFonts w:eastAsia="Calibri" w:hAnsi="Times New Roman" w:ascii="Times New Roman"/>
                <w:b/>
                <w:szCs w:val="24"/>
              </w:rPr>
            </w:pPr>
            <w:r w:rsidRPr="00E572FD">
              <w:rPr>
                <w:rFonts w:hAnsi="Times New Roman" w:ascii="Times New Roman"/>
                <w:b/>
                <w:szCs w:val="24"/>
              </w:rPr>
              <w:t>Prijedlog završne stečajne bilance</w:t>
            </w:r>
          </w:p>
        </w:tc>
      </w:tr>
      <w:tr w:rsidTr="00E22EBE" w:rsidR="00E572FD" w:rsidRPr="00E572FD">
        <w:trPr>
          <w:trHeight w:val="340"/>
        </w:trPr>
        <w:tc>
          <w:tcPr>
            <w:tcW w:type="dxa" w:w="567"/>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center"/>
              <w:rPr>
                <w:rFonts w:eastAsia="Calibri" w:hAnsi="Times New Roman" w:ascii="Times New Roman"/>
                <w:szCs w:val="24"/>
              </w:rPr>
            </w:pPr>
            <w:r w:rsidRPr="00E572FD">
              <w:rPr>
                <w:rFonts w:hAnsi="Times New Roman" w:ascii="Times New Roman"/>
                <w:szCs w:val="24"/>
              </w:rPr>
              <w:t>1.</w:t>
            </w:r>
          </w:p>
        </w:tc>
        <w:tc>
          <w:tcPr>
            <w:tcW w:type="dxa" w:w="3969"/>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rPr>
                <w:rFonts w:eastAsia="Calibri" w:hAnsi="Times New Roman" w:ascii="Times New Roman"/>
                <w:szCs w:val="24"/>
              </w:rPr>
            </w:pPr>
            <w:r w:rsidRPr="00E572FD">
              <w:rPr>
                <w:rFonts w:hAnsi="Times New Roman" w:ascii="Times New Roman"/>
                <w:szCs w:val="24"/>
              </w:rPr>
              <w:t>Građevinski objekt</w:t>
            </w:r>
          </w:p>
        </w:tc>
        <w:tc>
          <w:tcPr>
            <w:tcW w:type="dxa" w:w="2552"/>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211.665,67</w:t>
            </w:r>
          </w:p>
        </w:tc>
        <w:tc>
          <w:tcPr>
            <w:tcW w:type="dxa" w:w="2410"/>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0,00</w:t>
            </w:r>
          </w:p>
        </w:tc>
      </w:tr>
      <w:tr w:rsidTr="00E22EBE" w:rsidR="00E572FD" w:rsidRPr="00E572FD">
        <w:trPr>
          <w:trHeight w:val="340"/>
        </w:trPr>
        <w:tc>
          <w:tcPr>
            <w:tcW w:type="dxa" w:w="567"/>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center"/>
              <w:rPr>
                <w:rFonts w:eastAsia="Calibri" w:hAnsi="Times New Roman" w:ascii="Times New Roman"/>
                <w:szCs w:val="24"/>
              </w:rPr>
            </w:pPr>
            <w:r w:rsidRPr="00E572FD">
              <w:rPr>
                <w:rFonts w:hAnsi="Times New Roman" w:ascii="Times New Roman"/>
                <w:szCs w:val="24"/>
              </w:rPr>
              <w:t>2.</w:t>
            </w:r>
          </w:p>
        </w:tc>
        <w:tc>
          <w:tcPr>
            <w:tcW w:type="dxa" w:w="3969"/>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rPr>
                <w:rFonts w:eastAsia="Calibri" w:hAnsi="Times New Roman" w:ascii="Times New Roman"/>
                <w:szCs w:val="24"/>
              </w:rPr>
            </w:pPr>
            <w:r w:rsidRPr="00E572FD">
              <w:rPr>
                <w:rFonts w:hAnsi="Times New Roman" w:ascii="Times New Roman"/>
                <w:szCs w:val="24"/>
              </w:rPr>
              <w:t>Pokretnine</w:t>
            </w:r>
          </w:p>
        </w:tc>
        <w:tc>
          <w:tcPr>
            <w:tcW w:type="dxa" w:w="2552"/>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3.915,00</w:t>
            </w:r>
          </w:p>
        </w:tc>
        <w:tc>
          <w:tcPr>
            <w:tcW w:type="dxa" w:w="2410"/>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0,00</w:t>
            </w:r>
          </w:p>
        </w:tc>
      </w:tr>
      <w:tr w:rsidTr="00E22EBE" w:rsidR="00E572FD" w:rsidRPr="00E572FD">
        <w:trPr>
          <w:trHeight w:val="340"/>
        </w:trPr>
        <w:tc>
          <w:tcPr>
            <w:tcW w:type="dxa" w:w="567"/>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center"/>
              <w:rPr>
                <w:rFonts w:eastAsia="Calibri" w:hAnsi="Times New Roman" w:ascii="Times New Roman"/>
                <w:szCs w:val="24"/>
              </w:rPr>
            </w:pPr>
            <w:r w:rsidRPr="00E572FD">
              <w:rPr>
                <w:rFonts w:hAnsi="Times New Roman" w:ascii="Times New Roman"/>
                <w:szCs w:val="24"/>
              </w:rPr>
              <w:t>2.</w:t>
            </w:r>
          </w:p>
        </w:tc>
        <w:tc>
          <w:tcPr>
            <w:tcW w:type="dxa" w:w="3969"/>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rPr>
                <w:rFonts w:eastAsia="Calibri" w:hAnsi="Times New Roman" w:ascii="Times New Roman"/>
                <w:szCs w:val="24"/>
              </w:rPr>
            </w:pPr>
            <w:r w:rsidRPr="00E572FD">
              <w:rPr>
                <w:rFonts w:hAnsi="Times New Roman" w:ascii="Times New Roman"/>
                <w:szCs w:val="24"/>
              </w:rPr>
              <w:t>Potraživanja od kupaca</w:t>
            </w:r>
          </w:p>
        </w:tc>
        <w:tc>
          <w:tcPr>
            <w:tcW w:type="dxa" w:w="2552"/>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182.506,74</w:t>
            </w:r>
          </w:p>
        </w:tc>
        <w:tc>
          <w:tcPr>
            <w:tcW w:type="dxa" w:w="2410"/>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0,00</w:t>
            </w:r>
          </w:p>
        </w:tc>
      </w:tr>
      <w:tr w:rsidTr="00E22EBE" w:rsidR="00E572FD" w:rsidRPr="00E572FD">
        <w:trPr>
          <w:trHeight w:val="340"/>
        </w:trPr>
        <w:tc>
          <w:tcPr>
            <w:tcW w:type="dxa" w:w="567"/>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center"/>
              <w:rPr>
                <w:rFonts w:eastAsia="Calibri" w:hAnsi="Times New Roman" w:ascii="Times New Roman"/>
                <w:szCs w:val="24"/>
              </w:rPr>
            </w:pPr>
            <w:r w:rsidRPr="00E572FD">
              <w:rPr>
                <w:rFonts w:hAnsi="Times New Roman" w:ascii="Times New Roman"/>
                <w:szCs w:val="24"/>
              </w:rPr>
              <w:t>3.</w:t>
            </w:r>
          </w:p>
        </w:tc>
        <w:tc>
          <w:tcPr>
            <w:tcW w:type="dxa" w:w="3969"/>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rPr>
                <w:rFonts w:eastAsia="Calibri" w:hAnsi="Times New Roman" w:ascii="Times New Roman"/>
                <w:szCs w:val="24"/>
              </w:rPr>
            </w:pPr>
            <w:r w:rsidRPr="00E572FD">
              <w:rPr>
                <w:rFonts w:hAnsi="Times New Roman" w:ascii="Times New Roman"/>
                <w:szCs w:val="24"/>
              </w:rPr>
              <w:t>Potraživanja od INO kupaca</w:t>
            </w:r>
          </w:p>
        </w:tc>
        <w:tc>
          <w:tcPr>
            <w:tcW w:type="dxa" w:w="2552"/>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30.072,07</w:t>
            </w:r>
          </w:p>
        </w:tc>
        <w:tc>
          <w:tcPr>
            <w:tcW w:type="dxa" w:w="2410"/>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0,00</w:t>
            </w:r>
          </w:p>
        </w:tc>
      </w:tr>
      <w:tr w:rsidTr="00E22EBE" w:rsidR="00E572FD" w:rsidRPr="00E572FD">
        <w:trPr>
          <w:trHeight w:val="340"/>
        </w:trPr>
        <w:tc>
          <w:tcPr>
            <w:tcW w:type="dxa" w:w="567"/>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center"/>
              <w:rPr>
                <w:rFonts w:eastAsia="Calibri" w:hAnsi="Times New Roman" w:ascii="Times New Roman"/>
                <w:szCs w:val="24"/>
              </w:rPr>
            </w:pPr>
            <w:r w:rsidRPr="00E572FD">
              <w:rPr>
                <w:rFonts w:hAnsi="Times New Roman" w:ascii="Times New Roman"/>
                <w:szCs w:val="24"/>
              </w:rPr>
              <w:t>4.</w:t>
            </w:r>
          </w:p>
        </w:tc>
        <w:tc>
          <w:tcPr>
            <w:tcW w:type="dxa" w:w="3969"/>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rPr>
                <w:rFonts w:eastAsia="Calibri" w:hAnsi="Times New Roman" w:ascii="Times New Roman"/>
                <w:szCs w:val="24"/>
              </w:rPr>
            </w:pPr>
            <w:r w:rsidRPr="00E572FD">
              <w:rPr>
                <w:rFonts w:hAnsi="Times New Roman" w:ascii="Times New Roman"/>
                <w:szCs w:val="24"/>
              </w:rPr>
              <w:t>Potraživanja od zaposlenih</w:t>
            </w:r>
          </w:p>
        </w:tc>
        <w:tc>
          <w:tcPr>
            <w:tcW w:type="dxa" w:w="2552"/>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758.804,21</w:t>
            </w:r>
          </w:p>
        </w:tc>
        <w:tc>
          <w:tcPr>
            <w:tcW w:type="dxa" w:w="2410"/>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824.376,63</w:t>
            </w:r>
          </w:p>
        </w:tc>
      </w:tr>
      <w:tr w:rsidTr="00E22EBE" w:rsidR="00E572FD" w:rsidRPr="00E572FD">
        <w:trPr>
          <w:trHeight w:val="340"/>
        </w:trPr>
        <w:tc>
          <w:tcPr>
            <w:tcW w:type="dxa" w:w="567"/>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center"/>
              <w:rPr>
                <w:rFonts w:eastAsia="Calibri" w:hAnsi="Times New Roman" w:ascii="Times New Roman"/>
                <w:szCs w:val="24"/>
              </w:rPr>
            </w:pPr>
            <w:r w:rsidRPr="00E572FD">
              <w:rPr>
                <w:rFonts w:hAnsi="Times New Roman" w:ascii="Times New Roman"/>
                <w:szCs w:val="24"/>
              </w:rPr>
              <w:t>5.</w:t>
            </w:r>
          </w:p>
        </w:tc>
        <w:tc>
          <w:tcPr>
            <w:tcW w:type="dxa" w:w="3969"/>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rPr>
                <w:rFonts w:eastAsia="Calibri" w:hAnsi="Times New Roman" w:ascii="Times New Roman"/>
                <w:szCs w:val="24"/>
              </w:rPr>
            </w:pPr>
            <w:r w:rsidRPr="00E572FD">
              <w:rPr>
                <w:rFonts w:hAnsi="Times New Roman" w:ascii="Times New Roman"/>
                <w:szCs w:val="24"/>
              </w:rPr>
              <w:t xml:space="preserve">Stanje na računu- </w:t>
            </w:r>
            <w:r w:rsidRPr="00E572FD">
              <w:rPr>
                <w:rFonts w:hAnsi="Times New Roman" w:ascii="Times New Roman"/>
                <w:b/>
                <w:szCs w:val="24"/>
              </w:rPr>
              <w:t>stečaj</w:t>
            </w:r>
          </w:p>
        </w:tc>
        <w:tc>
          <w:tcPr>
            <w:tcW w:type="dxa" w:w="2552"/>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0,00</w:t>
            </w:r>
          </w:p>
        </w:tc>
        <w:tc>
          <w:tcPr>
            <w:tcW w:type="dxa" w:w="2410"/>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22.362,14</w:t>
            </w:r>
          </w:p>
        </w:tc>
      </w:tr>
      <w:tr w:rsidTr="00E22EBE" w:rsidR="00E572FD" w:rsidRPr="00E572FD">
        <w:tc>
          <w:tcPr>
            <w:tcW w:type="dxa" w:w="567"/>
            <w:tcBorders>
              <w:top w:space="0" w:sz="4" w:color="auto" w:val="single"/>
              <w:left w:space="0" w:sz="4" w:color="auto" w:val="single"/>
              <w:bottom w:space="0" w:sz="4" w:color="auto" w:val="single"/>
              <w:right w:space="0" w:sz="4" w:color="auto" w:val="single"/>
            </w:tcBorders>
            <w:shd w:fill="E6E6E6" w:color="auto" w:val="clear"/>
          </w:tcPr>
          <w:p w:rsidRDefault="00E572FD" w:rsidP="00E22EBE" w:rsidR="00E572FD" w:rsidRPr="00E572FD">
            <w:pPr>
              <w:spacing w:after="80"/>
              <w:rPr>
                <w:rFonts w:eastAsia="Calibri" w:hAnsi="Times New Roman" w:ascii="Times New Roman"/>
                <w:b/>
                <w:szCs w:val="24"/>
              </w:rPr>
            </w:pPr>
          </w:p>
        </w:tc>
        <w:tc>
          <w:tcPr>
            <w:tcW w:type="dxa" w:w="3969"/>
            <w:tcBorders>
              <w:top w:space="0" w:sz="4" w:color="auto" w:val="single"/>
              <w:left w:space="0" w:sz="4" w:color="auto" w:val="single"/>
              <w:bottom w:space="0" w:sz="4" w:color="auto" w:val="single"/>
              <w:right w:space="0" w:sz="4" w:color="auto" w:val="single"/>
            </w:tcBorders>
            <w:shd w:fill="E6E6E6" w:color="auto" w:val="clear"/>
            <w:hideMark/>
          </w:tcPr>
          <w:p w:rsidRDefault="00E572FD" w:rsidP="00E22EBE" w:rsidR="00E572FD" w:rsidRPr="00E572FD">
            <w:pPr>
              <w:spacing w:after="80"/>
              <w:rPr>
                <w:rFonts w:eastAsia="Calibri" w:hAnsi="Times New Roman" w:ascii="Times New Roman"/>
                <w:b/>
                <w:szCs w:val="24"/>
              </w:rPr>
            </w:pPr>
            <w:r w:rsidRPr="00E572FD">
              <w:rPr>
                <w:rFonts w:hAnsi="Times New Roman" w:ascii="Times New Roman"/>
                <w:b/>
                <w:szCs w:val="24"/>
              </w:rPr>
              <w:t>Imovina (r.br.1+2+3)</w:t>
            </w:r>
          </w:p>
        </w:tc>
        <w:tc>
          <w:tcPr>
            <w:tcW w:type="dxa" w:w="2552"/>
            <w:tcBorders>
              <w:top w:space="0" w:sz="4" w:color="auto" w:val="single"/>
              <w:left w:space="0" w:sz="4" w:color="auto" w:val="single"/>
              <w:bottom w:space="0" w:sz="4" w:color="auto" w:val="single"/>
              <w:right w:space="0" w:sz="4" w:color="auto" w:val="single"/>
            </w:tcBorders>
            <w:shd w:fill="E6E6E6" w:color="auto" w:val="clear"/>
            <w:hideMark/>
          </w:tcPr>
          <w:p w:rsidRDefault="00E572FD" w:rsidP="00E22EBE" w:rsidR="00E572FD" w:rsidRPr="00E572FD">
            <w:pPr>
              <w:spacing w:after="80"/>
              <w:jc w:val="right"/>
              <w:rPr>
                <w:rFonts w:eastAsia="Calibri" w:hAnsi="Times New Roman" w:ascii="Times New Roman"/>
                <w:b/>
                <w:szCs w:val="24"/>
              </w:rPr>
            </w:pPr>
            <w:r w:rsidRPr="00E572FD">
              <w:rPr>
                <w:rFonts w:hAnsi="Times New Roman" w:ascii="Times New Roman"/>
                <w:b/>
                <w:szCs w:val="24"/>
              </w:rPr>
              <w:fldChar w:fldCharType="begin"/>
            </w:r>
            <w:r w:rsidRPr="00E572FD">
              <w:rPr>
                <w:rFonts w:hAnsi="Times New Roman" w:ascii="Times New Roman"/>
                <w:b/>
                <w:szCs w:val="24"/>
              </w:rPr>
              <w:instrText xml:space="preserve"> =SUM(ABOVE) </w:instrText>
            </w:r>
            <w:r w:rsidRPr="00E572FD">
              <w:rPr>
                <w:rFonts w:hAnsi="Times New Roman" w:ascii="Times New Roman"/>
                <w:b/>
                <w:szCs w:val="24"/>
              </w:rPr>
              <w:fldChar w:fldCharType="separate"/>
            </w:r>
            <w:r w:rsidRPr="00E572FD">
              <w:rPr>
                <w:rFonts w:hAnsi="Times New Roman" w:ascii="Times New Roman"/>
                <w:b/>
                <w:noProof/>
                <w:szCs w:val="24"/>
              </w:rPr>
              <w:t>1.186.963,69</w:t>
            </w:r>
            <w:r w:rsidRPr="00E572FD">
              <w:rPr>
                <w:rFonts w:hAnsi="Times New Roman" w:ascii="Times New Roman"/>
                <w:b/>
                <w:szCs w:val="24"/>
              </w:rPr>
              <w:fldChar w:fldCharType="end"/>
            </w:r>
          </w:p>
        </w:tc>
        <w:tc>
          <w:tcPr>
            <w:tcW w:type="dxa" w:w="2410"/>
            <w:tcBorders>
              <w:top w:space="0" w:sz="4" w:color="auto" w:val="single"/>
              <w:left w:space="0" w:sz="4" w:color="auto" w:val="single"/>
              <w:bottom w:space="0" w:sz="4" w:color="auto" w:val="single"/>
              <w:right w:space="0" w:sz="4" w:color="auto" w:val="single"/>
            </w:tcBorders>
            <w:shd w:fill="E6E6E6" w:color="auto" w:val="clear"/>
            <w:hideMark/>
          </w:tcPr>
          <w:p w:rsidRDefault="00E572FD" w:rsidP="00E22EBE" w:rsidR="00E572FD" w:rsidRPr="00E572FD">
            <w:pPr>
              <w:spacing w:after="80"/>
              <w:jc w:val="right"/>
              <w:rPr>
                <w:rFonts w:eastAsia="Calibri" w:hAnsi="Times New Roman" w:ascii="Times New Roman"/>
                <w:b/>
                <w:szCs w:val="24"/>
              </w:rPr>
            </w:pPr>
            <w:r w:rsidRPr="00E572FD">
              <w:rPr>
                <w:rFonts w:hAnsi="Times New Roman" w:ascii="Times New Roman"/>
                <w:b/>
                <w:szCs w:val="24"/>
              </w:rPr>
              <w:fldChar w:fldCharType="begin"/>
            </w:r>
            <w:r w:rsidRPr="00E572FD">
              <w:rPr>
                <w:rFonts w:hAnsi="Times New Roman" w:ascii="Times New Roman"/>
                <w:b/>
                <w:szCs w:val="24"/>
              </w:rPr>
              <w:instrText xml:space="preserve"> =SUM(ABOVE) </w:instrText>
            </w:r>
            <w:r w:rsidRPr="00E572FD">
              <w:rPr>
                <w:rFonts w:hAnsi="Times New Roman" w:ascii="Times New Roman"/>
                <w:b/>
                <w:szCs w:val="24"/>
              </w:rPr>
              <w:fldChar w:fldCharType="separate"/>
            </w:r>
            <w:r w:rsidRPr="00E572FD">
              <w:rPr>
                <w:rFonts w:hAnsi="Times New Roman" w:ascii="Times New Roman"/>
                <w:b/>
                <w:noProof/>
                <w:szCs w:val="24"/>
              </w:rPr>
              <w:t>845.</w:t>
            </w:r>
            <w:r w:rsidRPr="00E572FD">
              <w:rPr>
                <w:rFonts w:hAnsi="Times New Roman" w:ascii="Times New Roman"/>
                <w:b/>
                <w:szCs w:val="24"/>
              </w:rPr>
              <w:fldChar w:fldCharType="end"/>
            </w:r>
            <w:r w:rsidRPr="00E572FD">
              <w:rPr>
                <w:rFonts w:hAnsi="Times New Roman" w:ascii="Times New Roman"/>
                <w:b/>
                <w:szCs w:val="24"/>
              </w:rPr>
              <w:t>738,77</w:t>
            </w:r>
          </w:p>
        </w:tc>
      </w:tr>
      <w:tr w:rsidTr="00E22EBE" w:rsidR="00E572FD" w:rsidRPr="00E572FD">
        <w:trPr>
          <w:trHeight w:val="340"/>
        </w:trPr>
        <w:tc>
          <w:tcPr>
            <w:tcW w:type="dxa" w:w="564"/>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center"/>
              <w:rPr>
                <w:rFonts w:eastAsia="Calibri" w:hAnsi="Times New Roman" w:ascii="Times New Roman"/>
                <w:szCs w:val="24"/>
              </w:rPr>
            </w:pPr>
            <w:bookmarkStart w:name="_Hlk496529852" w:id="7"/>
            <w:r w:rsidRPr="00E572FD">
              <w:rPr>
                <w:rFonts w:hAnsi="Times New Roman" w:ascii="Times New Roman"/>
                <w:szCs w:val="24"/>
              </w:rPr>
              <w:lastRenderedPageBreak/>
              <w:t>1.</w:t>
            </w:r>
          </w:p>
        </w:tc>
        <w:tc>
          <w:tcPr>
            <w:tcW w:type="dxa" w:w="3972"/>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rPr>
                <w:rFonts w:eastAsia="Calibri" w:hAnsi="Times New Roman" w:ascii="Times New Roman"/>
                <w:szCs w:val="24"/>
              </w:rPr>
            </w:pPr>
            <w:r w:rsidRPr="00E572FD">
              <w:rPr>
                <w:rFonts w:hAnsi="Times New Roman" w:ascii="Times New Roman"/>
                <w:szCs w:val="24"/>
              </w:rPr>
              <w:t>Obveze prema radniku</w:t>
            </w:r>
          </w:p>
        </w:tc>
        <w:tc>
          <w:tcPr>
            <w:tcW w:type="dxa" w:w="2552"/>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216.637,56</w:t>
            </w:r>
          </w:p>
        </w:tc>
        <w:tc>
          <w:tcPr>
            <w:tcW w:type="dxa" w:w="2410"/>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86.908,21</w:t>
            </w:r>
          </w:p>
        </w:tc>
      </w:tr>
      <w:tr w:rsidTr="00E22EBE" w:rsidR="00E572FD" w:rsidRPr="00E572FD">
        <w:trPr>
          <w:trHeight w:val="566"/>
        </w:trPr>
        <w:tc>
          <w:tcPr>
            <w:tcW w:type="dxa" w:w="564"/>
            <w:tcBorders>
              <w:top w:space="0" w:sz="4" w:color="auto" w:val="single"/>
              <w:left w:space="0" w:sz="4" w:color="auto" w:val="single"/>
              <w:bottom w:space="0" w:sz="4" w:color="auto" w:val="single"/>
              <w:right w:space="0" w:sz="4" w:color="auto" w:val="single"/>
            </w:tcBorders>
          </w:tcPr>
          <w:p w:rsidRDefault="00E572FD" w:rsidP="00E22EBE" w:rsidR="00E572FD" w:rsidRPr="00E572FD">
            <w:pPr>
              <w:jc w:val="center"/>
              <w:rPr>
                <w:rFonts w:eastAsia="Calibri" w:hAnsi="Times New Roman" w:ascii="Times New Roman"/>
                <w:szCs w:val="24"/>
              </w:rPr>
            </w:pPr>
            <w:r w:rsidRPr="00E572FD">
              <w:rPr>
                <w:rFonts w:hAnsi="Times New Roman" w:ascii="Times New Roman"/>
                <w:szCs w:val="24"/>
              </w:rPr>
              <w:t>2.</w:t>
            </w:r>
          </w:p>
          <w:p w:rsidRDefault="00E572FD" w:rsidP="00E22EBE" w:rsidR="00E572FD" w:rsidRPr="00E572FD">
            <w:pPr>
              <w:spacing w:after="80"/>
              <w:jc w:val="center"/>
              <w:rPr>
                <w:rFonts w:eastAsia="Calibri" w:hAnsi="Times New Roman" w:ascii="Times New Roman"/>
                <w:szCs w:val="24"/>
              </w:rPr>
            </w:pPr>
          </w:p>
        </w:tc>
        <w:tc>
          <w:tcPr>
            <w:tcW w:type="dxa" w:w="3972"/>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rPr>
                <w:rFonts w:eastAsia="Calibri" w:hAnsi="Times New Roman" w:ascii="Times New Roman"/>
                <w:szCs w:val="24"/>
              </w:rPr>
            </w:pPr>
            <w:r w:rsidRPr="00E572FD">
              <w:rPr>
                <w:rFonts w:hAnsi="Times New Roman" w:ascii="Times New Roman"/>
                <w:szCs w:val="24"/>
              </w:rPr>
              <w:t>Obveze prema državi za poreze i doprinose</w:t>
            </w:r>
          </w:p>
        </w:tc>
        <w:tc>
          <w:tcPr>
            <w:tcW w:type="dxa" w:w="2552"/>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531.965,09</w:t>
            </w:r>
          </w:p>
        </w:tc>
        <w:tc>
          <w:tcPr>
            <w:tcW w:type="dxa" w:w="2410"/>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531.965,09</w:t>
            </w:r>
          </w:p>
        </w:tc>
      </w:tr>
      <w:tr w:rsidTr="00E22EBE" w:rsidR="00E572FD" w:rsidRPr="00E572FD">
        <w:trPr>
          <w:trHeight w:val="340"/>
        </w:trPr>
        <w:tc>
          <w:tcPr>
            <w:tcW w:type="dxa" w:w="564"/>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center"/>
              <w:rPr>
                <w:rFonts w:eastAsia="Calibri" w:hAnsi="Times New Roman" w:ascii="Times New Roman"/>
                <w:szCs w:val="24"/>
              </w:rPr>
            </w:pPr>
            <w:r w:rsidRPr="00E572FD">
              <w:rPr>
                <w:rFonts w:hAnsi="Times New Roman" w:ascii="Times New Roman"/>
                <w:szCs w:val="24"/>
              </w:rPr>
              <w:t>3.</w:t>
            </w:r>
          </w:p>
        </w:tc>
        <w:tc>
          <w:tcPr>
            <w:tcW w:type="dxa" w:w="3972"/>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rPr>
                <w:rFonts w:eastAsia="Calibri" w:hAnsi="Times New Roman" w:ascii="Times New Roman"/>
                <w:szCs w:val="24"/>
              </w:rPr>
            </w:pPr>
            <w:r w:rsidRPr="00E572FD">
              <w:rPr>
                <w:rFonts w:hAnsi="Times New Roman" w:ascii="Times New Roman"/>
                <w:szCs w:val="24"/>
              </w:rPr>
              <w:t>Obveze prema dobavljačima</w:t>
            </w:r>
          </w:p>
        </w:tc>
        <w:tc>
          <w:tcPr>
            <w:tcW w:type="dxa" w:w="2552"/>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2.060.831,97</w:t>
            </w:r>
          </w:p>
        </w:tc>
        <w:tc>
          <w:tcPr>
            <w:tcW w:type="dxa" w:w="2410"/>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2.061.209,57</w:t>
            </w:r>
          </w:p>
        </w:tc>
      </w:tr>
      <w:tr w:rsidTr="00E22EBE" w:rsidR="00E572FD" w:rsidRPr="00E572FD">
        <w:trPr>
          <w:trHeight w:val="340"/>
        </w:trPr>
        <w:tc>
          <w:tcPr>
            <w:tcW w:type="dxa" w:w="564"/>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center"/>
              <w:rPr>
                <w:rFonts w:eastAsia="Calibri" w:hAnsi="Times New Roman" w:ascii="Times New Roman"/>
                <w:szCs w:val="24"/>
              </w:rPr>
            </w:pPr>
            <w:r w:rsidRPr="00E572FD">
              <w:rPr>
                <w:rFonts w:hAnsi="Times New Roman" w:ascii="Times New Roman"/>
                <w:szCs w:val="24"/>
              </w:rPr>
              <w:t>4.</w:t>
            </w:r>
          </w:p>
        </w:tc>
        <w:tc>
          <w:tcPr>
            <w:tcW w:type="dxa" w:w="3972"/>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rPr>
                <w:rFonts w:eastAsia="Calibri" w:hAnsi="Times New Roman" w:ascii="Times New Roman"/>
                <w:szCs w:val="24"/>
              </w:rPr>
            </w:pPr>
            <w:r w:rsidRPr="00E572FD">
              <w:rPr>
                <w:rFonts w:hAnsi="Times New Roman" w:ascii="Times New Roman"/>
                <w:szCs w:val="24"/>
              </w:rPr>
              <w:t>Obveze prema kreditima (ZABA i VABA)</w:t>
            </w:r>
          </w:p>
        </w:tc>
        <w:tc>
          <w:tcPr>
            <w:tcW w:type="dxa" w:w="2552"/>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755.363,82</w:t>
            </w:r>
          </w:p>
        </w:tc>
        <w:tc>
          <w:tcPr>
            <w:tcW w:type="dxa" w:w="2410"/>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szCs w:val="24"/>
              </w:rPr>
            </w:pPr>
            <w:r w:rsidRPr="00E572FD">
              <w:rPr>
                <w:rFonts w:hAnsi="Times New Roman" w:ascii="Times New Roman"/>
                <w:szCs w:val="24"/>
              </w:rPr>
              <w:t>737.433,72</w:t>
            </w:r>
          </w:p>
        </w:tc>
      </w:tr>
      <w:tr w:rsidTr="00E22EBE" w:rsidR="00E572FD" w:rsidRPr="00E572FD">
        <w:trPr>
          <w:trHeight w:val="340"/>
        </w:trPr>
        <w:tc>
          <w:tcPr>
            <w:tcW w:type="dxa" w:w="564"/>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center"/>
              <w:rPr>
                <w:rFonts w:eastAsia="Calibri" w:hAnsi="Times New Roman" w:ascii="Times New Roman"/>
                <w:szCs w:val="24"/>
              </w:rPr>
            </w:pPr>
            <w:r w:rsidRPr="00E572FD">
              <w:rPr>
                <w:rFonts w:hAnsi="Times New Roman" w:ascii="Times New Roman"/>
                <w:szCs w:val="24"/>
              </w:rPr>
              <w:t>5.</w:t>
            </w:r>
          </w:p>
        </w:tc>
        <w:tc>
          <w:tcPr>
            <w:tcW w:type="dxa" w:w="3972"/>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rPr>
                <w:rFonts w:eastAsia="Calibri" w:hAnsi="Times New Roman" w:ascii="Times New Roman"/>
                <w:szCs w:val="24"/>
              </w:rPr>
            </w:pPr>
            <w:r w:rsidRPr="00E572FD">
              <w:rPr>
                <w:rFonts w:hAnsi="Times New Roman" w:ascii="Times New Roman"/>
                <w:szCs w:val="24"/>
              </w:rPr>
              <w:t>Nepodmirene obveze stečajne mase</w:t>
            </w:r>
          </w:p>
        </w:tc>
        <w:tc>
          <w:tcPr>
            <w:tcW w:type="dxa" w:w="2552"/>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color w:val="FF0000"/>
                <w:szCs w:val="24"/>
              </w:rPr>
            </w:pPr>
            <w:r w:rsidRPr="00E572FD">
              <w:rPr>
                <w:rFonts w:hAnsi="Times New Roman" w:ascii="Times New Roman"/>
                <w:szCs w:val="24"/>
              </w:rPr>
              <w:t>0,00</w:t>
            </w:r>
          </w:p>
        </w:tc>
        <w:tc>
          <w:tcPr>
            <w:tcW w:type="dxa" w:w="2410"/>
            <w:tcBorders>
              <w:top w:space="0" w:sz="4" w:color="auto" w:val="single"/>
              <w:left w:space="0" w:sz="4" w:color="auto" w:val="single"/>
              <w:bottom w:space="0" w:sz="4" w:color="auto" w:val="single"/>
              <w:right w:space="0" w:sz="4" w:color="auto" w:val="single"/>
            </w:tcBorders>
            <w:hideMark/>
          </w:tcPr>
          <w:p w:rsidRDefault="00E572FD" w:rsidP="00E22EBE" w:rsidR="00E572FD" w:rsidRPr="00E572FD">
            <w:pPr>
              <w:spacing w:after="80"/>
              <w:jc w:val="right"/>
              <w:rPr>
                <w:rFonts w:eastAsia="Calibri" w:hAnsi="Times New Roman" w:ascii="Times New Roman"/>
                <w:color w:val="FF0000"/>
                <w:szCs w:val="24"/>
              </w:rPr>
            </w:pPr>
            <w:r w:rsidRPr="00E572FD">
              <w:rPr>
                <w:rFonts w:hAnsi="Times New Roman" w:ascii="Times New Roman"/>
                <w:szCs w:val="24"/>
              </w:rPr>
              <w:t>36.555,29</w:t>
            </w:r>
          </w:p>
        </w:tc>
      </w:tr>
      <w:bookmarkEnd w:id="7"/>
      <w:tr w:rsidTr="00E22EBE" w:rsidR="00E572FD" w:rsidRPr="00E572FD">
        <w:trPr>
          <w:trHeight w:val="340"/>
        </w:trPr>
        <w:tc>
          <w:tcPr>
            <w:tcW w:type="dxa" w:w="564"/>
            <w:tcBorders>
              <w:top w:space="0" w:sz="4" w:color="auto" w:val="single"/>
              <w:left w:space="0" w:sz="4" w:color="auto" w:val="single"/>
              <w:bottom w:space="0" w:sz="4" w:color="auto" w:val="single"/>
              <w:right w:space="0" w:sz="4" w:color="auto" w:val="single"/>
            </w:tcBorders>
            <w:shd w:fill="E6E6E6" w:color="auto" w:val="clear"/>
          </w:tcPr>
          <w:p w:rsidRDefault="00E572FD" w:rsidP="00E22EBE" w:rsidR="00E572FD" w:rsidRPr="00E572FD">
            <w:pPr>
              <w:spacing w:after="80"/>
              <w:jc w:val="center"/>
              <w:rPr>
                <w:rFonts w:eastAsia="Calibri" w:hAnsi="Times New Roman" w:ascii="Times New Roman"/>
                <w:b/>
                <w:szCs w:val="24"/>
              </w:rPr>
            </w:pPr>
          </w:p>
        </w:tc>
        <w:tc>
          <w:tcPr>
            <w:tcW w:type="dxa" w:w="3972"/>
            <w:tcBorders>
              <w:top w:space="0" w:sz="4" w:color="auto" w:val="single"/>
              <w:left w:space="0" w:sz="4" w:color="auto" w:val="single"/>
              <w:bottom w:space="0" w:sz="4" w:color="auto" w:val="single"/>
              <w:right w:space="0" w:sz="4" w:color="auto" w:val="single"/>
            </w:tcBorders>
            <w:shd w:fill="E6E6E6" w:color="auto" w:val="clear"/>
            <w:hideMark/>
          </w:tcPr>
          <w:p w:rsidRDefault="00E572FD" w:rsidP="00E22EBE" w:rsidR="00E572FD" w:rsidRPr="00E572FD">
            <w:pPr>
              <w:spacing w:after="80"/>
              <w:rPr>
                <w:rFonts w:eastAsia="Calibri" w:hAnsi="Times New Roman" w:ascii="Times New Roman"/>
                <w:b/>
                <w:szCs w:val="24"/>
              </w:rPr>
            </w:pPr>
            <w:r w:rsidRPr="00E572FD">
              <w:rPr>
                <w:rFonts w:hAnsi="Times New Roman" w:ascii="Times New Roman"/>
                <w:b/>
                <w:szCs w:val="24"/>
              </w:rPr>
              <w:t>Obveze  (r.br. 1+2+3+4)</w:t>
            </w:r>
          </w:p>
        </w:tc>
        <w:tc>
          <w:tcPr>
            <w:tcW w:type="dxa" w:w="2552"/>
            <w:tcBorders>
              <w:top w:space="0" w:sz="4" w:color="auto" w:val="single"/>
              <w:left w:space="0" w:sz="4" w:color="auto" w:val="single"/>
              <w:bottom w:space="0" w:sz="4" w:color="auto" w:val="single"/>
              <w:right w:space="0" w:sz="4" w:color="auto" w:val="single"/>
            </w:tcBorders>
            <w:shd w:fill="E6E6E6" w:color="auto" w:val="clear"/>
            <w:hideMark/>
          </w:tcPr>
          <w:p w:rsidRDefault="00E572FD" w:rsidP="00E22EBE" w:rsidR="00E572FD" w:rsidRPr="00E572FD">
            <w:pPr>
              <w:spacing w:after="80"/>
              <w:jc w:val="right"/>
              <w:rPr>
                <w:rFonts w:eastAsia="Calibri" w:hAnsi="Times New Roman" w:ascii="Times New Roman"/>
                <w:b/>
                <w:szCs w:val="24"/>
              </w:rPr>
            </w:pPr>
            <w:r w:rsidRPr="00E572FD">
              <w:rPr>
                <w:rFonts w:hAnsi="Times New Roman" w:ascii="Times New Roman"/>
                <w:b/>
                <w:szCs w:val="24"/>
              </w:rPr>
              <w:t>3.619.695,80</w:t>
            </w:r>
            <w:r w:rsidRPr="00E572FD">
              <w:rPr>
                <w:rFonts w:hAnsi="Times New Roman" w:ascii="Times New Roman"/>
                <w:b/>
                <w:szCs w:val="24"/>
              </w:rPr>
              <w:fldChar w:fldCharType="begin"/>
            </w:r>
            <w:r w:rsidRPr="00E572FD">
              <w:rPr>
                <w:rFonts w:hAnsi="Times New Roman" w:ascii="Times New Roman"/>
                <w:b/>
                <w:szCs w:val="24"/>
              </w:rPr>
              <w:instrText xml:space="preserve"> =SUM(ABOVE) </w:instrText>
            </w:r>
            <w:r w:rsidRPr="00E572FD">
              <w:rPr>
                <w:rFonts w:hAnsi="Times New Roman" w:ascii="Times New Roman"/>
                <w:b/>
                <w:szCs w:val="24"/>
              </w:rPr>
              <w:fldChar w:fldCharType="end"/>
            </w:r>
          </w:p>
        </w:tc>
        <w:tc>
          <w:tcPr>
            <w:tcW w:type="dxa" w:w="2410"/>
            <w:tcBorders>
              <w:top w:space="0" w:sz="4" w:color="auto" w:val="single"/>
              <w:left w:space="0" w:sz="4" w:color="auto" w:val="single"/>
              <w:bottom w:space="0" w:sz="4" w:color="auto" w:val="single"/>
              <w:right w:space="0" w:sz="4" w:color="auto" w:val="single"/>
            </w:tcBorders>
            <w:shd w:fill="E6E6E6" w:color="auto" w:val="clear"/>
            <w:hideMark/>
          </w:tcPr>
          <w:p w:rsidRDefault="00E572FD" w:rsidP="00E22EBE" w:rsidR="00E572FD" w:rsidRPr="00E572FD">
            <w:pPr>
              <w:spacing w:after="80"/>
              <w:jc w:val="right"/>
              <w:rPr>
                <w:rFonts w:eastAsia="Calibri" w:hAnsi="Times New Roman" w:ascii="Times New Roman"/>
                <w:b/>
                <w:szCs w:val="24"/>
              </w:rPr>
            </w:pPr>
            <w:r w:rsidRPr="00E572FD">
              <w:rPr>
                <w:rFonts w:hAnsi="Times New Roman" w:ascii="Times New Roman"/>
                <w:b/>
                <w:szCs w:val="24"/>
              </w:rPr>
              <w:t>3.454.071,88</w:t>
            </w:r>
          </w:p>
        </w:tc>
      </w:tr>
    </w:tbl>
    <w:p w:rsidRDefault="00E572FD" w:rsidP="002A035F" w:rsidR="00E572FD">
      <w:pPr>
        <w:pStyle w:val="Standard"/>
        <w:spacing w:after="120"/>
        <w:ind w:firstLine="720"/>
        <w:jc w:val="both"/>
        <w:rPr>
          <w:rFonts w:eastAsia="Times New Roman" w:hAnsi="Times New Roman" w:ascii="Times New Roman"/>
          <w:snapToGrid w:val="false"/>
          <w:kern w:val="0"/>
          <w:sz w:val="24"/>
          <w:szCs w:val="24"/>
        </w:rPr>
      </w:pPr>
    </w:p>
    <w:p w:rsidRDefault="00E572FD" w:rsidP="00E572FD" w:rsidR="00E572FD" w:rsidRPr="00E572FD">
      <w:pPr>
        <w:pStyle w:val="Odlomakpopisa"/>
        <w:ind w:left="0"/>
        <w:jc w:val="both"/>
        <w:rPr>
          <w:rFonts w:hAnsi="Times New Roman" w:ascii="Times New Roman"/>
          <w:b/>
          <w:i/>
          <w:szCs w:val="24"/>
          <w:u w:val="single"/>
        </w:rPr>
      </w:pPr>
      <w:r w:rsidRPr="00E572FD">
        <w:rPr>
          <w:rFonts w:hAnsi="Times New Roman" w:ascii="Times New Roman"/>
          <w:b/>
          <w:i/>
          <w:szCs w:val="24"/>
          <w:u w:val="single"/>
        </w:rPr>
        <w:t xml:space="preserve">A)IMOVINA </w:t>
      </w:r>
    </w:p>
    <w:p w:rsidRDefault="00E572FD" w:rsidP="00E572FD" w:rsidR="00E572FD" w:rsidRPr="00E572FD">
      <w:pPr>
        <w:jc w:val="both"/>
        <w:rPr>
          <w:rFonts w:hAnsi="Times New Roman" w:ascii="Times New Roman"/>
          <w:sz w:val="22"/>
          <w:szCs w:val="22"/>
        </w:rPr>
      </w:pPr>
      <w:r w:rsidRPr="00E572FD">
        <w:rPr>
          <w:rFonts w:hAnsi="Times New Roman" w:ascii="Times New Roman"/>
        </w:rPr>
        <w:t xml:space="preserve">Imovina stečajnog dužnika iskazana je u početnoj stečajnoj bilanci danom otvaranja stečajnog postupka u knjigovodstvenoj vrijednosti iz poslovnih knjiga u iznosu od  </w:t>
      </w:r>
      <w:r w:rsidRPr="00E572FD">
        <w:rPr>
          <w:rFonts w:hAnsi="Times New Roman" w:ascii="Times New Roman"/>
          <w:b/>
        </w:rPr>
        <w:t>1.186.963,69 kuna</w:t>
      </w:r>
      <w:r w:rsidRPr="00E572FD">
        <w:rPr>
          <w:rFonts w:hAnsi="Times New Roman" w:ascii="Times New Roman"/>
        </w:rPr>
        <w:t xml:space="preserve"> koja se imovina sastojala od nekretnine – poslovni prostor, pokretnine, potraživanja od kupaca i zaposlenih</w:t>
      </w:r>
      <w:bookmarkStart w:name="_Hlk494710847" w:id="8"/>
      <w:r w:rsidRPr="00E572FD">
        <w:rPr>
          <w:rFonts w:hAnsi="Times New Roman" w:ascii="Times New Roman"/>
        </w:rPr>
        <w:t>.</w:t>
      </w:r>
      <w:bookmarkEnd w:id="8"/>
    </w:p>
    <w:p w:rsidRDefault="00E572FD" w:rsidP="00E572FD" w:rsidR="00E572FD" w:rsidRPr="00E572FD">
      <w:pPr>
        <w:jc w:val="both"/>
        <w:rPr>
          <w:rFonts w:hAnsi="Times New Roman" w:ascii="Times New Roman"/>
          <w:b/>
          <w:i/>
          <w:u w:val="single"/>
        </w:rPr>
      </w:pPr>
      <w:r w:rsidRPr="00E572FD">
        <w:rPr>
          <w:rFonts w:hAnsi="Times New Roman" w:ascii="Times New Roman"/>
          <w:b/>
          <w:i/>
          <w:u w:val="single"/>
        </w:rPr>
        <w:t>Nekretnina</w:t>
      </w:r>
    </w:p>
    <w:p w:rsidRDefault="00E572FD" w:rsidP="00E572FD" w:rsidR="00E572FD" w:rsidRPr="00E572FD">
      <w:pPr>
        <w:jc w:val="both"/>
        <w:rPr>
          <w:rFonts w:hAnsi="Times New Roman" w:ascii="Times New Roman"/>
        </w:rPr>
      </w:pPr>
      <w:r w:rsidRPr="00E572FD">
        <w:rPr>
          <w:rFonts w:hAnsi="Times New Roman" w:ascii="Times New Roman"/>
        </w:rPr>
        <w:t>Unovčena je dana 25.01.2017.g. na 11. javnoj dražbi za prodaju poslovne zgrade upisane u</w:t>
      </w:r>
      <w:r>
        <w:rPr>
          <w:rFonts w:hAnsi="Book Antiqua" w:ascii="Book Antiqua"/>
        </w:rPr>
        <w:t xml:space="preserve"> </w:t>
      </w:r>
      <w:r w:rsidRPr="00E572FD">
        <w:rPr>
          <w:rFonts w:hAnsi="Times New Roman" w:ascii="Times New Roman"/>
        </w:rPr>
        <w:t xml:space="preserve">zk.ul.8973 k.o. Ivanec, čkbr. 5745 ,koja u naravi čini prodajni prostor „prodavaonica“ površine 54,40 m², skladišni prostor površine od 24,00 m², sanitarni prostor površine od 1,95m², a koji poslovni prostor se nalazi u prizemlju zgrade u Punikvama. Sud je dana 30.siječnja 2017.godine donio Rješenje o dosudi najpovoljnijem ponuđaču Mirjani Smiljan iz Punikve , Punikve 115 E, za cijenu od 54.547,16 kn (361.600,00 kn procijenjena vrijednost) </w:t>
      </w:r>
    </w:p>
    <w:p w:rsidRDefault="00E572FD" w:rsidP="00E572FD" w:rsidR="00E572FD" w:rsidRPr="00E572FD">
      <w:pPr>
        <w:jc w:val="both"/>
        <w:rPr>
          <w:rFonts w:hAnsi="Times New Roman" w:ascii="Times New Roman"/>
        </w:rPr>
      </w:pPr>
      <w:r w:rsidRPr="00E572FD">
        <w:rPr>
          <w:rFonts w:hAnsi="Times New Roman" w:ascii="Times New Roman"/>
        </w:rPr>
        <w:t>Između procijenjene vrijednosti i unovčene vrijednosti razknjižena je u poslovnim knjigama stečajnog dužnika to je na dan 20.10. 2017. iskazana vrijednost nekretnina u iznosu od 0,00 kn</w:t>
      </w:r>
    </w:p>
    <w:p w:rsidRDefault="00E572FD" w:rsidP="00E572FD" w:rsidR="00E572FD" w:rsidRPr="00E572FD">
      <w:pPr>
        <w:jc w:val="both"/>
        <w:rPr>
          <w:rFonts w:hAnsi="Times New Roman" w:ascii="Times New Roman"/>
          <w:i/>
        </w:rPr>
      </w:pPr>
      <w:r w:rsidRPr="00E572FD">
        <w:rPr>
          <w:rFonts w:hAnsi="Times New Roman" w:ascii="Times New Roman"/>
          <w:i/>
        </w:rPr>
        <w:t>Na nekretnini postoji upisano razlučno pravo ZAGREBČAKE BANKE d.d. i Ministarstva financija Porezne uprave Varaždin.</w:t>
      </w:r>
    </w:p>
    <w:p w:rsidRDefault="00E572FD" w:rsidP="00E572FD" w:rsidR="00E572FD" w:rsidRPr="00E572FD">
      <w:pPr>
        <w:spacing w:lineRule="auto" w:line="288"/>
        <w:jc w:val="both"/>
        <w:rPr>
          <w:rFonts w:hAnsi="Times New Roman" w:ascii="Times New Roman"/>
        </w:rPr>
      </w:pPr>
    </w:p>
    <w:p w:rsidRDefault="00E572FD" w:rsidP="00E572FD" w:rsidR="00E572FD" w:rsidRPr="00E572FD">
      <w:pPr>
        <w:spacing w:lineRule="auto" w:line="288"/>
        <w:jc w:val="both"/>
        <w:rPr>
          <w:rFonts w:hAnsi="Times New Roman" w:ascii="Times New Roman"/>
          <w:b/>
          <w:i/>
          <w:u w:val="single"/>
        </w:rPr>
      </w:pPr>
      <w:r w:rsidRPr="00E572FD">
        <w:rPr>
          <w:rFonts w:hAnsi="Times New Roman" w:ascii="Times New Roman"/>
          <w:b/>
          <w:i/>
          <w:u w:val="single"/>
        </w:rPr>
        <w:t>Pokretnine</w:t>
      </w:r>
    </w:p>
    <w:p w:rsidRDefault="00E572FD" w:rsidP="00E572FD" w:rsidR="00E572FD" w:rsidRPr="00E572FD">
      <w:pPr>
        <w:spacing w:lineRule="auto" w:line="288"/>
        <w:jc w:val="both"/>
        <w:rPr>
          <w:rFonts w:hAnsi="Times New Roman" w:ascii="Times New Roman"/>
        </w:rPr>
      </w:pPr>
      <w:r w:rsidRPr="00E572FD">
        <w:rPr>
          <w:rFonts w:hAnsi="Times New Roman" w:ascii="Times New Roman"/>
        </w:rPr>
        <w:t>Pokretne (police, kasa, monitor) unovčene su dana 25.01.2017.godine za iznos od 1.000,00 kn uvećano za PDV u iznosu od 250,00 kn najpovoljnijem ponuđaču Mirjani Smiljan iz Punikve, Punikve 15 E</w:t>
      </w:r>
      <w:r w:rsidR="0051082D">
        <w:rPr>
          <w:rFonts w:hAnsi="Times New Roman" w:ascii="Times New Roman"/>
        </w:rPr>
        <w:t>.</w:t>
      </w:r>
    </w:p>
    <w:p w:rsidRDefault="00E572FD" w:rsidP="00E572FD" w:rsidR="00E572FD" w:rsidRPr="00E572FD">
      <w:pPr>
        <w:ind w:firstLine="708" w:right="-468"/>
        <w:jc w:val="both"/>
        <w:rPr>
          <w:rFonts w:hAnsi="Times New Roman" w:ascii="Times New Roman"/>
          <w:szCs w:val="24"/>
        </w:rPr>
      </w:pPr>
      <w:r w:rsidRPr="00E572FD">
        <w:rPr>
          <w:rFonts w:hAnsi="Times New Roman" w:ascii="Times New Roman"/>
        </w:rPr>
        <w:t xml:space="preserve">Dana 04.11.2015.godine protiv tvrtke TS-PROM agenciji za posredovanje vl. Sanji Tot iz Čakovca, na Trgovačkog suda u Varaždinu pokrenuta je tužba (P-199/15), radi predaje vozila-priključnog vozila REIDLER HKH 21, godina proizvodnje 1997. reg oznake VŽ239KP koja je postala pravomoćna dana 02.02.2016.godine, no međutim  vozilo do danas nije predano jer je navodno prema izjavi Tot Petra supruga Sanje Tot  u mjesecu svibnju 2015.godine prodano kupcu iz R. Mađarske, tako da je ovršenici ispostavljena faktura, koja nema novčanih sredstava da </w:t>
      </w:r>
      <w:r w:rsidRPr="00E572FD">
        <w:rPr>
          <w:rFonts w:hAnsi="Times New Roman" w:ascii="Times New Roman"/>
          <w:szCs w:val="24"/>
        </w:rPr>
        <w:t xml:space="preserve">plati zbog blokade računa. </w:t>
      </w:r>
    </w:p>
    <w:p w:rsidRDefault="00E572FD" w:rsidP="00E572FD" w:rsidR="00E572FD" w:rsidRPr="00E572FD">
      <w:pPr>
        <w:ind w:firstLine="708" w:right="-468"/>
        <w:jc w:val="both"/>
        <w:rPr>
          <w:rFonts w:hAnsi="Times New Roman" w:ascii="Times New Roman"/>
          <w:szCs w:val="24"/>
        </w:rPr>
      </w:pPr>
      <w:r w:rsidRPr="00E572FD">
        <w:rPr>
          <w:rFonts w:hAnsi="Times New Roman" w:ascii="Times New Roman"/>
          <w:szCs w:val="24"/>
        </w:rPr>
        <w:t xml:space="preserve">Isto tako dana 04.11.2015.godine protiv tvrtke VLAHEK TRANSPORTI j. d.o.o. Ivanec zastupane po Vlahek Branka bivšeg direktora stečajnog dužnika  pokrenuta je tužba na Trg. sudu Varaždin (P-200/15), radi predaje vozila -osobni automobil TOYOTA tip AVENSIS 2.2 D-4 D godina proizvodnje 2007., reg. oznake VŽ165LU,  te priključnog vozila marke KOGEL s 24 god. proizvodnje 2010.godine, koja tužba je presudom suda od 08.svibnja 2017.godine odbijena iz razloga što je postojalo navodno razlučno pravo prema vjerovniku HRANIĆ DDV d.o.o. Ivanec temeljem rješenja o ovrsi broj Ovr-802/14 koje se ne uzima u posjed prilikom otvaranja stečajnog postupka, te ostaju u posjedu razlučnog vjerovnika koji ih ima pravo unovčiti.  Predmeta vozila prodaju se u ovršnom postupku prema ranije prijedlogu vjerovnika koji je razlučni vjerovnik pokrenuo.  </w:t>
      </w:r>
    </w:p>
    <w:p w:rsidRDefault="00E572FD" w:rsidP="00E572FD" w:rsidR="00E572FD" w:rsidRPr="00E572FD">
      <w:pPr>
        <w:ind w:firstLine="708" w:right="-468"/>
        <w:jc w:val="both"/>
        <w:rPr>
          <w:rFonts w:hAnsi="Times New Roman" w:ascii="Times New Roman"/>
          <w:szCs w:val="24"/>
        </w:rPr>
      </w:pPr>
      <w:r w:rsidRPr="00E572FD">
        <w:rPr>
          <w:rFonts w:hAnsi="Times New Roman" w:ascii="Times New Roman"/>
          <w:szCs w:val="24"/>
        </w:rPr>
        <w:lastRenderedPageBreak/>
        <w:t xml:space="preserve">Napominjemo da su na navedenim vozilima u 2014.godini pokrenuta ovrha kod Općinskog suda Varaždin  pod brojem Ovr-802/14 (sada broj Ovr-433/17) od strane vjerovnika HRANIĆ DDV d.o.o. Ivanec. No međutim  rješenjem Općinskog suda Varaždin dana 25.svibnja 2017.godine ovrha je obustavljena iz razloga što je prijedlog za otvaranje stečajnog postupka nad Drvodjelac Prudukt d.o.o. Ivanec pokrenut dana  16. svibnja 2014. godine od strane radnika,  a rješenje o ovrsi  Općinskog suda Varaždin Stelne službe u Ivancu broj Ovr-802/14-2 ovrhovoditelja HRANIĆ D.D. d.o.o. doneseno je kasnije dana 26.kolovoza 2014.godine.   Sud se pozvao na članka 97. Stečajnog zakona, prema kojem je određeno ako stečajni vjerovnik tijekom posljednjih šezdeset dana prije podnošenja prijedloga za otvaranje postupka predstečajne nagodbe tijekom posljednjih šezdeset dana prije podnošenja prijedloga za otvaranje stečajnog postupka ili nakon toga sudskom ovrhom ili prisilnim sudskim osiguranjem stekne koje razlučno ili slično pravo koje ulazi u stečajnu masu, to pravo otvaranjem stečajnog postupka prestaje, odnosno postupak u tijeku se obustavlja. Ovrhovoditelj nakon primitka rješenja o obustave ovrhe na motornim vozilima nije uložio žalbu Županijskom sudu rješenje postalo pravomoćno a predmetna vozila postala stečajna masa čiji je daljnji  ishod  neizvjestan jer se vozila  ne nalaze u posjedu stečajnog dužnika već u posjedu bivšeg direktora Branka Vlahek. </w:t>
      </w:r>
    </w:p>
    <w:p w:rsidRDefault="00E572FD" w:rsidP="00E572FD" w:rsidR="00E572FD" w:rsidRPr="00E572FD">
      <w:pPr>
        <w:ind w:firstLine="708" w:right="-468"/>
        <w:jc w:val="both"/>
        <w:rPr>
          <w:rFonts w:hAnsi="Times New Roman" w:ascii="Times New Roman"/>
          <w:szCs w:val="24"/>
        </w:rPr>
      </w:pPr>
    </w:p>
    <w:p w:rsidRDefault="00E572FD" w:rsidP="00E572FD" w:rsidR="00E572FD" w:rsidRPr="00E572FD">
      <w:pPr>
        <w:ind w:firstLine="708" w:right="-468"/>
        <w:jc w:val="both"/>
        <w:rPr>
          <w:rFonts w:hAnsi="Times New Roman" w:ascii="Times New Roman"/>
          <w:szCs w:val="24"/>
        </w:rPr>
      </w:pPr>
      <w:r w:rsidRPr="00E572FD">
        <w:rPr>
          <w:rFonts w:hAnsi="Times New Roman" w:ascii="Times New Roman"/>
          <w:szCs w:val="24"/>
        </w:rPr>
        <w:t>Dana, 12.11.2015.godine protiv dužnika LEGIS d.o.o.Bakar Nautička 3 pokrenuta je ovrha radi 57.921,37 na ime glavnice te iznos od 15.410,74 kuna na ime kamate kod javnog bilježnika Zorana Vrsalovića iz Rijeke pod brojem Ovr-854/15 koji je donio rješenje te je zbog prigovora ovršenika postupak nastavljen na Trgovačkom sudu Rijeka pod brojem P-317/2016.  Održano je pet ročišta na kojim su saslušavani svjedoci i to za ovrhovoditelja Vlahek Branko te za ovršenika bivši direktor Dalibor Vušković i Muhamed Hassan za Adrijatik drvo d.o.o. Velika Gorica. Dana 23.10.2017.godine  tužba je odbijena iz razloga što je tijekom postupka utvrđeno da bivši zakonski zastupnik Vlahek Branko prilikom dogovora o prodaji robe sa tuženikom LEGIS d.o.o.Bakar koja obavlja otpremničke usluge nije imao sklopljeni pisani ugovor (narudžbe), a niti je postavljao ikakove uvjete u pogledu prodajne cijene isporučene robe, a niti je u pogledu određivanja cijene kontaktirao sa Daliborom Vuškovićem u to vrijeme 2013.godine, već je samo ispostavio fakturu za drvenu građu u količini od 160.126m3 koja je naknadnom izmjerom utvrđena za 15 % manje u količini od 136.106m3.</w:t>
      </w:r>
    </w:p>
    <w:p w:rsidRDefault="00E572FD" w:rsidP="00E572FD" w:rsidR="00E572FD" w:rsidRPr="00E572FD">
      <w:pPr>
        <w:pStyle w:val="StandardWeb"/>
        <w:spacing w:lineRule="auto" w:line="240"/>
        <w:ind w:firstLine="708"/>
        <w:rPr>
          <w:rFonts w:cs="Times New Roman" w:hAnsi="Times New Roman" w:ascii="Times New Roman"/>
        </w:rPr>
      </w:pPr>
      <w:r w:rsidRPr="00E572FD">
        <w:rPr>
          <w:rFonts w:cs="Times New Roman" w:hAnsi="Times New Roman" w:ascii="Times New Roman"/>
        </w:rPr>
        <w:t>Od ukupno evidentiranih potraživanja na početnoj stečajnoj bilanci u iznosu od 1.192.686,68  kn, dio potraživanja se odnosi na  potraživanja od:</w:t>
      </w:r>
    </w:p>
    <w:p w:rsidRDefault="00E572FD" w:rsidP="00E572FD" w:rsidR="00E572FD" w:rsidRPr="00E572FD">
      <w:pPr>
        <w:pStyle w:val="StandardWeb"/>
        <w:numPr>
          <w:ilvl w:val="0"/>
          <w:numId w:val="31"/>
        </w:numPr>
        <w:spacing w:lineRule="auto" w:line="240" w:after="119" w:beforeAutospacing="false"/>
        <w:jc w:val="left"/>
        <w:rPr>
          <w:rFonts w:cs="Times New Roman" w:hAnsi="Times New Roman" w:ascii="Times New Roman"/>
        </w:rPr>
      </w:pPr>
      <w:r w:rsidRPr="00E572FD">
        <w:rPr>
          <w:rFonts w:cs="Times New Roman" w:hAnsi="Times New Roman" w:ascii="Times New Roman"/>
        </w:rPr>
        <w:t>kupaca u iznosu od 385.7613,15 kn, a dok su u početnoj stečajnoj bilanci iskazana potraživanja od kupaca u iznosu od 182.506,74 kn iz razloga jer su veći dio društva brisana iz sudskog registra ,subjekti ugašeni , pokrenuti stečajevi  i do dana izra</w:t>
      </w:r>
      <w:r>
        <w:rPr>
          <w:rFonts w:cs="Times New Roman" w:hAnsi="Times New Roman" w:ascii="Times New Roman"/>
        </w:rPr>
        <w:t>de izvješća naplata je 51,59 kn</w:t>
      </w:r>
      <w:r w:rsidRPr="00E572FD">
        <w:rPr>
          <w:rFonts w:cs="Times New Roman" w:hAnsi="Times New Roman" w:ascii="Times New Roman"/>
        </w:rPr>
        <w:t>.</w:t>
      </w:r>
    </w:p>
    <w:p w:rsidRDefault="00E572FD" w:rsidP="00E572FD" w:rsidR="00E572FD" w:rsidRPr="00E572FD">
      <w:pPr>
        <w:pStyle w:val="StandardWeb"/>
        <w:numPr>
          <w:ilvl w:val="0"/>
          <w:numId w:val="31"/>
        </w:numPr>
        <w:spacing w:lineRule="auto" w:line="240" w:after="119" w:beforeAutospacing="false"/>
        <w:jc w:val="left"/>
        <w:rPr>
          <w:rFonts w:cs="Times New Roman" w:hAnsi="Times New Roman" w:ascii="Times New Roman"/>
        </w:rPr>
      </w:pPr>
      <w:r w:rsidRPr="00E572FD">
        <w:rPr>
          <w:rFonts w:cs="Times New Roman" w:hAnsi="Times New Roman" w:ascii="Times New Roman"/>
        </w:rPr>
        <w:t>INO kupaca u iznosu od 48.121,32 kn odnosi se na 2 ino kupca od čega je iznos od 18.049,25 kn u zastari , a iznos od ino kupca koji je iskazan u početnoj stečajnoj bilanci u iznosu  od 30.072,07 kn te se iskazuje naplata od 0,00 kn.</w:t>
      </w:r>
    </w:p>
    <w:p w:rsidRDefault="00E572FD" w:rsidP="00E572FD" w:rsidR="00E572FD" w:rsidRPr="00E572FD">
      <w:pPr>
        <w:pStyle w:val="StandardWeb"/>
        <w:numPr>
          <w:ilvl w:val="0"/>
          <w:numId w:val="31"/>
        </w:numPr>
        <w:spacing w:lineRule="auto" w:line="240" w:after="119" w:beforeAutospacing="false"/>
        <w:ind w:right="-468"/>
        <w:rPr>
          <w:rFonts w:cs="Times New Roman" w:hAnsi="Times New Roman" w:ascii="Times New Roman"/>
          <w:b/>
        </w:rPr>
      </w:pPr>
      <w:r w:rsidRPr="00E572FD">
        <w:rPr>
          <w:rFonts w:cs="Times New Roman" w:hAnsi="Times New Roman" w:ascii="Times New Roman"/>
        </w:rPr>
        <w:t xml:space="preserve">Potraživanja od zaposlenih odnosi se na potraživanje u iznosu od 758.804,21 kn na bivše djelatnice stečajnog dužnika Županić Vesnu  i Tušek Davorku zbog manjka robe po inventurama u iznosu od 284.743,02 kn i pokrenuti su kazneni postupci . </w:t>
      </w:r>
    </w:p>
    <w:p w:rsidRDefault="00E572FD" w:rsidP="00E572FD" w:rsidR="00E572FD" w:rsidRPr="00E572FD">
      <w:pPr>
        <w:ind w:firstLine="708" w:right="-468"/>
        <w:jc w:val="both"/>
        <w:rPr>
          <w:rFonts w:hAnsi="Times New Roman" w:ascii="Times New Roman"/>
          <w:szCs w:val="24"/>
        </w:rPr>
      </w:pPr>
      <w:r w:rsidRPr="00E572FD">
        <w:rPr>
          <w:rFonts w:hAnsi="Times New Roman" w:ascii="Times New Roman"/>
          <w:szCs w:val="24"/>
        </w:rPr>
        <w:t xml:space="preserve">U prethodnom razdoblju značajni napori su učinjeni s ciljem naplate potraživanja od kupaca stečajnog dužnika, no međutim nad dužnikom Origo Pretium d.o.o. iz Zagreb na Trgovačkom sudu u Zagrebu  pod brojem St-6050/2015 otvoren je i  zaključen skraćeni stečajni postupak  tako da se tražbina u iznosu od 168.864,56  kuna na Financijskoj agenciji u Zagrebu  nije naplatila, a druga imovina dužnika nije pronađena. </w:t>
      </w:r>
    </w:p>
    <w:p w:rsidRDefault="00E572FD" w:rsidP="00E572FD" w:rsidR="00E572FD" w:rsidRPr="00E572FD">
      <w:pPr>
        <w:ind w:firstLine="708" w:right="-468"/>
        <w:jc w:val="both"/>
        <w:rPr>
          <w:rFonts w:hAnsi="Times New Roman" w:ascii="Times New Roman"/>
          <w:szCs w:val="24"/>
        </w:rPr>
      </w:pPr>
      <w:r w:rsidRPr="00E572FD">
        <w:rPr>
          <w:rFonts w:hAnsi="Times New Roman" w:ascii="Times New Roman"/>
          <w:szCs w:val="24"/>
        </w:rPr>
        <w:lastRenderedPageBreak/>
        <w:t xml:space="preserve">Sa bivšim radnicima sklopljene su nagodbe i do dana izrade izvješća naplaćeno je ukupno 47.450,95 kn. </w:t>
      </w:r>
    </w:p>
    <w:p w:rsidRDefault="00E572FD" w:rsidP="00E572FD" w:rsidR="00E572FD" w:rsidRPr="00E572FD">
      <w:pPr>
        <w:ind w:firstLine="708" w:right="-468"/>
        <w:jc w:val="both"/>
        <w:rPr>
          <w:rFonts w:hAnsi="Times New Roman" w:ascii="Times New Roman"/>
          <w:szCs w:val="24"/>
        </w:rPr>
      </w:pPr>
      <w:r w:rsidRPr="00E572FD">
        <w:rPr>
          <w:rFonts w:hAnsi="Times New Roman" w:ascii="Times New Roman"/>
          <w:szCs w:val="24"/>
        </w:rPr>
        <w:t xml:space="preserve">Protiv bivših radnika pokrenuto je 16 postupaka (tražbine za kupljenu robu na tzv.VERESIJU“ s počekom plaćanja), od čega je  na temelju vjerodostojne isprave općenito na imovini ovršenika kod javnog bilježnika Nade Šagi Belcar iz Ivanca  11 ovrha od kojih </w:t>
      </w:r>
    </w:p>
    <w:p w:rsidRDefault="00E572FD" w:rsidP="00E572FD" w:rsidR="00E572FD" w:rsidRPr="00E572FD">
      <w:pPr>
        <w:ind w:right="-468"/>
        <w:jc w:val="both"/>
        <w:rPr>
          <w:rFonts w:hAnsi="Times New Roman" w:ascii="Times New Roman"/>
          <w:szCs w:val="24"/>
        </w:rPr>
      </w:pPr>
      <w:r w:rsidRPr="00E572FD">
        <w:rPr>
          <w:rFonts w:hAnsi="Times New Roman" w:ascii="Times New Roman"/>
          <w:szCs w:val="24"/>
        </w:rPr>
        <w:t xml:space="preserve">je 7. ovrha postalo pravomoćno ( Posavec Tušek Gordana, Strmečki Vjekoslav, Justament Tihomir Justament Josip, Marković Ivan, Stupar Gordana, Samobol Marica, koje se nalaze na Financijskoj agenciji, dok je u odnosu na 4. radnika postignuta na Općinskom sudu Varaždin, sudska nagodba sa Ribić Madenom, Ribić Katarinom, Brankom Vlahek i Slavom Vlahek. Izvansudske nagodbe sklopljene su  Harjaček Željkom (podmirio dug),   Anikicom Županić (podmirila dug), Maloić Predragom (podmirio dug), Maloić Mario - (podmirio dug),  dok Vesna Županić je dio duga podmirila dok za preostali traži prijeboj). </w:t>
      </w:r>
    </w:p>
    <w:p w:rsidRDefault="00E572FD" w:rsidP="00E572FD" w:rsidR="00E572FD" w:rsidRPr="00E572FD">
      <w:pPr>
        <w:ind w:firstLine="708" w:right="-468"/>
        <w:jc w:val="both"/>
        <w:rPr>
          <w:rFonts w:hAnsi="Times New Roman" w:ascii="Times New Roman"/>
          <w:szCs w:val="24"/>
        </w:rPr>
      </w:pPr>
      <w:r w:rsidRPr="00E572FD">
        <w:rPr>
          <w:rFonts w:hAnsi="Times New Roman" w:ascii="Times New Roman"/>
          <w:szCs w:val="24"/>
        </w:rPr>
        <w:t>Prema potvrdama FINA u očevidniku redosljeda plaćanja osnova za plaćanje nalazi se kod ovršenika Vjekoslava Strmečkog  na 16 mjestu, za Ivana markovića na 30 mjestu, za Maricu Sambol na 3 mjestu, za Justament Tihomira na 13 mjestu tako daje za te radnike neizvjesna.</w:t>
      </w:r>
    </w:p>
    <w:p w:rsidRDefault="00E572FD" w:rsidP="00E572FD" w:rsidR="00E572FD" w:rsidRPr="00E572FD">
      <w:pPr>
        <w:ind w:firstLine="708" w:right="-471"/>
        <w:jc w:val="both"/>
        <w:rPr>
          <w:rFonts w:hAnsi="Times New Roman" w:ascii="Times New Roman"/>
          <w:szCs w:val="24"/>
        </w:rPr>
      </w:pPr>
      <w:r w:rsidRPr="00E572FD">
        <w:rPr>
          <w:rFonts w:hAnsi="Times New Roman" w:ascii="Times New Roman"/>
          <w:szCs w:val="24"/>
        </w:rPr>
        <w:t>Između procijenjene mogućnosti naplate potraživanja i stvarne naplate rasknjižena je u poslovnim knjigama stečajnog dužnika.</w:t>
      </w:r>
    </w:p>
    <w:p w:rsidRDefault="00E572FD" w:rsidP="00E572FD" w:rsidR="00E572FD" w:rsidRPr="00E572FD">
      <w:pPr>
        <w:ind w:right="-468"/>
        <w:jc w:val="both"/>
        <w:rPr>
          <w:rFonts w:hAnsi="Times New Roman" w:ascii="Times New Roman"/>
          <w:b/>
          <w:szCs w:val="24"/>
        </w:rPr>
      </w:pPr>
    </w:p>
    <w:p w:rsidRDefault="00E572FD" w:rsidP="00E572FD" w:rsidR="00E572FD" w:rsidRPr="00E572FD">
      <w:pPr>
        <w:ind w:right="-468"/>
        <w:jc w:val="center"/>
        <w:rPr>
          <w:rFonts w:hAnsi="Times New Roman" w:ascii="Times New Roman"/>
          <w:b/>
          <w:szCs w:val="24"/>
        </w:rPr>
      </w:pPr>
    </w:p>
    <w:p w:rsidRDefault="00E572FD" w:rsidP="00E572FD" w:rsidR="00E572FD" w:rsidRPr="00E572FD">
      <w:pPr>
        <w:ind w:left="60"/>
        <w:jc w:val="both"/>
        <w:rPr>
          <w:rFonts w:hAnsi="Times New Roman" w:ascii="Times New Roman"/>
          <w:b/>
          <w:i/>
          <w:szCs w:val="24"/>
          <w:u w:val="single"/>
        </w:rPr>
      </w:pPr>
      <w:r w:rsidRPr="00E572FD">
        <w:rPr>
          <w:rFonts w:hAnsi="Times New Roman" w:ascii="Times New Roman"/>
          <w:b/>
          <w:i/>
          <w:szCs w:val="24"/>
        </w:rPr>
        <w:t xml:space="preserve">B ) </w:t>
      </w:r>
      <w:r w:rsidRPr="00E572FD">
        <w:rPr>
          <w:rFonts w:hAnsi="Times New Roman" w:ascii="Times New Roman"/>
          <w:b/>
          <w:i/>
          <w:szCs w:val="24"/>
          <w:u w:val="single"/>
        </w:rPr>
        <w:t>OBVEZE</w:t>
      </w:r>
    </w:p>
    <w:p w:rsidRDefault="00E572FD" w:rsidP="00E572FD" w:rsidR="00E572FD" w:rsidRPr="00E572FD">
      <w:pPr>
        <w:ind w:left="60"/>
        <w:jc w:val="both"/>
        <w:rPr>
          <w:rFonts w:hAnsi="Times New Roman" w:ascii="Times New Roman"/>
          <w:b/>
          <w:i/>
          <w:szCs w:val="24"/>
          <w:u w:val="single"/>
        </w:rPr>
      </w:pPr>
    </w:p>
    <w:p w:rsidRDefault="00E572FD" w:rsidP="00E572FD" w:rsidR="00E572FD" w:rsidRPr="00E572FD">
      <w:pPr>
        <w:jc w:val="both"/>
        <w:rPr>
          <w:rFonts w:hAnsi="Times New Roman" w:ascii="Times New Roman"/>
          <w:szCs w:val="24"/>
        </w:rPr>
      </w:pPr>
      <w:r w:rsidRPr="00E572FD">
        <w:rPr>
          <w:rFonts w:hAnsi="Times New Roman" w:ascii="Times New Roman"/>
          <w:szCs w:val="24"/>
        </w:rPr>
        <w:t xml:space="preserve">Dana 14.05.2015.godine održano je ispitno i izvještajno ročište . Nakon skupštine vjerovnika održane dana 04.12.2015.godine i prikupljenih izjava radnika uz njihova priznanja došlo je do korekcije tražbina I. višeg isplatnog reda. Posebno ispitno ročište održano je dana 12.05.2016.godine  priznata je tražbina u iznosu od 377,60 kn, dok je osporeno 52.681,47 kuna te su razvrstane u red isplate: </w:t>
      </w:r>
    </w:p>
    <w:p w:rsidRDefault="00E572FD" w:rsidP="00E572FD" w:rsidR="00E572FD" w:rsidRPr="00E572FD">
      <w:pPr>
        <w:jc w:val="both"/>
        <w:rPr>
          <w:rFonts w:hAnsi="Times New Roman" w:ascii="Times New Roman"/>
          <w:szCs w:val="24"/>
        </w:rPr>
      </w:pPr>
    </w:p>
    <w:p w:rsidRDefault="00E572FD" w:rsidP="00E572FD" w:rsidR="00E572FD" w:rsidRPr="00AA0D5B">
      <w:pPr>
        <w:jc w:val="both"/>
        <w:rPr>
          <w:rFonts w:hAnsi="Times New Roman" w:ascii="Times New Roman"/>
          <w:szCs w:val="24"/>
        </w:rPr>
      </w:pPr>
      <w:r w:rsidRPr="00AA0D5B">
        <w:rPr>
          <w:rFonts w:hAnsi="Times New Roman" w:ascii="Times New Roman"/>
          <w:szCs w:val="24"/>
        </w:rPr>
        <w:t>I. viši isplatni red u iznosu od  167.148,73   kn,</w:t>
      </w:r>
    </w:p>
    <w:p w:rsidRDefault="00E572FD" w:rsidP="00E572FD" w:rsidR="00E572FD" w:rsidRPr="00AA0D5B">
      <w:pPr>
        <w:jc w:val="both"/>
        <w:rPr>
          <w:rFonts w:hAnsi="Times New Roman" w:ascii="Times New Roman"/>
          <w:szCs w:val="24"/>
        </w:rPr>
      </w:pPr>
      <w:r w:rsidRPr="00AA0D5B">
        <w:rPr>
          <w:rFonts w:hAnsi="Times New Roman" w:ascii="Times New Roman"/>
          <w:szCs w:val="24"/>
        </w:rPr>
        <w:t>II. viši isplatni red u iznosu od  3.951.320,47 kn</w:t>
      </w:r>
    </w:p>
    <w:p w:rsidRDefault="00E572FD" w:rsidP="00E572FD" w:rsidR="00E572FD" w:rsidRPr="00E572FD">
      <w:pPr>
        <w:jc w:val="both"/>
        <w:rPr>
          <w:rFonts w:hAnsi="Times New Roman" w:ascii="Times New Roman"/>
          <w:szCs w:val="24"/>
        </w:rPr>
      </w:pPr>
    </w:p>
    <w:p w:rsidRDefault="00E572FD" w:rsidP="00E572FD" w:rsidR="00E572FD" w:rsidRPr="00E572FD">
      <w:pPr>
        <w:jc w:val="both"/>
        <w:rPr>
          <w:rFonts w:hAnsi="Times New Roman" w:ascii="Times New Roman"/>
          <w:szCs w:val="24"/>
        </w:rPr>
      </w:pPr>
      <w:r w:rsidRPr="00E572FD">
        <w:rPr>
          <w:rFonts w:hAnsi="Times New Roman" w:ascii="Times New Roman"/>
          <w:szCs w:val="24"/>
        </w:rPr>
        <w:t xml:space="preserve">Odnosile su se na obveze prema radniku, dobavljačima, RH Ministarstvu financija i obveza prema prvoupisanom razlučnom vjerovniku na nekretnini, </w:t>
      </w:r>
    </w:p>
    <w:p w:rsidRDefault="00E572FD" w:rsidP="00E572FD" w:rsidR="00E572FD" w:rsidRPr="00E572FD">
      <w:pPr>
        <w:jc w:val="both"/>
        <w:rPr>
          <w:rFonts w:hAnsi="Times New Roman" w:ascii="Times New Roman"/>
          <w:b/>
          <w:i/>
          <w:szCs w:val="24"/>
        </w:rPr>
      </w:pPr>
    </w:p>
    <w:p w:rsidRDefault="00E572FD" w:rsidP="00E572FD" w:rsidR="00E572FD" w:rsidRPr="00E572FD">
      <w:pPr>
        <w:jc w:val="both"/>
        <w:rPr>
          <w:rFonts w:hAnsi="Times New Roman" w:ascii="Times New Roman"/>
          <w:b/>
          <w:i/>
          <w:szCs w:val="24"/>
          <w:u w:val="single"/>
        </w:rPr>
      </w:pPr>
      <w:r w:rsidRPr="00E572FD">
        <w:rPr>
          <w:rFonts w:hAnsi="Times New Roman" w:ascii="Times New Roman"/>
          <w:b/>
          <w:i/>
          <w:szCs w:val="24"/>
          <w:u w:val="single"/>
        </w:rPr>
        <w:t xml:space="preserve"> Namirenje vjerovnika</w:t>
      </w:r>
    </w:p>
    <w:p w:rsidRDefault="00E572FD" w:rsidP="00E572FD" w:rsidR="00E572FD" w:rsidRPr="00E572FD">
      <w:pPr>
        <w:jc w:val="both"/>
        <w:rPr>
          <w:rFonts w:hAnsi="Times New Roman" w:ascii="Times New Roman"/>
          <w:szCs w:val="24"/>
        </w:rPr>
      </w:pPr>
      <w:r w:rsidRPr="00E572FD">
        <w:rPr>
          <w:rFonts w:hAnsi="Times New Roman" w:ascii="Times New Roman"/>
          <w:szCs w:val="24"/>
        </w:rPr>
        <w:t xml:space="preserve">Tijekom stečajnog postupka izvršeno je namirenje vjerovnika vjerovnik </w:t>
      </w:r>
      <w:bookmarkStart w:name="_Hlk496530531" w:id="9"/>
      <w:r w:rsidRPr="00E572FD">
        <w:rPr>
          <w:rFonts w:hAnsi="Times New Roman" w:ascii="Times New Roman"/>
          <w:szCs w:val="24"/>
        </w:rPr>
        <w:t>APS delta S.R.O., Republika Češka, Celetna 988/38, Stare Mesto, Prag, OIB:30103992399, u iznosu od 17.930,10 kn.</w:t>
      </w:r>
      <w:bookmarkEnd w:id="9"/>
    </w:p>
    <w:p w:rsidRDefault="00E572FD" w:rsidP="00E572FD" w:rsidR="00E572FD" w:rsidRPr="00E572FD">
      <w:pPr>
        <w:jc w:val="both"/>
        <w:rPr>
          <w:rFonts w:hAnsi="Times New Roman" w:ascii="Times New Roman"/>
          <w:b/>
          <w:i/>
          <w:szCs w:val="24"/>
          <w:u w:val="single"/>
        </w:rPr>
      </w:pPr>
    </w:p>
    <w:p w:rsidRDefault="00E572FD" w:rsidP="00E572FD" w:rsidR="00E572FD" w:rsidRPr="00E572FD">
      <w:pPr>
        <w:rPr>
          <w:rFonts w:hAnsi="Times New Roman" w:ascii="Times New Roman"/>
          <w:b/>
          <w:i/>
          <w:szCs w:val="24"/>
          <w:u w:val="single"/>
        </w:rPr>
      </w:pPr>
      <w:r w:rsidRPr="00E572FD">
        <w:rPr>
          <w:rFonts w:hAnsi="Times New Roman" w:ascii="Times New Roman"/>
          <w:b/>
          <w:i/>
          <w:szCs w:val="24"/>
          <w:u w:val="single"/>
        </w:rPr>
        <w:t>Obveze dan izrade prijedloga završne bilance  20.10.2017. godine</w:t>
      </w:r>
    </w:p>
    <w:p w:rsidRDefault="00E572FD" w:rsidP="00E572FD" w:rsidR="00E572FD" w:rsidRPr="00E572FD">
      <w:pPr>
        <w:rPr>
          <w:rFonts w:hAnsi="Times New Roman" w:ascii="Times New Roman"/>
          <w:b/>
          <w:i/>
          <w:szCs w:val="24"/>
          <w:u w:val="single"/>
        </w:rPr>
      </w:pPr>
    </w:p>
    <w:p w:rsidRDefault="00E572FD" w:rsidP="00E572FD" w:rsidR="00E572FD" w:rsidRPr="00E572FD">
      <w:pPr>
        <w:autoSpaceDN w:val="false"/>
        <w:jc w:val="both"/>
        <w:rPr>
          <w:rFonts w:hAnsi="Times New Roman" w:ascii="Times New Roman"/>
          <w:szCs w:val="24"/>
        </w:rPr>
      </w:pPr>
      <w:r w:rsidRPr="00E572FD">
        <w:rPr>
          <w:rFonts w:hAnsi="Times New Roman" w:ascii="Times New Roman"/>
          <w:szCs w:val="24"/>
        </w:rPr>
        <w:t xml:space="preserve">Sa danom izrade prijedloga završne bilance 20.10.2017. godine ukupne nepodmirene obveze </w:t>
      </w:r>
      <w:r w:rsidRPr="00E572FD">
        <w:rPr>
          <w:rFonts w:eastAsia="SimSun" w:hAnsi="Times New Roman" w:ascii="Times New Roman"/>
          <w:kern w:val="3"/>
          <w:szCs w:val="24"/>
          <w:lang w:bidi="hi-IN" w:eastAsia="zh-CN"/>
        </w:rPr>
        <w:t xml:space="preserve"> </w:t>
      </w:r>
      <w:r w:rsidRPr="00E572FD">
        <w:rPr>
          <w:rFonts w:hAnsi="Times New Roman" w:ascii="Times New Roman"/>
          <w:szCs w:val="24"/>
        </w:rPr>
        <w:t>stečajnog dužnika iznose 1.104.354,59 kn i odnose se na :,</w:t>
      </w:r>
    </w:p>
    <w:p w:rsidRDefault="00E572FD" w:rsidP="00E572FD" w:rsidR="00E572FD" w:rsidRPr="00E572FD">
      <w:pPr>
        <w:pStyle w:val="Odlomakpopisa"/>
        <w:widowControl/>
        <w:numPr>
          <w:ilvl w:val="0"/>
          <w:numId w:val="32"/>
        </w:numPr>
        <w:autoSpaceDN w:val="false"/>
        <w:spacing w:after="80"/>
        <w:contextualSpacing/>
        <w:jc w:val="both"/>
        <w:rPr>
          <w:rFonts w:hAnsi="Times New Roman" w:ascii="Times New Roman"/>
          <w:szCs w:val="24"/>
        </w:rPr>
      </w:pPr>
      <w:r w:rsidRPr="00E572FD">
        <w:rPr>
          <w:rFonts w:hAnsi="Times New Roman" w:ascii="Times New Roman"/>
          <w:szCs w:val="24"/>
        </w:rPr>
        <w:t>Obveze prema radniku</w:t>
      </w:r>
      <w:r w:rsidRPr="00E572FD">
        <w:rPr>
          <w:rFonts w:hAnsi="Times New Roman" w:ascii="Times New Roman"/>
          <w:szCs w:val="24"/>
        </w:rPr>
        <w:tab/>
        <w:t xml:space="preserve"> u iznosu od 86.908,21 kn</w:t>
      </w:r>
    </w:p>
    <w:p w:rsidRDefault="00E572FD" w:rsidP="00E572FD" w:rsidR="00E572FD" w:rsidRPr="00E572FD">
      <w:pPr>
        <w:pStyle w:val="Odlomakpopisa"/>
        <w:widowControl/>
        <w:numPr>
          <w:ilvl w:val="0"/>
          <w:numId w:val="32"/>
        </w:numPr>
        <w:autoSpaceDN w:val="false"/>
        <w:spacing w:after="80"/>
        <w:contextualSpacing/>
        <w:jc w:val="both"/>
        <w:rPr>
          <w:rFonts w:hAnsi="Times New Roman" w:ascii="Times New Roman"/>
          <w:szCs w:val="24"/>
        </w:rPr>
      </w:pPr>
      <w:r w:rsidRPr="00E572FD">
        <w:rPr>
          <w:rFonts w:hAnsi="Times New Roman" w:ascii="Times New Roman"/>
          <w:szCs w:val="24"/>
        </w:rPr>
        <w:t>Obveze prema državi za poreze i doprinose u iznosu od 531.965,09 kn</w:t>
      </w:r>
    </w:p>
    <w:p w:rsidRDefault="00E572FD" w:rsidP="00E572FD" w:rsidR="00E572FD" w:rsidRPr="00E572FD">
      <w:pPr>
        <w:pStyle w:val="Odlomakpopisa"/>
        <w:widowControl/>
        <w:numPr>
          <w:ilvl w:val="0"/>
          <w:numId w:val="32"/>
        </w:numPr>
        <w:autoSpaceDN w:val="false"/>
        <w:spacing w:after="80"/>
        <w:contextualSpacing/>
        <w:jc w:val="both"/>
        <w:rPr>
          <w:rFonts w:hAnsi="Times New Roman" w:ascii="Times New Roman"/>
          <w:szCs w:val="24"/>
        </w:rPr>
      </w:pPr>
      <w:r w:rsidRPr="00E572FD">
        <w:rPr>
          <w:rFonts w:hAnsi="Times New Roman" w:ascii="Times New Roman"/>
          <w:szCs w:val="24"/>
        </w:rPr>
        <w:t>Obveze prema dobavljačima u iznosu od 2.061.209,57 kn</w:t>
      </w:r>
    </w:p>
    <w:p w:rsidRDefault="00E572FD" w:rsidP="00E572FD" w:rsidR="00E572FD" w:rsidRPr="00E572FD">
      <w:pPr>
        <w:pStyle w:val="Odlomakpopisa"/>
        <w:widowControl/>
        <w:numPr>
          <w:ilvl w:val="0"/>
          <w:numId w:val="32"/>
        </w:numPr>
        <w:autoSpaceDN w:val="false"/>
        <w:spacing w:after="80"/>
        <w:contextualSpacing/>
        <w:jc w:val="both"/>
        <w:rPr>
          <w:rFonts w:hAnsi="Times New Roman" w:ascii="Times New Roman"/>
          <w:szCs w:val="24"/>
        </w:rPr>
      </w:pPr>
      <w:r w:rsidRPr="00E572FD">
        <w:rPr>
          <w:rFonts w:hAnsi="Times New Roman" w:ascii="Times New Roman"/>
          <w:szCs w:val="24"/>
        </w:rPr>
        <w:t>Obveze prema kreditima (ZABA i VABA) u iznosu od 737.433,72 kn</w:t>
      </w:r>
    </w:p>
    <w:p w:rsidRDefault="00E572FD" w:rsidP="00E572FD" w:rsidR="00E572FD" w:rsidRPr="00E572FD">
      <w:pPr>
        <w:pStyle w:val="Odlomakpopisa"/>
        <w:widowControl/>
        <w:numPr>
          <w:ilvl w:val="0"/>
          <w:numId w:val="32"/>
        </w:numPr>
        <w:autoSpaceDN w:val="false"/>
        <w:spacing w:after="80"/>
        <w:ind w:firstLine="360" w:left="0"/>
        <w:contextualSpacing/>
        <w:jc w:val="both"/>
        <w:rPr>
          <w:rFonts w:hAnsi="Times New Roman" w:ascii="Times New Roman"/>
          <w:szCs w:val="24"/>
        </w:rPr>
      </w:pPr>
      <w:r w:rsidRPr="00E572FD">
        <w:rPr>
          <w:rFonts w:hAnsi="Times New Roman" w:ascii="Times New Roman"/>
          <w:szCs w:val="24"/>
        </w:rPr>
        <w:t>Nepodmirene obveze stečajne mase u stečajnom postupku u iznosu od 36.555,29 kn ,                             koje se odnose se na :</w:t>
      </w:r>
    </w:p>
    <w:p w:rsidRDefault="00E572FD" w:rsidP="00E572FD" w:rsidR="00E572FD" w:rsidRPr="00E572FD">
      <w:pPr>
        <w:autoSpaceDN w:val="false"/>
        <w:jc w:val="both"/>
        <w:rPr>
          <w:rFonts w:hAnsi="Times New Roman" w:ascii="Times New Roman"/>
          <w:szCs w:val="24"/>
        </w:rPr>
      </w:pPr>
      <w:r w:rsidRPr="00E572FD">
        <w:rPr>
          <w:rFonts w:hAnsi="Times New Roman" w:ascii="Times New Roman"/>
          <w:szCs w:val="24"/>
        </w:rPr>
        <w:lastRenderedPageBreak/>
        <w:t xml:space="preserve">-za bruto nagradu stečajnog upravitelja  (razlika konačne nagrade)  u iznosu od 7.713,93 kn ( 16.396,01 </w:t>
      </w:r>
    </w:p>
    <w:p w:rsidRDefault="00E572FD" w:rsidP="00E572FD" w:rsidR="00E572FD" w:rsidRPr="00E572FD">
      <w:pPr>
        <w:autoSpaceDN w:val="false"/>
        <w:jc w:val="both"/>
        <w:rPr>
          <w:rFonts w:hAnsi="Times New Roman" w:ascii="Times New Roman"/>
          <w:szCs w:val="24"/>
        </w:rPr>
      </w:pPr>
      <w:r w:rsidRPr="00E572FD">
        <w:rPr>
          <w:rFonts w:hAnsi="Times New Roman" w:ascii="Times New Roman"/>
          <w:szCs w:val="24"/>
        </w:rPr>
        <w:t xml:space="preserve"> kn - 8.682,08 kn isplaćeno), dakle stečajnom upravitelju pripada razlika nagrada u iznosu od 7.713,93 kuna bruto koja  nije isplaćena., pa se predlaže stečajnom sucu donošenje odluke o nagradi stečajnom upravitelju.</w:t>
      </w:r>
    </w:p>
    <w:p w:rsidRDefault="00E572FD" w:rsidP="00E572FD" w:rsidR="00E572FD" w:rsidRPr="00E572FD">
      <w:pPr>
        <w:pStyle w:val="Odlomakpopisa"/>
        <w:ind w:left="0"/>
        <w:jc w:val="both"/>
        <w:rPr>
          <w:rFonts w:hAnsi="Times New Roman" w:ascii="Times New Roman"/>
          <w:bCs/>
          <w:szCs w:val="24"/>
        </w:rPr>
      </w:pPr>
      <w:r w:rsidRPr="00E572FD">
        <w:rPr>
          <w:rFonts w:hAnsi="Times New Roman" w:ascii="Times New Roman"/>
          <w:bCs/>
          <w:szCs w:val="24"/>
        </w:rPr>
        <w:t xml:space="preserve">-za knjigovodstvene usluge od 01.03.2017.-20.10.2017.(8 mj. x 500,00 kn)u  iznosu od 4.000,00 kn i   </w:t>
      </w:r>
    </w:p>
    <w:p w:rsidRDefault="00E572FD" w:rsidP="00E572FD" w:rsidR="00E572FD" w:rsidRPr="00E572FD">
      <w:pPr>
        <w:pStyle w:val="Odlomakpopisa"/>
        <w:ind w:left="0"/>
        <w:jc w:val="both"/>
        <w:rPr>
          <w:rFonts w:hAnsi="Times New Roman" w:ascii="Times New Roman"/>
          <w:bCs/>
          <w:szCs w:val="24"/>
        </w:rPr>
      </w:pPr>
      <w:r w:rsidRPr="00E572FD">
        <w:rPr>
          <w:rFonts w:hAnsi="Times New Roman" w:ascii="Times New Roman"/>
          <w:bCs/>
          <w:szCs w:val="24"/>
        </w:rPr>
        <w:t xml:space="preserve"> završna bilanca i izvješća u iznosu od 2.000,00 kuna </w:t>
      </w:r>
    </w:p>
    <w:p w:rsidRDefault="00E572FD" w:rsidP="00E572FD" w:rsidR="00E572FD" w:rsidRPr="00E572FD">
      <w:pPr>
        <w:pStyle w:val="Odlomakpopisa"/>
        <w:ind w:left="0"/>
        <w:jc w:val="both"/>
        <w:rPr>
          <w:rFonts w:hAnsi="Times New Roman" w:ascii="Times New Roman"/>
          <w:bCs/>
          <w:szCs w:val="24"/>
        </w:rPr>
      </w:pPr>
      <w:r w:rsidRPr="00E572FD">
        <w:rPr>
          <w:rFonts w:hAnsi="Times New Roman" w:ascii="Times New Roman"/>
          <w:bCs/>
          <w:szCs w:val="24"/>
        </w:rPr>
        <w:t xml:space="preserve">-za sudske troškove u iznosu od 9.000,00 kuna, </w:t>
      </w:r>
    </w:p>
    <w:p w:rsidRDefault="00E572FD" w:rsidP="00E572FD" w:rsidR="00E572FD" w:rsidRPr="00E572FD">
      <w:pPr>
        <w:pStyle w:val="Odlomakpopisa"/>
        <w:ind w:left="0"/>
        <w:jc w:val="both"/>
        <w:rPr>
          <w:rFonts w:hAnsi="Times New Roman" w:ascii="Times New Roman"/>
          <w:szCs w:val="24"/>
          <w:lang w:val="pl-PL"/>
        </w:rPr>
      </w:pPr>
      <w:r w:rsidRPr="00E572FD">
        <w:rPr>
          <w:rFonts w:hAnsi="Times New Roman" w:ascii="Times New Roman"/>
          <w:szCs w:val="24"/>
          <w:lang w:val="pl-PL"/>
        </w:rPr>
        <w:t xml:space="preserve">-za troškove puta stečajnog upravitelja 8.013,00 kuna neto,  </w:t>
      </w:r>
    </w:p>
    <w:p w:rsidRDefault="00E572FD" w:rsidP="00E572FD" w:rsidR="00E572FD" w:rsidRPr="00E572FD">
      <w:pPr>
        <w:pStyle w:val="Odlomakpopisa"/>
        <w:ind w:left="0"/>
        <w:jc w:val="both"/>
        <w:rPr>
          <w:rFonts w:hAnsi="Times New Roman" w:ascii="Times New Roman"/>
          <w:szCs w:val="24"/>
          <w:lang w:val="pl-PL"/>
        </w:rPr>
      </w:pPr>
      <w:r w:rsidRPr="00E572FD">
        <w:rPr>
          <w:rFonts w:hAnsi="Times New Roman" w:ascii="Times New Roman"/>
          <w:szCs w:val="24"/>
          <w:lang w:val="pl-PL"/>
        </w:rPr>
        <w:t xml:space="preserve">-za ostale obveze stečajne mase, arhiviranje, zatvaranje računa i dr. </w:t>
      </w:r>
    </w:p>
    <w:p w:rsidRDefault="00E572FD" w:rsidP="00E572FD" w:rsidR="00E572FD" w:rsidRPr="00E572FD">
      <w:pPr>
        <w:pStyle w:val="Odlomakpopisa"/>
        <w:ind w:left="0"/>
        <w:jc w:val="both"/>
        <w:rPr>
          <w:rFonts w:hAnsi="Times New Roman" w:ascii="Times New Roman"/>
          <w:b/>
          <w:szCs w:val="24"/>
          <w:lang w:val="pl-PL"/>
        </w:rPr>
      </w:pPr>
    </w:p>
    <w:p w:rsidRDefault="00E572FD" w:rsidP="00E572FD" w:rsidR="00E572FD" w:rsidRPr="00E572FD">
      <w:pPr>
        <w:pStyle w:val="Odlomakpopisa"/>
        <w:ind w:left="0"/>
        <w:jc w:val="both"/>
        <w:rPr>
          <w:rFonts w:hAnsi="Times New Roman" w:ascii="Times New Roman"/>
          <w:b/>
          <w:szCs w:val="24"/>
          <w:lang w:val="pl-PL"/>
        </w:rPr>
      </w:pPr>
    </w:p>
    <w:p w:rsidRDefault="00E572FD" w:rsidP="00E572FD" w:rsidR="00E572FD" w:rsidRPr="00E572FD">
      <w:pPr>
        <w:pStyle w:val="Odlomakpopisa"/>
        <w:ind w:left="0"/>
        <w:jc w:val="both"/>
        <w:rPr>
          <w:rFonts w:hAnsi="Times New Roman" w:ascii="Times New Roman"/>
          <w:b/>
          <w:szCs w:val="24"/>
          <w:lang w:val="pl-PL"/>
        </w:rPr>
      </w:pPr>
      <w:r w:rsidRPr="00E572FD">
        <w:rPr>
          <w:rFonts w:hAnsi="Times New Roman" w:ascii="Times New Roman"/>
          <w:b/>
          <w:szCs w:val="24"/>
          <w:lang w:val="pl-PL"/>
        </w:rPr>
        <w:t>III. ZAVRŠNI IZVJEŠTAJ STEČAJNOG UPRAVITELJA</w:t>
      </w:r>
    </w:p>
    <w:p w:rsidRDefault="00E572FD" w:rsidP="00E572FD" w:rsidR="00E572FD" w:rsidRPr="00E572FD">
      <w:pPr>
        <w:pStyle w:val="StandardWeb"/>
        <w:spacing w:lineRule="auto" w:line="240"/>
        <w:rPr>
          <w:rFonts w:cs="Times New Roman" w:hAnsi="Times New Roman" w:ascii="Times New Roman"/>
        </w:rPr>
      </w:pPr>
      <w:r w:rsidRPr="00E572FD">
        <w:rPr>
          <w:rFonts w:cs="Times New Roman" w:hAnsi="Times New Roman" w:ascii="Times New Roman"/>
        </w:rPr>
        <w:t xml:space="preserve">Obzirom da je  unovčena cjelokupna stečajna masa te postoji potraživanja od bivših radnika koje još treba unovčiti i sudski sporovi koji su pokrenuti u daljnjem tijeku stečajnog postupka </w:t>
      </w:r>
    </w:p>
    <w:p w:rsidRDefault="00E572FD" w:rsidP="00E572FD" w:rsidR="00E572FD" w:rsidRPr="00AA0D5B">
      <w:pPr>
        <w:pStyle w:val="StandardWeb"/>
        <w:spacing w:lineRule="auto" w:line="240"/>
        <w:jc w:val="center"/>
        <w:rPr>
          <w:rFonts w:cs="Times New Roman" w:hAnsi="Times New Roman" w:ascii="Times New Roman"/>
        </w:rPr>
      </w:pPr>
      <w:r w:rsidRPr="00AA0D5B">
        <w:rPr>
          <w:rFonts w:cs="Times New Roman" w:hAnsi="Times New Roman" w:ascii="Times New Roman"/>
        </w:rPr>
        <w:t xml:space="preserve">Predlažem </w:t>
      </w:r>
    </w:p>
    <w:p w:rsidRDefault="00E572FD" w:rsidP="00E572FD" w:rsidR="00E572FD" w:rsidRPr="00AA0D5B">
      <w:pPr>
        <w:pStyle w:val="StandardWeb"/>
        <w:numPr>
          <w:ilvl w:val="0"/>
          <w:numId w:val="33"/>
        </w:numPr>
        <w:spacing w:lineRule="auto" w:line="240"/>
        <w:rPr>
          <w:rFonts w:cs="Times New Roman" w:hAnsi="Times New Roman" w:ascii="Times New Roman"/>
        </w:rPr>
      </w:pPr>
      <w:r w:rsidRPr="00AA0D5B">
        <w:rPr>
          <w:rFonts w:cs="Times New Roman" w:hAnsi="Times New Roman" w:ascii="Times New Roman"/>
        </w:rPr>
        <w:t>da se odobri Završni račun stečajnog upravitelja</w:t>
      </w:r>
    </w:p>
    <w:p w:rsidRDefault="00E572FD" w:rsidP="00E572FD" w:rsidR="00E572FD" w:rsidRPr="00AA0D5B">
      <w:pPr>
        <w:pStyle w:val="StandardWeb"/>
        <w:numPr>
          <w:ilvl w:val="0"/>
          <w:numId w:val="33"/>
        </w:numPr>
        <w:spacing w:lineRule="auto" w:line="240"/>
        <w:rPr>
          <w:rFonts w:cs="Times New Roman" w:hAnsi="Times New Roman" w:ascii="Times New Roman"/>
        </w:rPr>
      </w:pPr>
      <w:r w:rsidRPr="00AA0D5B">
        <w:rPr>
          <w:rFonts w:cs="Times New Roman" w:hAnsi="Times New Roman" w:ascii="Times New Roman"/>
        </w:rPr>
        <w:t>da se odobri namirenje nepodmirenih obveza (dio troškova stečajne mase)</w:t>
      </w:r>
    </w:p>
    <w:p w:rsidRDefault="00E572FD" w:rsidP="00E572FD" w:rsidR="00E572FD" w:rsidRPr="00AA0D5B">
      <w:pPr>
        <w:pStyle w:val="StandardWeb"/>
        <w:numPr>
          <w:ilvl w:val="0"/>
          <w:numId w:val="33"/>
        </w:numPr>
        <w:spacing w:lineRule="auto" w:line="240"/>
        <w:rPr>
          <w:rFonts w:cs="Times New Roman" w:hAnsi="Times New Roman" w:ascii="Times New Roman"/>
        </w:rPr>
      </w:pPr>
      <w:r w:rsidRPr="00AA0D5B">
        <w:rPr>
          <w:rFonts w:cs="Times New Roman" w:hAnsi="Times New Roman" w:ascii="Times New Roman"/>
        </w:rPr>
        <w:t xml:space="preserve">da se donose odluka o zaključenju stečajnog postupka te da se vodi za i u ime stečajne mase </w:t>
      </w:r>
    </w:p>
    <w:p w:rsidRDefault="00E572FD" w:rsidP="00E572FD" w:rsidR="00E572FD" w:rsidRPr="00AA0D5B">
      <w:pPr>
        <w:pStyle w:val="StandardWeb"/>
        <w:spacing w:lineRule="auto" w:line="240"/>
        <w:rPr>
          <w:rFonts w:cs="Times New Roman" w:hAnsi="Times New Roman" w:ascii="Times New Roman"/>
        </w:rPr>
      </w:pPr>
      <w:r w:rsidRPr="00AA0D5B">
        <w:rPr>
          <w:rFonts w:cs="Times New Roman" w:hAnsi="Times New Roman" w:ascii="Times New Roman"/>
        </w:rPr>
        <w:t>IV ZAVRŠNI DIOBENI POPIS</w:t>
      </w:r>
    </w:p>
    <w:p w:rsidRDefault="00E572FD" w:rsidP="00E572FD" w:rsidR="00E572FD" w:rsidRPr="00E572FD">
      <w:pPr>
        <w:rPr>
          <w:rFonts w:hAnsi="Times New Roman" w:ascii="Times New Roman"/>
          <w:szCs w:val="24"/>
        </w:rPr>
      </w:pPr>
    </w:p>
    <w:p w:rsidRDefault="00E572FD" w:rsidP="00E572FD" w:rsidR="00E572FD" w:rsidRPr="00E572FD">
      <w:pPr>
        <w:pStyle w:val="Odlomakpopisa"/>
        <w:ind w:left="0"/>
        <w:jc w:val="both"/>
        <w:rPr>
          <w:rFonts w:hAnsi="Times New Roman" w:ascii="Times New Roman"/>
          <w:bCs/>
          <w:szCs w:val="24"/>
        </w:rPr>
      </w:pPr>
      <w:r w:rsidRPr="00E572FD">
        <w:rPr>
          <w:rFonts w:hAnsi="Times New Roman" w:ascii="Times New Roman"/>
          <w:szCs w:val="24"/>
        </w:rPr>
        <w:t xml:space="preserve">Prema Završnom diobenom popisu, razlučni vjerovnik APS delta S.R.O., Republika Češka, Celetna 988/38, Stare Mesto, Prag, OIB:30103992399, </w:t>
      </w:r>
      <w:r w:rsidRPr="00E572FD">
        <w:rPr>
          <w:rFonts w:hAnsi="Times New Roman" w:ascii="Times New Roman"/>
          <w:bCs/>
          <w:szCs w:val="24"/>
        </w:rPr>
        <w:t>namiren je u iznosu od 17.930,10</w:t>
      </w:r>
      <w:r w:rsidRPr="00E572FD">
        <w:rPr>
          <w:rFonts w:hAnsi="Times New Roman" w:ascii="Times New Roman"/>
          <w:szCs w:val="24"/>
        </w:rPr>
        <w:t xml:space="preserve"> kn koji je temeljem </w:t>
      </w:r>
      <w:r w:rsidRPr="00E572FD">
        <w:rPr>
          <w:rFonts w:hAnsi="Times New Roman" w:ascii="Times New Roman"/>
          <w:bCs/>
          <w:szCs w:val="24"/>
        </w:rPr>
        <w:t>Ugovora o ustupu i prijenosu potraživanja od dana 30.05.2</w:t>
      </w:r>
      <w:r w:rsidR="00AA0D5B">
        <w:rPr>
          <w:rFonts w:hAnsi="Times New Roman" w:ascii="Times New Roman"/>
          <w:bCs/>
          <w:szCs w:val="24"/>
        </w:rPr>
        <w:t>017. primatelj APS delta S.R.O.</w:t>
      </w:r>
      <w:r w:rsidRPr="00E572FD">
        <w:rPr>
          <w:rFonts w:hAnsi="Times New Roman" w:ascii="Times New Roman"/>
          <w:bCs/>
          <w:szCs w:val="24"/>
        </w:rPr>
        <w:t>,</w:t>
      </w:r>
      <w:r w:rsidR="00AA0D5B">
        <w:rPr>
          <w:rFonts w:hAnsi="Times New Roman" w:ascii="Times New Roman"/>
          <w:bCs/>
          <w:szCs w:val="24"/>
        </w:rPr>
        <w:t xml:space="preserve"> </w:t>
      </w:r>
      <w:r w:rsidRPr="00E572FD">
        <w:rPr>
          <w:rFonts w:hAnsi="Times New Roman" w:ascii="Times New Roman"/>
          <w:bCs/>
          <w:szCs w:val="24"/>
        </w:rPr>
        <w:t>Republika Češka.</w:t>
      </w:r>
      <w:r w:rsidR="00AA0D5B">
        <w:rPr>
          <w:rFonts w:hAnsi="Times New Roman" w:ascii="Times New Roman"/>
          <w:bCs/>
          <w:szCs w:val="24"/>
        </w:rPr>
        <w:t>"</w:t>
      </w:r>
    </w:p>
    <w:p w:rsidRDefault="00E572FD" w:rsidP="002A035F" w:rsidR="00E572FD" w:rsidRPr="00E572FD">
      <w:pPr>
        <w:pStyle w:val="Standard"/>
        <w:spacing w:after="120"/>
        <w:ind w:firstLine="720"/>
        <w:jc w:val="both"/>
        <w:rPr>
          <w:rFonts w:eastAsia="Times New Roman" w:hAnsi="Times New Roman" w:ascii="Times New Roman"/>
          <w:snapToGrid w:val="false"/>
          <w:kern w:val="0"/>
          <w:sz w:val="24"/>
          <w:szCs w:val="24"/>
        </w:rPr>
      </w:pPr>
    </w:p>
    <w:p w:rsidRDefault="00AA0D5B" w:rsidP="00AA0D5B" w:rsidR="00AA0D5B">
      <w:pPr>
        <w:pStyle w:val="Standard"/>
        <w:spacing w:after="120"/>
        <w:ind w:firstLine="720"/>
        <w:jc w:val="both"/>
        <w:rPr>
          <w:rFonts w:eastAsia="Times New Roman" w:hAnsi="Times New Roman" w:ascii="Times New Roman"/>
          <w:snapToGrid w:val="false"/>
          <w:kern w:val="0"/>
          <w:sz w:val="24"/>
          <w:szCs w:val="24"/>
        </w:rPr>
      </w:pPr>
      <w:r>
        <w:rPr>
          <w:rFonts w:eastAsia="Times New Roman" w:hAnsi="Times New Roman" w:ascii="Times New Roman"/>
          <w:snapToGrid w:val="false"/>
          <w:kern w:val="0"/>
          <w:sz w:val="24"/>
          <w:szCs w:val="24"/>
        </w:rPr>
        <w:t xml:space="preserve">U svezi motornih vozila koja se još uvijek nalaze kod bivšeg direktora dužnika, stečajni upravitelj izjavljuje da ih nije uspio pribaviti u posjed, a presudom koju je ovaj sud donio odbijen je tužbeni zahtjev na predaju u posjed tih vozila, tako da sada treba čekati ishod tog parničnog postupka. Što se tiče izgubljene parnice kod Trgovačkog suda u Rijeci broj P-3017/2016, navodi se da stečajni dužnik ima rezervirana novčana sredstva za isplatu tih troškova. </w:t>
      </w:r>
    </w:p>
    <w:p w:rsidRDefault="00602D37" w:rsidP="002A035F" w:rsidR="00602D37">
      <w:pPr>
        <w:pStyle w:val="Standard"/>
        <w:spacing w:after="120"/>
        <w:ind w:firstLine="720"/>
        <w:jc w:val="both"/>
        <w:rPr>
          <w:rFonts w:eastAsia="Times New Roman" w:hAnsi="Times New Roman" w:ascii="Times New Roman"/>
          <w:snapToGrid w:val="false"/>
          <w:kern w:val="0"/>
          <w:sz w:val="24"/>
          <w:szCs w:val="24"/>
        </w:rPr>
      </w:pPr>
    </w:p>
    <w:p w:rsidRDefault="002A035F" w:rsidP="002A035F" w:rsidR="002A035F">
      <w:pPr>
        <w:pStyle w:val="Standard"/>
        <w:spacing w:after="120"/>
        <w:ind w:firstLine="720"/>
        <w:jc w:val="both"/>
        <w:rPr>
          <w:rFonts w:hAnsi="Times New Roman" w:ascii="Times New Roman"/>
          <w:sz w:val="24"/>
          <w:szCs w:val="24"/>
          <w:lang w:val="pl-PL"/>
        </w:rPr>
      </w:pPr>
      <w:r>
        <w:rPr>
          <w:rFonts w:hAnsi="Times New Roman" w:ascii="Times New Roman"/>
          <w:sz w:val="24"/>
          <w:szCs w:val="24"/>
          <w:lang w:val="pl-PL"/>
        </w:rPr>
        <w:t>Skupština vjerovnika jednoglasno donosi sljedeću</w:t>
      </w:r>
    </w:p>
    <w:p w:rsidRDefault="002A035F" w:rsidP="002A035F" w:rsidR="002A035F">
      <w:pPr>
        <w:pStyle w:val="Standard"/>
        <w:spacing w:after="120"/>
        <w:jc w:val="both"/>
        <w:rPr>
          <w:rFonts w:hAnsi="Times New Roman" w:ascii="Times New Roman"/>
          <w:sz w:val="24"/>
          <w:szCs w:val="24"/>
          <w:lang w:val="pl-PL"/>
        </w:rPr>
      </w:pPr>
    </w:p>
    <w:p w:rsidRDefault="002A035F" w:rsidP="002A035F" w:rsidR="002A035F">
      <w:pPr>
        <w:pStyle w:val="Standard"/>
        <w:spacing w:after="120"/>
        <w:ind w:firstLine="720"/>
        <w:jc w:val="center"/>
        <w:rPr>
          <w:rFonts w:hAnsi="Times New Roman" w:ascii="Times New Roman"/>
          <w:sz w:val="24"/>
          <w:szCs w:val="24"/>
          <w:lang w:val="pl-PL"/>
        </w:rPr>
      </w:pPr>
      <w:r>
        <w:rPr>
          <w:rFonts w:hAnsi="Times New Roman" w:ascii="Times New Roman"/>
          <w:sz w:val="24"/>
          <w:szCs w:val="24"/>
          <w:lang w:val="pl-PL"/>
        </w:rPr>
        <w:t>ODLUKU</w:t>
      </w:r>
    </w:p>
    <w:p w:rsidRDefault="002A035F" w:rsidP="00AA0D5B" w:rsidR="002A035F">
      <w:pPr>
        <w:pStyle w:val="Standard"/>
        <w:spacing w:after="120"/>
        <w:jc w:val="both"/>
        <w:rPr>
          <w:rFonts w:hAnsi="Times New Roman" w:ascii="Times New Roman"/>
          <w:sz w:val="24"/>
          <w:szCs w:val="24"/>
          <w:lang w:val="pl-PL"/>
        </w:rPr>
      </w:pPr>
    </w:p>
    <w:p w:rsidRDefault="002A035F" w:rsidP="00602D37" w:rsidR="002A035F">
      <w:pPr>
        <w:pStyle w:val="Standard"/>
        <w:numPr>
          <w:ilvl w:val="0"/>
          <w:numId w:val="34"/>
        </w:numPr>
        <w:spacing w:after="0"/>
        <w:jc w:val="both"/>
        <w:rPr>
          <w:rFonts w:hAnsi="Times New Roman" w:ascii="Times New Roman"/>
          <w:sz w:val="24"/>
          <w:szCs w:val="24"/>
          <w:lang w:val="pl-PL"/>
        </w:rPr>
      </w:pPr>
      <w:r>
        <w:rPr>
          <w:rFonts w:hAnsi="Times New Roman" w:ascii="Times New Roman"/>
          <w:sz w:val="24"/>
          <w:szCs w:val="24"/>
          <w:lang w:val="pl-PL"/>
        </w:rPr>
        <w:t>Prihvaća se završno izvješće stečajnog upravitelja.</w:t>
      </w:r>
    </w:p>
    <w:p w:rsidRDefault="00602D37" w:rsidP="00602D37" w:rsidR="00602D37">
      <w:pPr>
        <w:pStyle w:val="Standard"/>
        <w:numPr>
          <w:ilvl w:val="0"/>
          <w:numId w:val="34"/>
        </w:numPr>
        <w:spacing w:after="0"/>
        <w:jc w:val="both"/>
        <w:rPr>
          <w:rFonts w:hAnsi="Times New Roman" w:ascii="Times New Roman"/>
          <w:sz w:val="24"/>
          <w:szCs w:val="24"/>
          <w:lang w:val="pl-PL"/>
        </w:rPr>
      </w:pPr>
      <w:r>
        <w:rPr>
          <w:rFonts w:hAnsi="Times New Roman" w:ascii="Times New Roman"/>
          <w:sz w:val="24"/>
          <w:szCs w:val="24"/>
          <w:lang w:val="pl-PL"/>
        </w:rPr>
        <w:t>Nema prigovora na završni popis.</w:t>
      </w:r>
    </w:p>
    <w:p w:rsidRDefault="00602D37" w:rsidP="00602D37" w:rsidR="00602D37">
      <w:pPr>
        <w:pStyle w:val="Standard"/>
        <w:spacing w:after="0"/>
        <w:ind w:left="1440"/>
        <w:jc w:val="both"/>
        <w:rPr>
          <w:rFonts w:hAnsi="Times New Roman" w:ascii="Times New Roman"/>
          <w:sz w:val="24"/>
          <w:szCs w:val="24"/>
          <w:lang w:val="pl-PL"/>
        </w:rPr>
      </w:pPr>
    </w:p>
    <w:p w:rsidRDefault="00AA0D5B" w:rsidP="00602D37" w:rsidR="00AA0D5B">
      <w:pPr>
        <w:pStyle w:val="Standard"/>
        <w:numPr>
          <w:ilvl w:val="0"/>
          <w:numId w:val="34"/>
        </w:numPr>
        <w:jc w:val="both"/>
        <w:rPr>
          <w:rFonts w:hAnsi="Times New Roman" w:ascii="Times New Roman"/>
          <w:sz w:val="24"/>
          <w:szCs w:val="24"/>
          <w:lang w:val="pl-PL"/>
        </w:rPr>
      </w:pPr>
      <w:r>
        <w:rPr>
          <w:rFonts w:hAnsi="Times New Roman" w:ascii="Times New Roman"/>
          <w:sz w:val="24"/>
          <w:szCs w:val="24"/>
          <w:lang w:val="pl-PL"/>
        </w:rPr>
        <w:lastRenderedPageBreak/>
        <w:t>Glede neunovčivih motornih vozila pričekati će se ishod parničnog postupka koji se vodi radi predaje u posjed istih, te će se ovisno o toj odluci donijeti daljnja odluka.</w:t>
      </w:r>
    </w:p>
    <w:p w:rsidRDefault="00F8533B" w:rsidP="00F8533B" w:rsidR="00F8533B">
      <w:pPr>
        <w:jc w:val="both"/>
        <w:rPr>
          <w:rFonts w:hAnsi="Times New Roman" w:ascii="Times New Roman"/>
          <w:szCs w:val="24"/>
        </w:rPr>
      </w:pPr>
    </w:p>
    <w:p w:rsidRDefault="00B80A1F" w:rsidP="00F8533B" w:rsidR="00B80A1F" w:rsidRPr="001779BC">
      <w:pPr>
        <w:jc w:val="both"/>
        <w:rPr>
          <w:rFonts w:hAnsi="Times New Roman" w:ascii="Times New Roman"/>
          <w:szCs w:val="24"/>
        </w:rPr>
      </w:pPr>
    </w:p>
    <w:p w:rsidRDefault="00F8533B" w:rsidP="00F8533B" w:rsidR="00F8533B" w:rsidRPr="001779BC">
      <w:pPr>
        <w:widowControl/>
        <w:jc w:val="center"/>
        <w:rPr>
          <w:rFonts w:hAnsi="Times New Roman" w:ascii="Times New Roman"/>
          <w:szCs w:val="24"/>
        </w:rPr>
      </w:pPr>
      <w:r w:rsidRPr="001779BC">
        <w:rPr>
          <w:rFonts w:hAnsi="Times New Roman" w:ascii="Times New Roman"/>
          <w:szCs w:val="24"/>
          <w:lang w:eastAsia="hr-HR"/>
        </w:rPr>
        <w:t xml:space="preserve">Dovršeno u </w:t>
      </w:r>
      <w:r w:rsidR="00AA0D5B">
        <w:rPr>
          <w:rFonts w:hAnsi="Times New Roman" w:ascii="Times New Roman"/>
          <w:szCs w:val="24"/>
          <w:lang w:eastAsia="hr-HR"/>
        </w:rPr>
        <w:t>08,</w:t>
      </w:r>
      <w:r w:rsidR="00602D37">
        <w:rPr>
          <w:rFonts w:hAnsi="Times New Roman" w:ascii="Times New Roman"/>
          <w:szCs w:val="24"/>
          <w:lang w:eastAsia="hr-HR"/>
        </w:rPr>
        <w:t>50</w:t>
      </w:r>
      <w:r w:rsidR="00B80A1F">
        <w:rPr>
          <w:rFonts w:hAnsi="Times New Roman" w:ascii="Times New Roman"/>
          <w:szCs w:val="24"/>
          <w:lang w:eastAsia="hr-HR"/>
        </w:rPr>
        <w:t xml:space="preserve"> </w:t>
      </w:r>
      <w:r w:rsidRPr="001779BC">
        <w:rPr>
          <w:rFonts w:hAnsi="Times New Roman" w:ascii="Times New Roman"/>
          <w:szCs w:val="24"/>
          <w:lang w:eastAsia="hr-HR"/>
        </w:rPr>
        <w:t>sati.</w:t>
      </w:r>
    </w:p>
    <w:p w:rsidRDefault="00F8533B" w:rsidP="00F414F0" w:rsidR="00F8533B" w:rsidRPr="001779BC">
      <w:pPr>
        <w:pStyle w:val="Tijeloteksta"/>
        <w:ind w:firstLine="720"/>
        <w:jc w:val="both"/>
        <w:rPr>
          <w:rFonts w:hAnsi="Times New Roman" w:ascii="Times New Roman"/>
          <w:sz w:val="24"/>
          <w:szCs w:val="24"/>
        </w:rPr>
      </w:pPr>
    </w:p>
    <w:p w:rsidRDefault="00C87F74" w:rsidP="00EC2BD1" w:rsidR="00C87F74" w:rsidRPr="001779BC">
      <w:pPr>
        <w:pStyle w:val="Tijeloteksta"/>
        <w:jc w:val="center"/>
        <w:rPr>
          <w:rFonts w:hAnsi="Times New Roman" w:ascii="Times New Roman"/>
          <w:sz w:val="24"/>
          <w:szCs w:val="24"/>
        </w:rPr>
      </w:pPr>
    </w:p>
    <w:p w:rsidRDefault="00F443EA" w:rsidR="00F443EA" w:rsidRPr="001779BC">
      <w:pPr>
        <w:pStyle w:val="Tijeloteksta"/>
        <w:jc w:val="center"/>
        <w:rPr>
          <w:rFonts w:hAnsi="Times New Roman" w:ascii="Times New Roman"/>
          <w:sz w:val="24"/>
          <w:szCs w:val="24"/>
        </w:rPr>
      </w:pPr>
    </w:p>
    <w:sectPr w:rsidSect="00284A3B" w:rsidR="00F443EA" w:rsidRPr="001779BC">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13B" w:rsidP="00833A91" w:rsidR="0099013B">
      <w:r>
        <w:separator/>
      </w:r>
    </w:p>
  </w:endnote>
  <w:endnote w:id="0" w:type="continuationSeparator">
    <w:p w:rsidRDefault="0099013B" w:rsidP="00833A91" w:rsidR="009901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OpenSymbol">
    <w:altName w:val="Times New Roman"/>
    <w:charset w:val="00"/>
    <w:family w:val="auto"/>
    <w:pitch w:val="default"/>
  </w:font>
  <w:font w:name="Calibri">
    <w:panose1 w:val="020F0502020204030204"/>
    <w:charset w:val="EE"/>
    <w:family w:val="swiss"/>
    <w:pitch w:val="variable"/>
    <w:sig w:csb1="00000000" w:csb0="0000019F" w:usb3="00000000" w:usb2="00000001" w:usb1="4000ACFF" w:usb0="E00002FF"/>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Book Antiqua">
    <w:panose1 w:val="02040602050305030304"/>
    <w:charset w:val="EE"/>
    <w:family w:val="roman"/>
    <w:pitch w:val="variable"/>
    <w:sig w:csb1="00000000" w:csb0="0000009F" w:usb3="00000000" w:usb2="00000000" w:usb1="00000000" w:usb0="00000287"/>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13B" w:rsidP="00833A91" w:rsidR="0099013B">
      <w:r>
        <w:separator/>
      </w:r>
    </w:p>
  </w:footnote>
  <w:footnote w:id="0" w:type="continuationSeparator">
    <w:p w:rsidRDefault="0099013B" w:rsidP="00833A91" w:rsidR="009901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R="007921C7"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485903">
      <w:rPr>
        <w:rFonts w:hAnsi="Times New Roman" w:ascii="Times New Roman"/>
        <w:noProof/>
        <w:szCs w:val="24"/>
      </w:rPr>
      <w:t>8</w:t>
    </w:r>
    <w:r w:rsidRPr="003656A0">
      <w:rPr>
        <w:rFonts w:hAnsi="Times New Roman" w:ascii="Times New Roman"/>
        <w:szCs w:val="24"/>
      </w:rPr>
      <w:fldChar w:fldCharType="end"/>
    </w:r>
  </w:p>
  <w:p w:rsidRDefault="007921C7" w:rsidR="007921C7">
    <w:pPr>
      <w:pStyle w:val="Zaglavlje"/>
      <w:jc w:val="center"/>
      <w:rPr>
        <w:rFonts w:hAnsi="Times New Roman" w:ascii="Times New Roman"/>
        <w:szCs w:val="24"/>
      </w:rPr>
    </w:pPr>
    <w:r>
      <w:rPr>
        <w:rFonts w:cs="Arial" w:hAnsi="Arial" w:ascii="Arial"/>
        <w:sz w:val="20"/>
      </w:rPr>
      <w:tab/>
    </w:r>
    <w:r>
      <w:rPr>
        <w:rFonts w:cs="Arial" w:hAnsi="Arial" w:ascii="Arial"/>
        <w:sz w:val="20"/>
      </w:rPr>
      <w:tab/>
    </w:r>
    <w:r w:rsidR="00F443EA" w:rsidRPr="003F4619">
      <w:rPr>
        <w:rFonts w:hAnsi="Times New Roman" w:ascii="Times New Roman"/>
        <w:szCs w:val="24"/>
      </w:rPr>
      <w:t>Poslovni broj: 5 St</w:t>
    </w:r>
    <w:r w:rsidR="00F443EA">
      <w:rPr>
        <w:rFonts w:hAnsi="Times New Roman" w:ascii="Times New Roman"/>
        <w:szCs w:val="24"/>
      </w:rPr>
      <w:t>-</w:t>
    </w:r>
    <w:r w:rsidR="009D7221">
      <w:rPr>
        <w:rFonts w:hAnsi="Times New Roman" w:ascii="Times New Roman"/>
        <w:szCs w:val="24"/>
      </w:rPr>
      <w:t>110/14-</w:t>
    </w:r>
    <w:r w:rsidR="00310572">
      <w:rPr>
        <w:rFonts w:hAnsi="Times New Roman" w:ascii="Times New Roman"/>
        <w:szCs w:val="24"/>
      </w:rPr>
      <w:t>122</w:t>
    </w:r>
  </w:p>
  <w:p w:rsidRDefault="003656A0" w:rsidR="003656A0" w:rsidRPr="003F4619">
    <w:pPr>
      <w:pStyle w:val="Zaglavlje"/>
      <w:jc w:val="center"/>
      <w:rPr>
        <w:rFonts w:hAnsi="Times New Roman" w:ascii="Times New Roman"/>
        <w:szCs w:val="24"/>
      </w:rPr>
    </w:pPr>
  </w:p>
  <w:p w:rsidRDefault="007921C7" w:rsidR="007921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P="00347230" w:rsidR="00347230">
    <w:pPr>
      <w:pStyle w:val="Zaglavlje"/>
      <w:jc w:val="center"/>
      <w:rPr>
        <w:rFonts w:hAnsi="Times New Roman" w:ascii="Times New Roman"/>
        <w:szCs w:val="24"/>
      </w:rPr>
    </w:pPr>
    <w:r>
      <w:rPr>
        <w:rFonts w:cs="Arial" w:hAnsi="Arial" w:ascii="Arial"/>
        <w:sz w:val="20"/>
      </w:rPr>
      <w:tab/>
    </w:r>
    <w:r w:rsidR="00F07FF6">
      <w:rPr>
        <w:rFonts w:cs="Arial" w:hAnsi="Arial" w:ascii="Arial"/>
        <w:sz w:val="20"/>
      </w:rPr>
      <w:tab/>
    </w:r>
    <w:r w:rsidRPr="003F4619">
      <w:rPr>
        <w:rFonts w:hAnsi="Times New Roman" w:ascii="Times New Roman"/>
        <w:szCs w:val="24"/>
      </w:rPr>
      <w:t>Poslovni broj: 5 St</w:t>
    </w:r>
    <w:r w:rsidR="00EA6A35">
      <w:rPr>
        <w:rFonts w:hAnsi="Times New Roman" w:ascii="Times New Roman"/>
        <w:szCs w:val="24"/>
      </w:rPr>
      <w:t>-</w:t>
    </w:r>
    <w:r w:rsidR="009D7221">
      <w:rPr>
        <w:rFonts w:hAnsi="Times New Roman" w:ascii="Times New Roman"/>
        <w:szCs w:val="24"/>
      </w:rPr>
      <w:t>110/14-</w:t>
    </w:r>
    <w:r w:rsidR="00310572">
      <w:rPr>
        <w:rFonts w:hAnsi="Times New Roman" w:ascii="Times New Roman"/>
        <w:szCs w:val="24"/>
      </w:rPr>
      <w:t>122</w:t>
    </w:r>
  </w:p>
  <w:p w:rsidRDefault="00035F61" w:rsidP="00833A91" w:rsidR="00035F61"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A102C"/>
    <w:multiLevelType w:val="hybridMultilevel"/>
    <w:tmpl w:val="64708D48"/>
    <w:lvl w:tplc="041A000B" w:ilvl="0">
      <w:start w:val="1"/>
      <w:numFmt w:val="bullet"/>
      <w:lvlText w:val=""/>
      <w:lvlJc w:val="left"/>
      <w:pPr>
        <w:ind w:hanging="360" w:left="720"/>
      </w:pPr>
      <w:rPr>
        <w:rFonts w:hAnsi="Wingdings" w:ascii="Wingdings"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7533A82"/>
    <w:multiLevelType w:val="hybridMultilevel"/>
    <w:tmpl w:val="7FB25DB6"/>
    <w:lvl w:tplc="1610BB4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912268F"/>
    <w:multiLevelType w:val="hybridMultilevel"/>
    <w:tmpl w:val="C534F5EE"/>
    <w:lvl w:tplc="041A000B" w:ilvl="0">
      <w:start w:val="1"/>
      <w:numFmt w:val="bullet"/>
      <w:lvlText w:val=""/>
      <w:lvlJc w:val="left"/>
      <w:pPr>
        <w:ind w:hanging="360" w:left="720"/>
      </w:pPr>
      <w:rPr>
        <w:rFonts w:hAnsi="Wingdings" w:ascii="Wingdings"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0BD636C7"/>
    <w:multiLevelType w:val="hybridMultilevel"/>
    <w:tmpl w:val="569CF7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0C3B6EF7"/>
    <w:multiLevelType w:val="hybridMultilevel"/>
    <w:tmpl w:val="B2783288"/>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E3E1D96"/>
    <w:multiLevelType w:val="hybridMultilevel"/>
    <w:tmpl w:val="826C07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0605B1B"/>
    <w:multiLevelType w:val="hybridMultilevel"/>
    <w:tmpl w:val="3760ADDA"/>
    <w:lvl w:tplc="0A7EC8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107A49DC"/>
    <w:multiLevelType w:val="multilevel"/>
    <w:tmpl w:val="61CE8692"/>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8">
    <w:nsid w:val="1E8216C4"/>
    <w:multiLevelType w:val="hybridMultilevel"/>
    <w:tmpl w:val="7DC8EC42"/>
    <w:lvl w:tplc="D32E4B4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5D93523"/>
    <w:multiLevelType w:val="hybridMultilevel"/>
    <w:tmpl w:val="55DC4C3E"/>
    <w:lvl w:tplc="041A0001" w:ilvl="0">
      <w:start w:val="1"/>
      <w:numFmt w:val="bullet"/>
      <w:lvlText w:val=""/>
      <w:lvlJc w:val="left"/>
      <w:pPr>
        <w:ind w:hanging="360" w:left="1139"/>
      </w:pPr>
      <w:rPr>
        <w:rFonts w:hAnsi="Symbol" w:ascii="Symbol" w:hint="default"/>
      </w:rPr>
    </w:lvl>
    <w:lvl w:tentative="true" w:tplc="041A0003" w:ilvl="1">
      <w:start w:val="1"/>
      <w:numFmt w:val="bullet"/>
      <w:lvlText w:val="o"/>
      <w:lvlJc w:val="left"/>
      <w:pPr>
        <w:ind w:hanging="360" w:left="1859"/>
      </w:pPr>
      <w:rPr>
        <w:rFonts w:cs="Courier New" w:hAnsi="Courier New" w:ascii="Courier New" w:hint="default"/>
      </w:rPr>
    </w:lvl>
    <w:lvl w:tentative="true" w:tplc="041A0005" w:ilvl="2">
      <w:start w:val="1"/>
      <w:numFmt w:val="bullet"/>
      <w:lvlText w:val=""/>
      <w:lvlJc w:val="left"/>
      <w:pPr>
        <w:ind w:hanging="360" w:left="2579"/>
      </w:pPr>
      <w:rPr>
        <w:rFonts w:hAnsi="Wingdings" w:ascii="Wingdings" w:hint="default"/>
      </w:rPr>
    </w:lvl>
    <w:lvl w:tentative="true" w:tplc="041A0001" w:ilvl="3">
      <w:start w:val="1"/>
      <w:numFmt w:val="bullet"/>
      <w:lvlText w:val=""/>
      <w:lvlJc w:val="left"/>
      <w:pPr>
        <w:ind w:hanging="360" w:left="3299"/>
      </w:pPr>
      <w:rPr>
        <w:rFonts w:hAnsi="Symbol" w:ascii="Symbol" w:hint="default"/>
      </w:rPr>
    </w:lvl>
    <w:lvl w:tentative="true" w:tplc="041A0003" w:ilvl="4">
      <w:start w:val="1"/>
      <w:numFmt w:val="bullet"/>
      <w:lvlText w:val="o"/>
      <w:lvlJc w:val="left"/>
      <w:pPr>
        <w:ind w:hanging="360" w:left="4019"/>
      </w:pPr>
      <w:rPr>
        <w:rFonts w:cs="Courier New" w:hAnsi="Courier New" w:ascii="Courier New" w:hint="default"/>
      </w:rPr>
    </w:lvl>
    <w:lvl w:tentative="true" w:tplc="041A0005" w:ilvl="5">
      <w:start w:val="1"/>
      <w:numFmt w:val="bullet"/>
      <w:lvlText w:val=""/>
      <w:lvlJc w:val="left"/>
      <w:pPr>
        <w:ind w:hanging="360" w:left="4739"/>
      </w:pPr>
      <w:rPr>
        <w:rFonts w:hAnsi="Wingdings" w:ascii="Wingdings" w:hint="default"/>
      </w:rPr>
    </w:lvl>
    <w:lvl w:tentative="true" w:tplc="041A0001" w:ilvl="6">
      <w:start w:val="1"/>
      <w:numFmt w:val="bullet"/>
      <w:lvlText w:val=""/>
      <w:lvlJc w:val="left"/>
      <w:pPr>
        <w:ind w:hanging="360" w:left="5459"/>
      </w:pPr>
      <w:rPr>
        <w:rFonts w:hAnsi="Symbol" w:ascii="Symbol" w:hint="default"/>
      </w:rPr>
    </w:lvl>
    <w:lvl w:tentative="true" w:tplc="041A0003" w:ilvl="7">
      <w:start w:val="1"/>
      <w:numFmt w:val="bullet"/>
      <w:lvlText w:val="o"/>
      <w:lvlJc w:val="left"/>
      <w:pPr>
        <w:ind w:hanging="360" w:left="6179"/>
      </w:pPr>
      <w:rPr>
        <w:rFonts w:cs="Courier New" w:hAnsi="Courier New" w:ascii="Courier New" w:hint="default"/>
      </w:rPr>
    </w:lvl>
    <w:lvl w:tentative="true" w:tplc="041A0005" w:ilvl="8">
      <w:start w:val="1"/>
      <w:numFmt w:val="bullet"/>
      <w:lvlText w:val=""/>
      <w:lvlJc w:val="left"/>
      <w:pPr>
        <w:ind w:hanging="360" w:left="6899"/>
      </w:pPr>
      <w:rPr>
        <w:rFonts w:hAnsi="Wingdings" w:ascii="Wingdings" w:hint="default"/>
      </w:rPr>
    </w:lvl>
  </w:abstractNum>
  <w:abstractNum w:abstractNumId="10">
    <w:nsid w:val="29D20859"/>
    <w:multiLevelType w:val="multilevel"/>
    <w:tmpl w:val="FDDC8D86"/>
    <w:lvl w:ilvl="0">
      <w:start w:val="1"/>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327C0D98"/>
    <w:multiLevelType w:val="hybridMultilevel"/>
    <w:tmpl w:val="62EA1FE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3FF6F02"/>
    <w:multiLevelType w:val="hybridMultilevel"/>
    <w:tmpl w:val="B57AA6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8635B89"/>
    <w:multiLevelType w:val="hybridMultilevel"/>
    <w:tmpl w:val="2EBAE1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BBE2584"/>
    <w:multiLevelType w:val="hybridMultilevel"/>
    <w:tmpl w:val="5DB69DD4"/>
    <w:lvl w:tplc="197AD43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3EB578B4"/>
    <w:multiLevelType w:val="multilevel"/>
    <w:tmpl w:val="DB1E9F4C"/>
    <w:lvl w:ilvl="0">
      <w:start w:val="3"/>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3F085FDC"/>
    <w:multiLevelType w:val="multilevel"/>
    <w:tmpl w:val="6E20426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8">
    <w:nsid w:val="401D50D4"/>
    <w:multiLevelType w:val="hybridMultilevel"/>
    <w:tmpl w:val="502C2460"/>
    <w:lvl w:tplc="532660E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7AF5253"/>
    <w:multiLevelType w:val="multilevel"/>
    <w:tmpl w:val="E0BC3B08"/>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20">
    <w:nsid w:val="4D2B2B9F"/>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4E0718EF"/>
    <w:multiLevelType w:val="hybridMultilevel"/>
    <w:tmpl w:val="9A48262A"/>
    <w:lvl w:tplc="090C82AC" w:ilvl="0">
      <w:start w:val="2"/>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2">
    <w:nsid w:val="4F0A71DE"/>
    <w:multiLevelType w:val="hybridMultilevel"/>
    <w:tmpl w:val="40068D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79250B3"/>
    <w:multiLevelType w:val="multilevel"/>
    <w:tmpl w:val="70549FBE"/>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651113FE"/>
    <w:multiLevelType w:val="multilevel"/>
    <w:tmpl w:val="34E45992"/>
    <w:styleLink w:val="WW8Num1"/>
    <w:lvl w:ilvl="0">
      <w:numFmt w:val="bullet"/>
      <w:lvlText w:val=""/>
      <w:lvlJc w:val="left"/>
      <w:rPr>
        <w:rFonts w:cs="Times New Roman" w:eastAsia="Times New Roman" w:hAnsi="Symbol" w:ascii="Symbol"/>
      </w:rPr>
    </w:lvl>
    <w:lvl w:ilvl="1">
      <w:numFmt w:val="bullet"/>
      <w:lvlText w:val=""/>
      <w:lvlJc w:val="left"/>
      <w:rPr>
        <w:rFonts w:cs="Times New Roman" w:eastAsia="Times New Roman" w:hAnsi="Symbol" w:ascii="Symbol"/>
      </w:rPr>
    </w:lvl>
    <w:lvl w:ilvl="2">
      <w:numFmt w:val="bullet"/>
      <w:lvlText w:val=""/>
      <w:lvlJc w:val="left"/>
      <w:rPr>
        <w:rFonts w:cs="Times New Roman" w:eastAsia="Times New Roman" w:hAnsi="Symbol" w:ascii="Symbol"/>
      </w:rPr>
    </w:lvl>
    <w:lvl w:ilvl="3">
      <w:numFmt w:val="bullet"/>
      <w:lvlText w:val=""/>
      <w:lvlJc w:val="left"/>
      <w:rPr>
        <w:rFonts w:cs="Times New Roman" w:eastAsia="Times New Roman" w:hAnsi="Symbol" w:ascii="Symbol"/>
      </w:rPr>
    </w:lvl>
    <w:lvl w:ilvl="4">
      <w:numFmt w:val="bullet"/>
      <w:lvlText w:val=""/>
      <w:lvlJc w:val="left"/>
      <w:rPr>
        <w:rFonts w:cs="Times New Roman" w:eastAsia="Times New Roman" w:hAnsi="Symbol" w:ascii="Symbol"/>
      </w:rPr>
    </w:lvl>
    <w:lvl w:ilvl="5">
      <w:numFmt w:val="bullet"/>
      <w:lvlText w:val=""/>
      <w:lvlJc w:val="left"/>
      <w:rPr>
        <w:rFonts w:cs="Times New Roman" w:eastAsia="Times New Roman" w:hAnsi="Symbol" w:ascii="Symbol"/>
      </w:rPr>
    </w:lvl>
    <w:lvl w:ilvl="6">
      <w:numFmt w:val="bullet"/>
      <w:lvlText w:val=""/>
      <w:lvlJc w:val="left"/>
      <w:rPr>
        <w:rFonts w:cs="Times New Roman" w:eastAsia="Times New Roman" w:hAnsi="Symbol" w:ascii="Symbol"/>
      </w:rPr>
    </w:lvl>
    <w:lvl w:ilvl="7">
      <w:numFmt w:val="bullet"/>
      <w:lvlText w:val=""/>
      <w:lvlJc w:val="left"/>
      <w:rPr>
        <w:rFonts w:cs="Times New Roman" w:eastAsia="Times New Roman" w:hAnsi="Symbol" w:ascii="Symbol"/>
      </w:rPr>
    </w:lvl>
    <w:lvl w:ilvl="8">
      <w:numFmt w:val="bullet"/>
      <w:lvlText w:val=""/>
      <w:lvlJc w:val="left"/>
      <w:rPr>
        <w:rFonts w:cs="Times New Roman" w:eastAsia="Times New Roman" w:hAnsi="Symbol" w:ascii="Symbol"/>
      </w:rPr>
    </w:lvl>
  </w:abstractNum>
  <w:abstractNum w:abstractNumId="25">
    <w:nsid w:val="670A4770"/>
    <w:multiLevelType w:val="hybridMultilevel"/>
    <w:tmpl w:val="903233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E162108"/>
    <w:multiLevelType w:val="hybridMultilevel"/>
    <w:tmpl w:val="16121DC2"/>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7">
    <w:nsid w:val="6E7D1117"/>
    <w:multiLevelType w:val="hybridMultilevel"/>
    <w:tmpl w:val="AF34EC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EEF06A0"/>
    <w:multiLevelType w:val="hybridMultilevel"/>
    <w:tmpl w:val="AF5C07A4"/>
    <w:lvl w:tplc="041A0003" w:ilvl="0">
      <w:start w:val="1"/>
      <w:numFmt w:val="bullet"/>
      <w:lvlText w:val="o"/>
      <w:lvlJc w:val="left"/>
      <w:pPr>
        <w:ind w:hanging="360" w:left="720"/>
      </w:pPr>
      <w:rPr>
        <w:rFonts w:cs="Courier New" w:hAnsi="Courier New" w:ascii="Courier New"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9">
    <w:nsid w:val="7A3A636F"/>
    <w:multiLevelType w:val="hybridMultilevel"/>
    <w:tmpl w:val="A9C6B9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A90340E"/>
    <w:multiLevelType w:val="multilevel"/>
    <w:tmpl w:val="6896CD5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6"/>
  </w:num>
  <w:num w:numId="4">
    <w:abstractNumId w:val="17"/>
  </w:num>
  <w:num w:numId="5">
    <w:abstractNumId w:val="3"/>
  </w:num>
  <w:num w:numId="6">
    <w:abstractNumId w:val="26"/>
  </w:num>
  <w:num w:numId="7">
    <w:abstractNumId w:val="12"/>
  </w:num>
  <w:num w:numId="8">
    <w:abstractNumId w:val="9"/>
  </w:num>
  <w:num w:numId="9">
    <w:abstractNumId w:val="4"/>
  </w:num>
  <w:num w:numId="10">
    <w:abstractNumId w:val="14"/>
  </w:num>
  <w:num w:numId="11">
    <w:abstractNumId w:val="13"/>
  </w:num>
  <w:num w:numId="12">
    <w:abstractNumId w:val="21"/>
  </w:num>
  <w:num w:numId="13">
    <w:abstractNumId w:val="22"/>
  </w:num>
  <w:num w:numId="14">
    <w:abstractNumId w:val="27"/>
  </w:num>
  <w:num w:numId="15">
    <w:abstractNumId w:val="1"/>
  </w:num>
  <w:num w:numId="16">
    <w:abstractNumId w:val="5"/>
  </w:num>
  <w:num w:numId="17">
    <w:abstractNumId w:val="29"/>
  </w:num>
  <w:num w:numId="18">
    <w:abstractNumId w:val="18"/>
  </w:num>
  <w:num w:numId="19">
    <w:abstractNumId w:val="11"/>
  </w:num>
  <w:num w:numId="20">
    <w:abstractNumId w:val="20"/>
  </w:num>
  <w:num w:numId="21">
    <w:abstractNumId w:val="15"/>
  </w:num>
  <w:num w:numId="22">
    <w:abstractNumId w:val="10"/>
  </w:num>
  <w:num w:numId="23">
    <w:abstractNumId w:val="23"/>
  </w:num>
  <w:num w:numId="24">
    <w:abstractNumId w:val="24"/>
  </w:num>
  <w:num w:numId="25">
    <w:abstractNumId w:val="16"/>
  </w:num>
  <w:num w:numId="26">
    <w:abstractNumId w:val="24"/>
  </w:num>
  <w:num w:numId="27">
    <w:abstractNumId w:val="23"/>
    <w:lvlOverride w:ilvl="0">
      <w:startOverride w:val="1"/>
    </w:lvlOverride>
  </w:num>
  <w:num w:numId="28">
    <w:abstractNumId w:val="19"/>
  </w:num>
  <w:num w:numId="29">
    <w:abstractNumId w:val="7"/>
  </w:num>
  <w:num w:numId="30">
    <w:abstractNumId w:val="30"/>
  </w:num>
  <w:num w:numId="31">
    <w:abstractNumId w:val="2"/>
  </w:num>
  <w:num w:numId="32">
    <w:abstractNumId w:val="0"/>
  </w:num>
  <w:num w:numId="33">
    <w:abstractNumId w:val="28"/>
  </w:num>
  <w:num w:numId="34">
    <w:abstractNumId w:val="8"/>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0653E"/>
    <w:rsid w:val="00011261"/>
    <w:rsid w:val="00014E3E"/>
    <w:rsid w:val="000236DD"/>
    <w:rsid w:val="00024077"/>
    <w:rsid w:val="00034664"/>
    <w:rsid w:val="00035F61"/>
    <w:rsid w:val="00040F9A"/>
    <w:rsid w:val="00043F72"/>
    <w:rsid w:val="00047F65"/>
    <w:rsid w:val="00050063"/>
    <w:rsid w:val="000505C7"/>
    <w:rsid w:val="00054329"/>
    <w:rsid w:val="00055228"/>
    <w:rsid w:val="000748A6"/>
    <w:rsid w:val="00081BC4"/>
    <w:rsid w:val="00081D15"/>
    <w:rsid w:val="000961B3"/>
    <w:rsid w:val="000A1C95"/>
    <w:rsid w:val="000B4EA7"/>
    <w:rsid w:val="000C171F"/>
    <w:rsid w:val="000C6169"/>
    <w:rsid w:val="000D145E"/>
    <w:rsid w:val="000E1558"/>
    <w:rsid w:val="000F36D7"/>
    <w:rsid w:val="000F5ED9"/>
    <w:rsid w:val="00105C03"/>
    <w:rsid w:val="00105D79"/>
    <w:rsid w:val="00123960"/>
    <w:rsid w:val="00125D1E"/>
    <w:rsid w:val="0013416D"/>
    <w:rsid w:val="0014351A"/>
    <w:rsid w:val="0014421B"/>
    <w:rsid w:val="00144DCA"/>
    <w:rsid w:val="00144F51"/>
    <w:rsid w:val="00145DAA"/>
    <w:rsid w:val="00164854"/>
    <w:rsid w:val="00166363"/>
    <w:rsid w:val="0016720A"/>
    <w:rsid w:val="001779BC"/>
    <w:rsid w:val="001819FC"/>
    <w:rsid w:val="00190D86"/>
    <w:rsid w:val="00194371"/>
    <w:rsid w:val="001B3416"/>
    <w:rsid w:val="001B53F8"/>
    <w:rsid w:val="001B6643"/>
    <w:rsid w:val="001B7D7E"/>
    <w:rsid w:val="001C05C3"/>
    <w:rsid w:val="001F246D"/>
    <w:rsid w:val="001F2AC3"/>
    <w:rsid w:val="001F4C30"/>
    <w:rsid w:val="0020159E"/>
    <w:rsid w:val="0020673F"/>
    <w:rsid w:val="00216838"/>
    <w:rsid w:val="00224B84"/>
    <w:rsid w:val="00225D53"/>
    <w:rsid w:val="00230E67"/>
    <w:rsid w:val="0023176C"/>
    <w:rsid w:val="002320FE"/>
    <w:rsid w:val="0023269A"/>
    <w:rsid w:val="00234636"/>
    <w:rsid w:val="00253A3C"/>
    <w:rsid w:val="00265895"/>
    <w:rsid w:val="0027161D"/>
    <w:rsid w:val="0028341F"/>
    <w:rsid w:val="00283500"/>
    <w:rsid w:val="00283EF6"/>
    <w:rsid w:val="00284A3B"/>
    <w:rsid w:val="00293E17"/>
    <w:rsid w:val="002A035F"/>
    <w:rsid w:val="002A08C8"/>
    <w:rsid w:val="002A1F1A"/>
    <w:rsid w:val="002A6F79"/>
    <w:rsid w:val="002B2C1D"/>
    <w:rsid w:val="002C2C2E"/>
    <w:rsid w:val="002C6195"/>
    <w:rsid w:val="002D1E1C"/>
    <w:rsid w:val="002E132B"/>
    <w:rsid w:val="002E3492"/>
    <w:rsid w:val="002E509C"/>
    <w:rsid w:val="002E515F"/>
    <w:rsid w:val="002F0333"/>
    <w:rsid w:val="002F5425"/>
    <w:rsid w:val="002F6FBB"/>
    <w:rsid w:val="00300C39"/>
    <w:rsid w:val="00310572"/>
    <w:rsid w:val="00313AD9"/>
    <w:rsid w:val="00326994"/>
    <w:rsid w:val="003274D0"/>
    <w:rsid w:val="00341B66"/>
    <w:rsid w:val="00347230"/>
    <w:rsid w:val="00351366"/>
    <w:rsid w:val="00357329"/>
    <w:rsid w:val="00360621"/>
    <w:rsid w:val="003611F4"/>
    <w:rsid w:val="003656A0"/>
    <w:rsid w:val="003762E9"/>
    <w:rsid w:val="0037715F"/>
    <w:rsid w:val="00382043"/>
    <w:rsid w:val="00392B9D"/>
    <w:rsid w:val="003A0920"/>
    <w:rsid w:val="003A2BEE"/>
    <w:rsid w:val="003A3546"/>
    <w:rsid w:val="003B5300"/>
    <w:rsid w:val="003C2126"/>
    <w:rsid w:val="003D4F0A"/>
    <w:rsid w:val="003D78DB"/>
    <w:rsid w:val="003E6D99"/>
    <w:rsid w:val="003F4619"/>
    <w:rsid w:val="00424AF6"/>
    <w:rsid w:val="00427D6A"/>
    <w:rsid w:val="00436C1A"/>
    <w:rsid w:val="0044040E"/>
    <w:rsid w:val="00442197"/>
    <w:rsid w:val="00442344"/>
    <w:rsid w:val="00446E7F"/>
    <w:rsid w:val="00447014"/>
    <w:rsid w:val="00447229"/>
    <w:rsid w:val="0045019C"/>
    <w:rsid w:val="00453688"/>
    <w:rsid w:val="004540BD"/>
    <w:rsid w:val="004571BC"/>
    <w:rsid w:val="0047114E"/>
    <w:rsid w:val="004714C9"/>
    <w:rsid w:val="0047569C"/>
    <w:rsid w:val="00475A18"/>
    <w:rsid w:val="00477C1B"/>
    <w:rsid w:val="00482F21"/>
    <w:rsid w:val="00485903"/>
    <w:rsid w:val="00487407"/>
    <w:rsid w:val="004A2A35"/>
    <w:rsid w:val="004A69F2"/>
    <w:rsid w:val="004A6F9A"/>
    <w:rsid w:val="004B4432"/>
    <w:rsid w:val="004C3377"/>
    <w:rsid w:val="004C35C8"/>
    <w:rsid w:val="004D5D50"/>
    <w:rsid w:val="004F6F72"/>
    <w:rsid w:val="00503EF1"/>
    <w:rsid w:val="00504AF5"/>
    <w:rsid w:val="0051082D"/>
    <w:rsid w:val="00513C95"/>
    <w:rsid w:val="00523477"/>
    <w:rsid w:val="005240F3"/>
    <w:rsid w:val="00527CF9"/>
    <w:rsid w:val="005406FA"/>
    <w:rsid w:val="005458D2"/>
    <w:rsid w:val="00546D28"/>
    <w:rsid w:val="00552FC8"/>
    <w:rsid w:val="00570DDC"/>
    <w:rsid w:val="00572CD6"/>
    <w:rsid w:val="00596E93"/>
    <w:rsid w:val="005A01D1"/>
    <w:rsid w:val="005B22CD"/>
    <w:rsid w:val="005E1C90"/>
    <w:rsid w:val="005E3128"/>
    <w:rsid w:val="005F4124"/>
    <w:rsid w:val="00602D37"/>
    <w:rsid w:val="00604E37"/>
    <w:rsid w:val="00605E51"/>
    <w:rsid w:val="006078DB"/>
    <w:rsid w:val="0061059E"/>
    <w:rsid w:val="006143DB"/>
    <w:rsid w:val="00621110"/>
    <w:rsid w:val="006243DC"/>
    <w:rsid w:val="00631E62"/>
    <w:rsid w:val="00637964"/>
    <w:rsid w:val="00677D83"/>
    <w:rsid w:val="00684499"/>
    <w:rsid w:val="00684810"/>
    <w:rsid w:val="0069130C"/>
    <w:rsid w:val="006A1E09"/>
    <w:rsid w:val="006C155E"/>
    <w:rsid w:val="006C7C0D"/>
    <w:rsid w:val="006E2498"/>
    <w:rsid w:val="006F6B35"/>
    <w:rsid w:val="006F755F"/>
    <w:rsid w:val="00701CBF"/>
    <w:rsid w:val="007020FA"/>
    <w:rsid w:val="00715C42"/>
    <w:rsid w:val="00717353"/>
    <w:rsid w:val="00724866"/>
    <w:rsid w:val="00741E39"/>
    <w:rsid w:val="007438D6"/>
    <w:rsid w:val="007440F5"/>
    <w:rsid w:val="0075133A"/>
    <w:rsid w:val="00763D19"/>
    <w:rsid w:val="00764B35"/>
    <w:rsid w:val="007763F2"/>
    <w:rsid w:val="00790CEC"/>
    <w:rsid w:val="007921C7"/>
    <w:rsid w:val="00795335"/>
    <w:rsid w:val="007959CD"/>
    <w:rsid w:val="007B0BBE"/>
    <w:rsid w:val="007B15B6"/>
    <w:rsid w:val="007B1BFA"/>
    <w:rsid w:val="007C2724"/>
    <w:rsid w:val="007D55AB"/>
    <w:rsid w:val="007D695A"/>
    <w:rsid w:val="007D6F61"/>
    <w:rsid w:val="007D738A"/>
    <w:rsid w:val="007E16CA"/>
    <w:rsid w:val="007F314C"/>
    <w:rsid w:val="00805088"/>
    <w:rsid w:val="0082253A"/>
    <w:rsid w:val="00833A91"/>
    <w:rsid w:val="00834EFB"/>
    <w:rsid w:val="008370B8"/>
    <w:rsid w:val="0083717F"/>
    <w:rsid w:val="00846064"/>
    <w:rsid w:val="00855A4C"/>
    <w:rsid w:val="008565DE"/>
    <w:rsid w:val="0086088A"/>
    <w:rsid w:val="00865BB7"/>
    <w:rsid w:val="00874477"/>
    <w:rsid w:val="00874E47"/>
    <w:rsid w:val="00875660"/>
    <w:rsid w:val="0089215B"/>
    <w:rsid w:val="008925BD"/>
    <w:rsid w:val="0089564A"/>
    <w:rsid w:val="008A0717"/>
    <w:rsid w:val="008A2DDE"/>
    <w:rsid w:val="008A4D9E"/>
    <w:rsid w:val="008B1A6D"/>
    <w:rsid w:val="008C18C1"/>
    <w:rsid w:val="008C3DDE"/>
    <w:rsid w:val="008D4A13"/>
    <w:rsid w:val="008E06AE"/>
    <w:rsid w:val="008E3F84"/>
    <w:rsid w:val="0090267A"/>
    <w:rsid w:val="00904666"/>
    <w:rsid w:val="00910EBC"/>
    <w:rsid w:val="00913751"/>
    <w:rsid w:val="009165B4"/>
    <w:rsid w:val="00924A3D"/>
    <w:rsid w:val="00925FCB"/>
    <w:rsid w:val="00926FD5"/>
    <w:rsid w:val="00943057"/>
    <w:rsid w:val="00944442"/>
    <w:rsid w:val="00953FB8"/>
    <w:rsid w:val="00962374"/>
    <w:rsid w:val="00964353"/>
    <w:rsid w:val="00965D7D"/>
    <w:rsid w:val="009673E4"/>
    <w:rsid w:val="009809E6"/>
    <w:rsid w:val="009812E1"/>
    <w:rsid w:val="00983A18"/>
    <w:rsid w:val="0099013B"/>
    <w:rsid w:val="009A6C47"/>
    <w:rsid w:val="009B28C3"/>
    <w:rsid w:val="009C0977"/>
    <w:rsid w:val="009C0A11"/>
    <w:rsid w:val="009C1F5E"/>
    <w:rsid w:val="009C2F6F"/>
    <w:rsid w:val="009C3371"/>
    <w:rsid w:val="009C3955"/>
    <w:rsid w:val="009D0840"/>
    <w:rsid w:val="009D4E6F"/>
    <w:rsid w:val="009D6EB4"/>
    <w:rsid w:val="009D7221"/>
    <w:rsid w:val="009F15C4"/>
    <w:rsid w:val="00A0114A"/>
    <w:rsid w:val="00A10162"/>
    <w:rsid w:val="00A169E8"/>
    <w:rsid w:val="00A22EDE"/>
    <w:rsid w:val="00A27BF9"/>
    <w:rsid w:val="00A27D82"/>
    <w:rsid w:val="00A30583"/>
    <w:rsid w:val="00A30DC2"/>
    <w:rsid w:val="00A32BEC"/>
    <w:rsid w:val="00A41898"/>
    <w:rsid w:val="00A42C85"/>
    <w:rsid w:val="00A621D7"/>
    <w:rsid w:val="00A659FF"/>
    <w:rsid w:val="00A70EF9"/>
    <w:rsid w:val="00A715E1"/>
    <w:rsid w:val="00A743A9"/>
    <w:rsid w:val="00A750EE"/>
    <w:rsid w:val="00A844C5"/>
    <w:rsid w:val="00A918AE"/>
    <w:rsid w:val="00A91E66"/>
    <w:rsid w:val="00A931F3"/>
    <w:rsid w:val="00A96A9D"/>
    <w:rsid w:val="00AA056C"/>
    <w:rsid w:val="00AA0D5B"/>
    <w:rsid w:val="00AA27DD"/>
    <w:rsid w:val="00AA606D"/>
    <w:rsid w:val="00AC3A73"/>
    <w:rsid w:val="00AD5CEE"/>
    <w:rsid w:val="00AD666A"/>
    <w:rsid w:val="00AE1499"/>
    <w:rsid w:val="00AE376C"/>
    <w:rsid w:val="00AF0DCB"/>
    <w:rsid w:val="00AF485B"/>
    <w:rsid w:val="00AF511C"/>
    <w:rsid w:val="00AF7D56"/>
    <w:rsid w:val="00B03557"/>
    <w:rsid w:val="00B07571"/>
    <w:rsid w:val="00B13E7E"/>
    <w:rsid w:val="00B161CF"/>
    <w:rsid w:val="00B17321"/>
    <w:rsid w:val="00B311B3"/>
    <w:rsid w:val="00B36559"/>
    <w:rsid w:val="00B36D92"/>
    <w:rsid w:val="00B6061A"/>
    <w:rsid w:val="00B62963"/>
    <w:rsid w:val="00B80A1F"/>
    <w:rsid w:val="00B8239A"/>
    <w:rsid w:val="00BA064A"/>
    <w:rsid w:val="00BA0EF5"/>
    <w:rsid w:val="00BA36FE"/>
    <w:rsid w:val="00BB6BF1"/>
    <w:rsid w:val="00BC08FC"/>
    <w:rsid w:val="00BE0456"/>
    <w:rsid w:val="00BE1182"/>
    <w:rsid w:val="00C00267"/>
    <w:rsid w:val="00C066D6"/>
    <w:rsid w:val="00C13658"/>
    <w:rsid w:val="00C136A8"/>
    <w:rsid w:val="00C23BF2"/>
    <w:rsid w:val="00C24EED"/>
    <w:rsid w:val="00C27F97"/>
    <w:rsid w:val="00C32585"/>
    <w:rsid w:val="00C3387F"/>
    <w:rsid w:val="00C362DB"/>
    <w:rsid w:val="00C36AE5"/>
    <w:rsid w:val="00C44F96"/>
    <w:rsid w:val="00C50F21"/>
    <w:rsid w:val="00C53C39"/>
    <w:rsid w:val="00C72D2B"/>
    <w:rsid w:val="00C75FEE"/>
    <w:rsid w:val="00C82AFF"/>
    <w:rsid w:val="00C841BC"/>
    <w:rsid w:val="00C87F74"/>
    <w:rsid w:val="00CA6704"/>
    <w:rsid w:val="00CA6EAC"/>
    <w:rsid w:val="00CB2717"/>
    <w:rsid w:val="00CE0964"/>
    <w:rsid w:val="00CE6B23"/>
    <w:rsid w:val="00D045B4"/>
    <w:rsid w:val="00D15877"/>
    <w:rsid w:val="00D165A4"/>
    <w:rsid w:val="00D17BCB"/>
    <w:rsid w:val="00D20F59"/>
    <w:rsid w:val="00D22108"/>
    <w:rsid w:val="00D36490"/>
    <w:rsid w:val="00D37F48"/>
    <w:rsid w:val="00D42989"/>
    <w:rsid w:val="00D510DA"/>
    <w:rsid w:val="00D5743B"/>
    <w:rsid w:val="00D63336"/>
    <w:rsid w:val="00D66C11"/>
    <w:rsid w:val="00D727DA"/>
    <w:rsid w:val="00D730D5"/>
    <w:rsid w:val="00D80F8B"/>
    <w:rsid w:val="00D826A1"/>
    <w:rsid w:val="00D86125"/>
    <w:rsid w:val="00DB573F"/>
    <w:rsid w:val="00DF684C"/>
    <w:rsid w:val="00E0303C"/>
    <w:rsid w:val="00E0360A"/>
    <w:rsid w:val="00E062FF"/>
    <w:rsid w:val="00E157C2"/>
    <w:rsid w:val="00E2005C"/>
    <w:rsid w:val="00E30274"/>
    <w:rsid w:val="00E5185F"/>
    <w:rsid w:val="00E549AA"/>
    <w:rsid w:val="00E557F3"/>
    <w:rsid w:val="00E572FD"/>
    <w:rsid w:val="00E578CB"/>
    <w:rsid w:val="00E62008"/>
    <w:rsid w:val="00E62DE0"/>
    <w:rsid w:val="00E815C2"/>
    <w:rsid w:val="00E90E68"/>
    <w:rsid w:val="00EA6A35"/>
    <w:rsid w:val="00EB6388"/>
    <w:rsid w:val="00EC2BD1"/>
    <w:rsid w:val="00EC5010"/>
    <w:rsid w:val="00EC5716"/>
    <w:rsid w:val="00ED085C"/>
    <w:rsid w:val="00ED1E7D"/>
    <w:rsid w:val="00ED765D"/>
    <w:rsid w:val="00EE3286"/>
    <w:rsid w:val="00EF1F12"/>
    <w:rsid w:val="00EF1F14"/>
    <w:rsid w:val="00EF4CF5"/>
    <w:rsid w:val="00EF7E53"/>
    <w:rsid w:val="00F02126"/>
    <w:rsid w:val="00F04C41"/>
    <w:rsid w:val="00F07751"/>
    <w:rsid w:val="00F07FF6"/>
    <w:rsid w:val="00F13753"/>
    <w:rsid w:val="00F153CC"/>
    <w:rsid w:val="00F2363A"/>
    <w:rsid w:val="00F24BE5"/>
    <w:rsid w:val="00F26A4B"/>
    <w:rsid w:val="00F27061"/>
    <w:rsid w:val="00F32278"/>
    <w:rsid w:val="00F33997"/>
    <w:rsid w:val="00F414F0"/>
    <w:rsid w:val="00F42F24"/>
    <w:rsid w:val="00F443EA"/>
    <w:rsid w:val="00F46A17"/>
    <w:rsid w:val="00F47628"/>
    <w:rsid w:val="00F47D3D"/>
    <w:rsid w:val="00F534E4"/>
    <w:rsid w:val="00F60FF0"/>
    <w:rsid w:val="00F63C32"/>
    <w:rsid w:val="00F666FD"/>
    <w:rsid w:val="00F72F1D"/>
    <w:rsid w:val="00F74015"/>
    <w:rsid w:val="00F747E3"/>
    <w:rsid w:val="00F74FA7"/>
    <w:rsid w:val="00F76185"/>
    <w:rsid w:val="00F8533B"/>
    <w:rsid w:val="00F96741"/>
    <w:rsid w:val="00FA1334"/>
    <w:rsid w:val="00FA3E46"/>
    <w:rsid w:val="00FA54F6"/>
    <w:rsid w:val="00FA7CD9"/>
    <w:rsid w:val="00FB1C4D"/>
    <w:rsid w:val="00FC1921"/>
    <w:rsid w:val="00FD0049"/>
    <w:rsid w:val="00FD43AE"/>
    <w:rsid w:val="00FD5011"/>
    <w:rsid w:val="00FD5C2A"/>
    <w:rsid w:val="00FD650A"/>
    <w:rsid w:val="00FE069A"/>
    <w:rsid w:val="00FF0F79"/>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link w:val="OdlomakpopisaChar"/>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customStyle="true" w:styleId="Standard" w:type="paragraph">
    <w:name w:val="Standard"/>
    <w:rsid w:val="002A035F"/>
    <w:pPr>
      <w:suppressAutoHyphens/>
      <w:autoSpaceDN w:val="false"/>
      <w:spacing w:after="80"/>
      <w:textAlignment w:val="baseline"/>
    </w:pPr>
    <w:rPr>
      <w:rFonts w:eastAsia="Calibri" w:hAnsi="Calibri" w:ascii="Calibri"/>
      <w:kern w:val="3"/>
      <w:sz w:val="22"/>
      <w:szCs w:val="22"/>
      <w:lang w:eastAsia="en-US"/>
    </w:rPr>
  </w:style>
  <w:style w:customStyle="true" w:styleId="WW8Num2" w:type="numbering">
    <w:name w:val="WW8Num2"/>
    <w:basedOn w:val="Bezpopisa"/>
    <w:rsid w:val="002A035F"/>
    <w:pPr>
      <w:numPr>
        <w:numId w:val="23"/>
      </w:numPr>
    </w:pPr>
  </w:style>
  <w:style w:customStyle="true" w:styleId="WW8Num1" w:type="numbering">
    <w:name w:val="WW8Num1"/>
    <w:basedOn w:val="Bezpopisa"/>
    <w:rsid w:val="002A035F"/>
    <w:pPr>
      <w:numPr>
        <w:numId w:val="24"/>
      </w:numPr>
    </w:pPr>
  </w:style>
  <w:style w:styleId="StandardWeb" w:type="paragraph">
    <w:name w:val="Normal (Web)"/>
    <w:basedOn w:val="Normal"/>
    <w:unhideWhenUsed/>
    <w:rsid w:val="00E572FD"/>
    <w:pPr>
      <w:widowControl/>
      <w:spacing w:lineRule="auto" w:line="288" w:beforeAutospacing="true" w:before="100"/>
      <w:jc w:val="both"/>
    </w:pPr>
    <w:rPr>
      <w:rFonts w:cs="Arial" w:hAnsi="Arial" w:ascii="Arial"/>
      <w:snapToGrid/>
      <w:szCs w:val="24"/>
      <w:lang w:eastAsia="hr-HR"/>
    </w:rPr>
  </w:style>
  <w:style w:customStyle="true" w:styleId="OdlomakpopisaChar" w:type="character">
    <w:name w:val="Odlomak popisa Char"/>
    <w:link w:val="Odlomakpopisa"/>
    <w:uiPriority w:val="34"/>
    <w:locked/>
    <w:rsid w:val="00E572FD"/>
    <w:rPr>
      <w:rFonts w:hAnsi="Guatemala" w:ascii="Guatemala"/>
      <w:snapToGrid w:val="false"/>
      <w:sz w:val="24"/>
      <w:lang w:eastAsia="en-US"/>
    </w:rPr>
  </w:style>
  <w:style w:styleId="Tekstrezerviranogmjesta" w:type="character">
    <w:name w:val="Placeholder Text"/>
    <w:basedOn w:val="Zadanifontodlomka"/>
    <w:uiPriority w:val="99"/>
    <w:semiHidden/>
    <w:rsid w:val="00485903"/>
    <w:rPr>
      <w:color w:val="808080"/>
      <w:bdr w:space="0" w:sz="0" w:color="auto" w:val="none"/>
      <w:shd w:fill="auto" w:color="auto" w:val="clear"/>
    </w:rPr>
  </w:style>
  <w:style w:customStyle="true" w:styleId="eSPISCCParagraphDefaultFont" w:type="character">
    <w:name w:val="eSPIS_CC_Paragraph Default Font"/>
    <w:basedOn w:val="Zadanifontodlomka"/>
    <w:rsid w:val="0048590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8590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8590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590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link w:val="OdlomakpopisaChar"/>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customStyle="1" w:styleId="Standard" w:type="paragraph">
    <w:name w:val="Standard"/>
    <w:rsid w:val="002A035F"/>
    <w:pPr>
      <w:suppressAutoHyphens/>
      <w:autoSpaceDN w:val="0"/>
      <w:spacing w:after="80"/>
      <w:textAlignment w:val="baseline"/>
    </w:pPr>
    <w:rPr>
      <w:rFonts w:ascii="Calibri" w:eastAsia="Calibri" w:hAnsi="Calibri"/>
      <w:kern w:val="3"/>
      <w:sz w:val="22"/>
      <w:szCs w:val="22"/>
      <w:lang w:eastAsia="en-US"/>
    </w:rPr>
  </w:style>
  <w:style w:customStyle="1" w:styleId="WW8Num2" w:type="numbering">
    <w:name w:val="WW8Num2"/>
    <w:basedOn w:val="Bezpopisa"/>
    <w:rsid w:val="002A035F"/>
    <w:pPr>
      <w:numPr>
        <w:numId w:val="23"/>
      </w:numPr>
    </w:pPr>
  </w:style>
  <w:style w:customStyle="1" w:styleId="WW8Num1" w:type="numbering">
    <w:name w:val="WW8Num1"/>
    <w:basedOn w:val="Bezpopisa"/>
    <w:rsid w:val="002A035F"/>
    <w:pPr>
      <w:numPr>
        <w:numId w:val="24"/>
      </w:numPr>
    </w:pPr>
  </w:style>
  <w:style w:styleId="StandardWeb" w:type="paragraph">
    <w:name w:val="Normal (Web)"/>
    <w:basedOn w:val="Normal"/>
    <w:unhideWhenUsed/>
    <w:rsid w:val="00E572FD"/>
    <w:pPr>
      <w:widowControl/>
      <w:spacing w:before="100" w:beforeAutospacing="1" w:line="288" w:lineRule="auto"/>
      <w:jc w:val="both"/>
    </w:pPr>
    <w:rPr>
      <w:rFonts w:ascii="Arial" w:cs="Arial" w:hAnsi="Arial"/>
      <w:snapToGrid/>
      <w:szCs w:val="24"/>
      <w:lang w:eastAsia="hr-HR"/>
    </w:rPr>
  </w:style>
  <w:style w:customStyle="1" w:styleId="OdlomakpopisaChar" w:type="character">
    <w:name w:val="Odlomak popisa Char"/>
    <w:link w:val="Odlomakpopisa"/>
    <w:uiPriority w:val="34"/>
    <w:locked/>
    <w:rsid w:val="00E572FD"/>
    <w:rPr>
      <w:rFonts w:ascii="Guatemala" w:hAnsi="Guatemala"/>
      <w:snapToGrid w:val="0"/>
      <w:sz w:val="24"/>
      <w:lang w:eastAsia="en-US"/>
    </w:rPr>
  </w:style>
  <w:style w:styleId="Tekstrezerviranogmjesta" w:type="character">
    <w:name w:val="Placeholder Text"/>
    <w:basedOn w:val="Zadanifontodlomka"/>
    <w:uiPriority w:val="99"/>
    <w:semiHidden/>
    <w:rsid w:val="00485903"/>
    <w:rPr>
      <w:color w:val="808080"/>
      <w:bdr w:color="auto" w:space="0" w:sz="0" w:val="none"/>
      <w:shd w:color="auto" w:fill="auto" w:val="clear"/>
    </w:rPr>
  </w:style>
  <w:style w:customStyle="1" w:styleId="eSPISCCParagraphDefaultFont" w:type="character">
    <w:name w:val="eSPIS_CC_Paragraph Default Font"/>
    <w:basedOn w:val="Zadanifontodlomka"/>
    <w:rsid w:val="0048590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8590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8590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590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20578">
      <w:bodyDiv w:val="true"/>
      <w:marLeft w:val="0"/>
      <w:marRight w:val="0"/>
      <w:marTop w:val="0"/>
      <w:marBottom w:val="0"/>
      <w:divBdr>
        <w:top w:space="0" w:sz="0" w:color="auto" w:val="none"/>
        <w:left w:space="0" w:sz="0" w:color="auto" w:val="none"/>
        <w:bottom w:space="0" w:sz="0" w:color="auto" w:val="none"/>
        <w:right w:space="0" w:sz="0" w:color="auto" w:val="none"/>
      </w:divBdr>
    </w:div>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152407241">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973367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 studenog 2017.</izvorni_sadrzaj>
    <derivirana_varijabla naziv="DomainObject.StvarniPocetakDatum_1">2. studenog 2017.</derivirana_varijabla>
  </DomainObject.StvarniPocetakDatum>
  <DomainObject.StvarniZavrsetakDatum>
    <izvorni_sadrzaj>2. studenog 2017.</izvorni_sadrzaj>
    <derivirana_varijabla naziv="DomainObject.StvarniZavrsetakDatum_1">2. studenog 2017.</derivirana_varijabla>
  </DomainObject.StvarniZavrsetakDatum>
  <DomainObject.PlaniraniZavrsetakDatum>
    <izvorni_sadrzaj>2. studenog 2017.</izvorni_sadrzaj>
    <derivirana_varijabla naziv="DomainObject.PlaniraniZavrsetakDatum_1">2. studenog 2017.</derivirana_varijabla>
  </DomainObject.PlaniraniZavrsetakDatum>
  <DomainObject.PlaniraniPocetakDatum>
    <izvorni_sadrzaj>2. studenog 2017.</izvorni_sadrzaj>
    <derivirana_varijabla naziv="DomainObject.PlaniraniPocetakDatum_1">2. studenog 2017.</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08:50</izvorni_sadrzaj>
    <derivirana_varijabla naziv="DomainObject.StvarniZavrsetakVrijeme_1">08:50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studenog 2017.</izvorni_sadrzaj>
    <derivirana_varijabla naziv="DomainObject.Zapisnik.DatumKreiranja_1">2. studenog 2017.</derivirana_varijabla>
  </DomainObject.Zapisnik.DatumKreiranja>
  <DomainObject.Zapisnik.ImovinskaKorist>
    <izvorni_sadrzaj/>
    <derivirana_varijabla naziv="DomainObject.Zapisnik.ImovinskaKorist_1"/>
  </DomainObject.Zapisnik.ImovinskaKorist>
  <DomainObject.Zapisnik.Oznaka>
    <izvorni_sadrzaj>St-110/2014-122</izvorni_sadrzaj>
    <derivirana_varijabla naziv="DomainObject.Zapisnik.Oznaka_1">St-110/2014-122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2014.</izvorni_sadrzaj>
    <derivirana_varijabla naziv="DomainObject.Predmet.DatumOsnivanja_1">16.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St-110/2014</izvorni_sadrzaj>
    <derivirana_varijabla naziv="DomainObject.Predmet.OznakaBroj_1">St-110/2014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DRVODJELAC-PRODUKT društvo s ograničenom odgovornošću za proizvodnju i promet</izvorni_sadrzaj>
    <derivirana_varijabla naziv="DomainObject.Predmet.ProtustrankaFormated_1">  DRVODJELAC-PRODUKT društvo s ograničenom odgovornošću za proizvodnju i promet</derivirana_varijabla>
  </DomainObject.Predmet.ProtustrankaFormated>
  <DomainObject.Predmet.ProtustrankaFormatedOIB>
    <izvorni_sadrzaj>  DRVODJELAC-PRODUKT društvo s ograničenom odgovornošću za proizvodnju i promet, OIB 83819748169</izvorni_sadrzaj>
    <derivirana_varijabla naziv="DomainObject.Predmet.ProtustrankaFormatedOIB_1">  DRVODJELAC-PRODUKT društvo s ograničenom odgovornošću za proizvodnju i promet, OIB 83819748169</derivirana_varijabla>
  </DomainObject.Predmet.ProtustrankaFormatedOIB>
  <DomainObject.Predmet.ProtustrankaFormatedWithAdress>
    <izvorni_sadrzaj> DRVODJELAC-PRODUKT društvo s ograničenom odgovornošću za proizvodnju i promet, Petra Preradovića 14, 42240 Ivanec</izvorni_sadrzaj>
    <derivirana_varijabla naziv="DomainObject.Predmet.ProtustrankaFormatedWithAdress_1"> DRVODJELAC-PRODUKT društvo s ograničenom odgovornošću za proizvodnju i promet, Petra Preradovića 14, 42240 Ivanec</derivirana_varijabla>
  </DomainObject.Predmet.ProtustrankaFormatedWithAdress>
  <DomainObject.Predmet.ProtustrankaFormatedWithAdressOIB>
    <izvorni_sadrzaj> DRVODJELAC-PRODUKT društvo s ograničenom odgovornošću za proizvodnju i promet, OIB 83819748169, Petra Preradovića 14, 42240 Ivanec</izvorni_sadrzaj>
    <derivirana_varijabla naziv="DomainObject.Predmet.ProtustrankaFormatedWithAdressOIB_1"> DRVODJELAC-PRODUKT društvo s ograničenom odgovornošću za proizvodnju i promet, OIB 83819748169, Petra Preradovića 14, 42240 Ivanec</derivirana_varijabla>
  </DomainObject.Predmet.ProtustrankaFormatedWithAdressOIB>
  <DomainObject.Predmet.ProtustrankaWithAdress>
    <izvorni_sadrzaj>DRVODJELAC-PRODUKT društvo s ograničenom odgovornošću za proizvodnju i promet Petra Preradovića 14, 42240 Ivanec</izvorni_sadrzaj>
    <derivirana_varijabla naziv="DomainObject.Predmet.ProtustrankaWithAdress_1">DRVODJELAC-PRODUKT društvo s ograničenom odgovornošću za proizvodnju i promet Petra Preradovića 14, 42240 Ivanec</derivirana_varijabla>
  </DomainObject.Predmet.ProtustrankaWithAdress>
  <DomainObject.Predmet.ProtustrankaWithAdressOIB>
    <izvorni_sadrzaj>DRVODJELAC-PRODUKT društvo s ograničenom odgovornošću za proizvodnju i promet, OIB 83819748169, Petra Preradovića 14, 42240 Ivanec</izvorni_sadrzaj>
    <derivirana_varijabla naziv="DomainObject.Predmet.ProtustrankaWithAdressOIB_1">DRVODJELAC-PRODUKT društvo s ograničenom odgovornošću za proizvodnju i promet, OIB 83819748169, Petra Preradovića 14, 42240 Ivanec</derivirana_varijabla>
  </DomainObject.Predmet.ProtustrankaWithAdressOIB>
  <DomainObject.Predmet.ProtustrankaNazivFormated>
    <izvorni_sadrzaj>DRVODJELAC-PRODUKT društvo s ograničenom odgovornošću za proizvodnju i promet</izvorni_sadrzaj>
    <derivirana_varijabla naziv="DomainObject.Predmet.ProtustrankaNazivFormated_1">DRVODJELAC-PRODUKT društvo s ograničenom odgovornošću za proizvodnju i promet</derivirana_varijabla>
  </DomainObject.Predmet.ProtustrankaNazivFormated>
  <DomainObject.Predmet.ProtustrankaNazivFormatedOIB>
    <izvorni_sadrzaj>DRVODJELAC-PRODUKT društvo s ograničenom odgovornošću za proizvodnju i promet, OIB 83819748169</izvorni_sadrzaj>
    <derivirana_varijabla naziv="DomainObject.Predmet.ProtustrankaNazivFormatedOIB_1">DRVODJELAC-PRODUKT društvo s ograničenom odgovornošću za proizvodnju i promet, OIB 83819748169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Andreja Marković; Katarina Ribić</izvorni_sadrzaj>
    <derivirana_varijabla naziv="DomainObject.Predmet.StrankaFormated_1">  Andreja Marković; Katarina Ribić</derivirana_varijabla>
  </DomainObject.Predmet.StrankaFormated>
  <DomainObject.Predmet.StrankaFormatedOIB>
    <izvorni_sadrzaj>  Andreja Marković, OIB 44011418880; Katarina Ribić, OIB 94712402922</izvorni_sadrzaj>
    <derivirana_varijabla naziv="DomainObject.Predmet.StrankaFormatedOIB_1">  Andreja Marković, OIB 44011418880; Katarina Ribić, OIB 94712402922</derivirana_varijabla>
  </DomainObject.Predmet.StrankaFormatedOIB>
  <DomainObject.Predmet.StrankaFormatedWithAdress>
    <izvorni_sadrzaj> Andreja Marković, Punikve 63, 42240 Punikve; Katarina Ribić, Punikve 115 A, 42240 Punikve</izvorni_sadrzaj>
    <derivirana_varijabla naziv="DomainObject.Predmet.StrankaFormatedWithAdress_1"> Andreja Marković, Punikve 63, 42240 Punikve; Katarina Ribić, Punikve 115 A, 42240 Punikve</derivirana_varijabla>
  </DomainObject.Predmet.StrankaFormatedWithAdress>
  <DomainObject.Predmet.StrankaFormatedWithAdressOIB>
    <izvorni_sadrzaj> Andreja Marković, OIB 44011418880, Punikve 63, 42240 Punikve; Katarina Ribić, OIB 94712402922, Punikve 115 A, 42240 Punikve</izvorni_sadrzaj>
    <derivirana_varijabla naziv="DomainObject.Predmet.StrankaFormatedWithAdressOIB_1"> Andreja Marković, OIB 44011418880, Punikve 63, 42240 Punikve; Katarina Ribić, OIB 94712402922, Punikve 115 A, 42240 Punikve</derivirana_varijabla>
  </DomainObject.Predmet.StrankaFormatedWithAdressOIB>
  <DomainObject.Predmet.StrankaWithAdress>
    <izvorni_sadrzaj>Andreja Marković Punikve 63,42240 Punikve,Katarina Ribić Punikve 115 A,42240 Punikve</izvorni_sadrzaj>
    <derivirana_varijabla naziv="DomainObject.Predmet.StrankaWithAdress_1">Andreja Marković Punikve 63,42240 Punikve,Katarina Ribić Punikve 115 A,42240 Punikve</derivirana_varijabla>
  </DomainObject.Predmet.StrankaWithAdress>
  <DomainObject.Predmet.StrankaWithAdressOIB>
    <izvorni_sadrzaj>Andreja Marković, OIB 44011418880, Punikve 63,42240 Punikve,Katarina Ribić, OIB 94712402922, Punikve 115 A,42240 Punikve</izvorni_sadrzaj>
    <derivirana_varijabla naziv="DomainObject.Predmet.StrankaWithAdressOIB_1">Andreja Marković, OIB 44011418880, Punikve 63,42240 Punikve,Katarina Ribić, OIB 94712402922, Punikve 115 A,42240 Punikve</derivirana_varijabla>
  </DomainObject.Predmet.StrankaWithAdressOIB>
  <DomainObject.Predmet.StrankaNazivFormated>
    <izvorni_sadrzaj>Andreja Marković,Katarina Ribić</izvorni_sadrzaj>
    <derivirana_varijabla naziv="DomainObject.Predmet.StrankaNazivFormated_1">Andreja Marković,Katarina Ribić</derivirana_varijabla>
  </DomainObject.Predmet.StrankaNazivFormated>
  <DomainObject.Predmet.StrankaNazivFormatedOIB>
    <izvorni_sadrzaj>Andreja Marković, OIB 44011418880,Katarina Ribić, OIB 94712402922</izvorni_sadrzaj>
    <derivirana_varijabla naziv="DomainObject.Predmet.StrankaNazivFormatedOIB_1">Andreja Marković, OIB 44011418880,Katarina Ribić, OIB 94712402922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Andreja Marković</item>
      <item>Katarina Ribić</item>
    </izvorni_sadrzaj>
    <derivirana_varijabla naziv="DomainObject.Predmet.StrankaListFormated_1">
      <item>Andreja Marković</item>
      <item>Katarina Ribić</item>
    </derivirana_varijabla>
  </DomainObject.Predmet.StrankaListFormated>
  <DomainObject.Predmet.StrankaListFormatedOIB>
    <izvorni_sadrzaj>
      <item>Andreja Marković, OIB 44011418880</item>
      <item>Katarina Ribić, OIB 94712402922</item>
    </izvorni_sadrzaj>
    <derivirana_varijabla naziv="DomainObject.Predmet.StrankaListFormatedOIB_1">
      <item>Andreja Marković, OIB 44011418880</item>
      <item>Katarina Ribić, OIB 94712402922</item>
    </derivirana_varijabla>
  </DomainObject.Predmet.StrankaListFormatedOIB>
  <DomainObject.Predmet.StrankaListFormatedWithAdress>
    <izvorni_sadrzaj>
      <item>Andreja Marković, Punikve 63, 42240 Punikve</item>
      <item>Katarina Ribić, Punikve 115 A, 42240 Punikve</item>
    </izvorni_sadrzaj>
    <derivirana_varijabla naziv="DomainObject.Predmet.StrankaListFormatedWithAdress_1">
      <item>Andreja Marković, Punikve 63, 42240 Punikve</item>
      <item>Katarina Ribić, Punikve 115 A, 42240 Punikve</item>
    </derivirana_varijabla>
  </DomainObject.Predmet.StrankaListFormatedWithAdress>
  <DomainObject.Predmet.StrankaListFormatedWithAdressOIB>
    <izvorni_sadrzaj>
      <item>Andreja Marković, OIB 44011418880, Punikve 63, 42240 Punikve</item>
      <item>Katarina Ribić, OIB 94712402922, Punikve 115 A, 42240 Punikve</item>
    </izvorni_sadrzaj>
    <derivirana_varijabla naziv="DomainObject.Predmet.StrankaListFormatedWithAdressOIB_1">
      <item>Andreja Marković, OIB 44011418880, Punikve 63, 42240 Punikve</item>
      <item>Katarina Ribić, OIB 94712402922, Punikve 115 A, 42240 Punikve</item>
    </derivirana_varijabla>
  </DomainObject.Predmet.StrankaListFormatedWithAdressOIB>
  <DomainObject.Predmet.StrankaListNazivFormated>
    <izvorni_sadrzaj>
      <item>Andreja Marković</item>
      <item>Katarina Ribić</item>
    </izvorni_sadrzaj>
    <derivirana_varijabla naziv="DomainObject.Predmet.StrankaListNazivFormated_1">
      <item>Andreja Marković</item>
      <item>Katarina Ribić</item>
    </derivirana_varijabla>
  </DomainObject.Predmet.StrankaListNazivFormated>
  <DomainObject.Predmet.StrankaListNazivFormatedOIB>
    <izvorni_sadrzaj>
      <item>Andreja Marković, OIB 44011418880</item>
      <item>Katarina Ribić, OIB 94712402922</item>
    </izvorni_sadrzaj>
    <derivirana_varijabla naziv="DomainObject.Predmet.StrankaListNazivFormatedOIB_1">
      <item>Andreja Marković, OIB 44011418880</item>
      <item>Katarina Ribić, OIB 94712402922</item>
    </derivirana_varijabla>
  </DomainObject.Predmet.StrankaListNazivFormatedOIB>
  <DomainObject.Predmet.ProtuStrankaListFormated>
    <izvorni_sadrzaj>
      <item>DRVODJELAC-PRODUKT društvo s ograničenom odgovornošću za proizvodnju i promet</item>
    </izvorni_sadrzaj>
    <derivirana_varijabla naziv="DomainObject.Predmet.ProtuStrankaListFormated_1">
      <item>DRVODJELAC-PRODUKT društvo s ograničenom odgovornošću za proizvodnju i promet</item>
    </derivirana_varijabla>
  </DomainObject.Predmet.ProtuStrankaListFormated>
  <DomainObject.Predmet.ProtuStrankaListFormatedOIB>
    <izvorni_sadrzaj>
      <item>DRVODJELAC-PRODUKT društvo s ograničenom odgovornošću za proizvodnju i promet, OIB 83819748169</item>
    </izvorni_sadrzaj>
    <derivirana_varijabla naziv="DomainObject.Predmet.ProtuStrankaListFormatedOIB_1">
      <item>DRVODJELAC-PRODUKT društvo s ograničenom odgovornošću za proizvodnju i promet, OIB 83819748169</item>
    </derivirana_varijabla>
  </DomainObject.Predmet.ProtuStrankaListFormatedOIB>
  <DomainObject.Predmet.ProtuStrankaListFormatedWithAdress>
    <izvorni_sadrzaj>
      <item>DRVODJELAC-PRODUKT društvo s ograničenom odgovornošću za proizvodnju i promet, Petra Preradovića 14, 42240 Ivanec</item>
    </izvorni_sadrzaj>
    <derivirana_varijabla naziv="DomainObject.Predmet.ProtuStrankaListFormatedWithAdress_1">
      <item>DRVODJELAC-PRODUKT društvo s ograničenom odgovornošću za proizvodnju i promet, Petra Preradovića 14, 42240 Ivanec</item>
    </derivirana_varijabla>
  </DomainObject.Predmet.ProtuStrankaListFormatedWithAdress>
  <DomainObject.Predmet.ProtuStrankaListFormatedWithAdressOIB>
    <izvorni_sadrzaj>
      <item>DRVODJELAC-PRODUKT društvo s ograničenom odgovornošću za proizvodnju i promet, OIB 83819748169, Petra Preradovića 14, 42240 Ivanec</item>
    </izvorni_sadrzaj>
    <derivirana_varijabla naziv="DomainObject.Predmet.ProtuStrankaListFormatedWithAdressOIB_1">
      <item>DRVODJELAC-PRODUKT društvo s ograničenom odgovornošću za proizvodnju i promet, OIB 83819748169, Petra Preradovića 14, 42240 Ivanec</item>
    </derivirana_varijabla>
  </DomainObject.Predmet.ProtuStrankaListFormatedWithAdressOIB>
  <DomainObject.Predmet.ProtuStrankaListNazivFormated>
    <izvorni_sadrzaj>
      <item>DRVODJELAC-PRODUKT društvo s ograničenom odgovornošću za proizvodnju i promet</item>
    </izvorni_sadrzaj>
    <derivirana_varijabla naziv="DomainObject.Predmet.ProtuStrankaListNazivFormated_1">
      <item>DRVODJELAC-PRODUKT društvo s ograničenom odgovornošću za proizvodnju i promet</item>
    </derivirana_varijabla>
  </DomainObject.Predmet.ProtuStrankaListNazivFormated>
  <DomainObject.Predmet.ProtuStrankaListNazivFormatedOIB>
    <izvorni_sadrzaj>
      <item>DRVODJELAC-PRODUKT društvo s ograničenom odgovornošću za proizvodnju i promet, OIB 83819748169</item>
    </izvorni_sadrzaj>
    <derivirana_varijabla naziv="DomainObject.Predmet.ProtuStrankaListNazivFormatedOIB_1">
      <item>DRVODJELAC-PRODUKT društvo s ograničenom odgovornošću za proizvodnju i promet, OIB 83819748169</item>
    </derivirana_varijabla>
  </DomainObject.Predmet.ProtuStrankaListNazivFormatedOIB>
  <DomainObject.Predmet.OstaliListFormated>
    <izvorni_sadrzaj>
      <item>BERISLAV MAKSIMOVIĆ</item>
      <item>VLAHEK-TRANSPORT j.d.o.o.</item>
      <item>SANJA TOT</item>
      <item>RH Općinski sud u Varaždinu, Zemljišnoknjižni odjel Ivanec</item>
      <item>ZAGREBAČKA BANKA d.d. Zagreb</item>
      <item>ŽDO VARAŽDIN, Građansko upravni odjel</item>
      <item>HRVATSKE ŠUME d.o.o.</item>
      <item>MAĐARIĆ &amp; LUI - odvjetničko društvo d.o.o.</item>
      <item>APS DELTA S.A.</item>
    </izvorni_sadrzaj>
    <derivirana_varijabla naziv="DomainObject.Predmet.OstaliListFormated_1">
      <item>BERISLAV MAKSIMOVIĆ</item>
      <item>VLAHEK-TRANSPORT j.d.o.o.</item>
      <item>SANJA TOT</item>
      <item>RH Općinski sud u Varaždinu, Zemljišnoknjižni odjel Ivanec</item>
      <item>ZAGREBAČKA BANKA d.d. Zagreb</item>
      <item>ŽDO VARAŽDIN, Građansko upravni odjel</item>
      <item>HRVATSKE ŠUME d.o.o.</item>
      <item>MAĐARIĆ &amp; LUI - odvjetničko društvo d.o.o.</item>
      <item>APS DELTA S.A.</item>
    </derivirana_varijabla>
  </DomainObject.Predmet.OstaliListFormated>
  <DomainObject.Predmet.OstaliListFormatedOIB>
    <izvorni_sadrzaj>
      <item>BERISLAV MAKSIMOVIĆ, OIB 57300759557</item>
      <item>VLAHEK-TRANSPORT j.d.o.o., OIB 60412165884</item>
      <item>SANJA TOT</item>
      <item>RH Općinski sud u Varaždinu, Zemljišnoknjižni odjel Ivanec</item>
      <item>ZAGREBAČKA BANKA d.d. Zagreb</item>
      <item>ŽDO VARAŽDIN, Građansko upravni odjel</item>
      <item>HRVATSKE ŠUME d.o.o.</item>
      <item>MAĐARIĆ &amp; LUI - odvjetničko društvo d.o.o., OIB 27355904472</item>
      <item>APS DELTA S.A., OIB 45421012929</item>
    </izvorni_sadrzaj>
    <derivirana_varijabla naziv="DomainObject.Predmet.OstaliListFormatedOIB_1">
      <item>BERISLAV MAKSIMOVIĆ, OIB 57300759557</item>
      <item>VLAHEK-TRANSPORT j.d.o.o., OIB 60412165884</item>
      <item>SANJA TOT</item>
      <item>RH Općinski sud u Varaždinu, Zemljišnoknjižni odjel Ivanec</item>
      <item>ZAGREBAČKA BANKA d.d. Zagreb</item>
      <item>ŽDO VARAŽDIN, Građansko upravni odjel</item>
      <item>HRVATSKE ŠUME d.o.o.</item>
      <item>MAĐARIĆ &amp; LUI - odvjetničko društvo d.o.o., OIB 27355904472</item>
      <item>APS DELTA S.A., OIB 45421012929</item>
    </derivirana_varijabla>
  </DomainObject.Predmet.OstaliListFormatedOIB>
  <DomainObject.Predmet.OstaliListFormatedWithAdress>
    <izvorni_sadrzaj>
      <item>BERISLAV MAKSIMOVIĆ</item>
      <item>VLAHEK-TRANSPORT j.d.o.o., Petra Preradovića 14, 42240 Ivanec</item>
      <item>SANJA TOT</item>
      <item>RH Općinski sud u Varaždinu, Zemljišnoknjižni odjel Ivanec</item>
      <item>ZAGREBAČKA BANKA d.d. Zagreb</item>
      <item>ŽDO VARAŽDIN, Građansko upravni odjel</item>
      <item>HRVATSKE ŠUME d.o.o.</item>
      <item>MAĐARIĆ &amp; LUI - odvjetničko društvo d.o.o., Ilica 191F, 10000 Zagreb</item>
      <item>APS DELTA S.A., Rue Jean Piret 1, 2350 Luksembourg</item>
    </izvorni_sadrzaj>
    <derivirana_varijabla naziv="DomainObject.Predmet.OstaliListFormatedWithAdress_1">
      <item>BERISLAV MAKSIMOVIĆ</item>
      <item>VLAHEK-TRANSPORT j.d.o.o., Petra Preradovića 14, 42240 Ivanec</item>
      <item>SANJA TOT</item>
      <item>RH Općinski sud u Varaždinu, Zemljišnoknjižni odjel Ivanec</item>
      <item>ZAGREBAČKA BANKA d.d. Zagreb</item>
      <item>ŽDO VARAŽDIN, Građansko upravni odjel</item>
      <item>HRVATSKE ŠUME d.o.o.</item>
      <item>MAĐARIĆ &amp; LUI - odvjetničko društvo d.o.o., Ilica 191F, 10000 Zagreb</item>
      <item>APS DELTA S.A., Rue Jean Piret 1, 2350 Luksembourg</item>
    </derivirana_varijabla>
  </DomainObject.Predmet.OstaliListFormatedWithAdress>
  <DomainObject.Predmet.OstaliListFormatedWithAdressOIB>
    <izvorni_sadrzaj>
      <item>BERISLAV MAKSIMOVIĆ, OIB 57300759557</item>
      <item>VLAHEK-TRANSPORT j.d.o.o., OIB 60412165884, Petra Preradovića 14, 42240 Ivanec</item>
      <item>SANJA TOT</item>
      <item>RH Općinski sud u Varaždinu, Zemljišnoknjižni odjel Ivanec</item>
      <item>ZAGREBAČKA BANKA d.d. Zagreb</item>
      <item>ŽDO VARAŽDIN, Građansko upravni odjel</item>
      <item>HRVATSKE ŠUME d.o.o.</item>
      <item>MAĐARIĆ &amp; LUI - odvjetničko društvo d.o.o., OIB 27355904472, Ilica 191F, 10000 Zagreb</item>
      <item>APS DELTA S.A., OIB 45421012929, Rue Jean Piret 1, 2350 Luksembourg</item>
    </izvorni_sadrzaj>
    <derivirana_varijabla naziv="DomainObject.Predmet.OstaliListFormatedWithAdressOIB_1">
      <item>BERISLAV MAKSIMOVIĆ, OIB 57300759557</item>
      <item>VLAHEK-TRANSPORT j.d.o.o., OIB 60412165884, Petra Preradovića 14, 42240 Ivanec</item>
      <item>SANJA TOT</item>
      <item>RH Općinski sud u Varaždinu, Zemljišnoknjižni odjel Ivanec</item>
      <item>ZAGREBAČKA BANKA d.d. Zagreb</item>
      <item>ŽDO VARAŽDIN, Građansko upravni odjel</item>
      <item>HRVATSKE ŠUME d.o.o.</item>
      <item>MAĐARIĆ &amp; LUI - odvjetničko društvo d.o.o., OIB 27355904472, Ilica 191F, 10000 Zagreb</item>
      <item>APS DELTA S.A., OIB 45421012929, Rue Jean Piret 1, 2350 Luksembourg</item>
    </derivirana_varijabla>
  </DomainObject.Predmet.OstaliListFormatedWithAdressOIB>
  <DomainObject.Predmet.OstaliListNazivFormated>
    <izvorni_sadrzaj>
      <item>BERISLAV MAKSIMOVIĆ</item>
      <item>VLAHEK-TRANSPORT j.d.o.o.</item>
      <item>SANJA TOT</item>
      <item>RH Općinski sud u Varaždinu, Zemljišnoknjižni odjel Ivanec</item>
      <item>ZAGREBAČKA BANKA d.d. Zagreb</item>
      <item>ŽDO VARAŽDIN, Građansko upravni odjel</item>
      <item>HRVATSKE ŠUME d.o.o.</item>
      <item>MAĐARIĆ &amp; LUI - odvjetničko društvo d.o.o.</item>
      <item>APS DELTA S.A.</item>
    </izvorni_sadrzaj>
    <derivirana_varijabla naziv="DomainObject.Predmet.OstaliListNazivFormated_1">
      <item>BERISLAV MAKSIMOVIĆ</item>
      <item>VLAHEK-TRANSPORT j.d.o.o.</item>
      <item>SANJA TOT</item>
      <item>RH Općinski sud u Varaždinu, Zemljišnoknjižni odjel Ivanec</item>
      <item>ZAGREBAČKA BANKA d.d. Zagreb</item>
      <item>ŽDO VARAŽDIN, Građansko upravni odjel</item>
      <item>HRVATSKE ŠUME d.o.o.</item>
      <item>MAĐARIĆ &amp; LUI - odvjetničko društvo d.o.o.</item>
      <item>APS DELTA S.A.</item>
    </derivirana_varijabla>
  </DomainObject.Predmet.OstaliListNazivFormated>
  <DomainObject.Predmet.OstaliListNazivFormatedOIB>
    <izvorni_sadrzaj>
      <item>BERISLAV MAKSIMOVIĆ, OIB 57300759557</item>
      <item>VLAHEK-TRANSPORT j.d.o.o., OIB 60412165884</item>
      <item>SANJA TOT</item>
      <item>RH Općinski sud u Varaždinu, Zemljišnoknjižni odjel Ivanec</item>
      <item>ZAGREBAČKA BANKA d.d. Zagreb</item>
      <item>ŽDO VARAŽDIN, Građansko upravni odjel</item>
      <item>HRVATSKE ŠUME d.o.o.</item>
      <item>MAĐARIĆ &amp; LUI - odvjetničko društvo d.o.o., OIB 27355904472</item>
      <item>APS DELTA S.A., OIB 45421012929</item>
    </izvorni_sadrzaj>
    <derivirana_varijabla naziv="DomainObject.Predmet.OstaliListNazivFormatedOIB_1">
      <item>BERISLAV MAKSIMOVIĆ, OIB 57300759557</item>
      <item>VLAHEK-TRANSPORT j.d.o.o., OIB 60412165884</item>
      <item>SANJA TOT</item>
      <item>RH Općinski sud u Varaždinu, Zemljišnoknjižni odjel Ivanec</item>
      <item>ZAGREBAČKA BANKA d.d. Zagreb</item>
      <item>ŽDO VARAŽDIN, Građansko upravni odjel</item>
      <item>HRVATSKE ŠUME d.o.o.</item>
      <item>MAĐARIĆ &amp; LUI - odvjetničko društvo d.o.o., OIB 27355904472</item>
      <item>APS DELTA S.A., OIB 45421012929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St-110/2014-122</izvorni_sadrzaj>
    <derivirana_varijabla naziv="DomainObject.PoslovniBrojDokumenta_1">St-110/2014-122</derivirana_varijabla>
  </DomainObject.PoslovniBrojDokumenta>
  <DomainObject.Predmet.StrankaIDrugi>
    <izvorni_sadrzaj>Andreja Marković i dr.</izvorni_sadrzaj>
    <derivirana_varijabla naziv="DomainObject.Predmet.StrankaIDrugi_1">Andreja Marković i dr.</derivirana_varijabla>
  </DomainObject.Predmet.StrankaIDrugi>
  <DomainObject.Predmet.ProtustrankaIDrugi>
    <izvorni_sadrzaj>DRVODJELAC-PRODUKT društvo s ograničenom odgovornošću za proizvodnju i promet</izvorni_sadrzaj>
    <derivirana_varijabla naziv="DomainObject.Predmet.ProtustrankaIDrugi_1">DRVODJELAC-PRODUKT društvo s ograničenom odgovornošću za proizvodnju i promet</derivirana_varijabla>
  </DomainObject.Predmet.ProtustrankaIDrugi>
  <DomainObject.Predmet.StrankaIDrugiAdressOIB>
    <izvorni_sadrzaj>Andreja Marković, OIB 44011418880, Punikve 63, 42240 Punikve i dr.</izvorni_sadrzaj>
    <derivirana_varijabla naziv="DomainObject.Predmet.StrankaIDrugiAdressOIB_1">Andreja Marković, OIB 44011418880, Punikve 63, 42240 Punikve i dr.</derivirana_varijabla>
  </DomainObject.Predmet.StrankaIDrugiAdressOIB>
  <DomainObject.Predmet.ProtustrankaIDrugiAdressOIB>
    <izvorni_sadrzaj>DRVODJELAC-PRODUKT društvo s ograničenom odgovornošću za proizvodnju i promet, OIB 83819748169, Petra Preradovića 14, 42240 Ivanec</izvorni_sadrzaj>
    <derivirana_varijabla naziv="DomainObject.Predmet.ProtustrankaIDrugiAdressOIB_1">DRVODJELAC-PRODUKT društvo s ograničenom odgovornošću za proizvodnju i promet, OIB 83819748169, Petra Preradovića 14,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Andreja Marković</item>
      <item>Katarina Ribić</item>
      <item>DRVODJELAC-PRODUKT društvo s ograničenom odgovornošću za proizvodnju i promet</item>
      <item>BERISLAV MAKSIMOVIĆ</item>
      <item>VLAHEK-TRANSPORT j.d.o.o.</item>
      <item>SANJA TOT</item>
      <item>RH Općinski sud u Varaždinu, Zemljišnoknjižni odjel Ivanec</item>
      <item>ZAGREBAČKA BANKA d.d. Zagreb</item>
      <item>ŽDO VARAŽDIN, Građansko upravni odjel</item>
      <item>HRVATSKE ŠUME d.o.o.</item>
      <item>MAĐARIĆ &amp; LUI - odvjetničko društvo d.o.o.</item>
      <item>APS DELTA S.A.</item>
    </izvorni_sadrzaj>
    <derivirana_varijabla naziv="DomainObject.Predmet.SudioniciListNaziv_1">
      <item>Andreja Marković</item>
      <item>Katarina Ribić</item>
      <item>DRVODJELAC-PRODUKT društvo s ograničenom odgovornošću za proizvodnju i promet</item>
      <item>BERISLAV MAKSIMOVIĆ</item>
      <item>VLAHEK-TRANSPORT j.d.o.o.</item>
      <item>SANJA TOT</item>
      <item>RH Općinski sud u Varaždinu, Zemljišnoknjižni odjel Ivanec</item>
      <item>ZAGREBAČKA BANKA d.d. Zagreb</item>
      <item>ŽDO VARAŽDIN, Građansko upravni odjel</item>
      <item>HRVATSKE ŠUME d.o.o.</item>
      <item>MAĐARIĆ &amp; LUI - odvjetničko društvo d.o.o.</item>
      <item>APS DELTA S.A.</item>
    </derivirana_varijabla>
  </DomainObject.Predmet.SudioniciListNaziv>
  <DomainObject.Predmet.SudioniciListAdressOIB>
    <izvorni_sadrzaj>
      <item>Andreja Marković, OIB 44011418880, Punikve 63,42240 Punikve</item>
      <item>Katarina Ribić, OIB 94712402922, Punikve 115 A,42240 Punikve</item>
      <item>DRVODJELAC-PRODUKT društvo s ograničenom odgovornošću za proizvodnju i promet, OIB 83819748169, Petra Preradovića 14,42240 Ivanec</item>
      <item>BERISLAV MAKSIMOVIĆ, OIB 57300759557</item>
      <item>VLAHEK-TRANSPORT j.d.o.o., OIB 60412165884, Petra Preradovića 14,42240 Ivanec</item>
      <item>SANJA TOT</item>
      <item>RH Općinski sud u Varaždinu, Zemljišnoknjižni odjel Ivanec</item>
      <item>ZAGREBAČKA BANKA d.d. Zagreb</item>
      <item>ŽDO VARAŽDIN, Građansko upravni odjel</item>
      <item>HRVATSKE ŠUME d.o.o.</item>
      <item>MAĐARIĆ &amp; LUI - odvjetničko društvo d.o.o., OIB 27355904472, Ilica 191F,10000 Zagreb</item>
      <item>APS DELTA S.A., OIB 45421012929, Rue Jean Piret 1,2350 Luksembourg</item>
    </izvorni_sadrzaj>
    <derivirana_varijabla naziv="DomainObject.Predmet.SudioniciListAdressOIB_1">
      <item>Andreja Marković, OIB 44011418880, Punikve 63,42240 Punikve</item>
      <item>Katarina Ribić, OIB 94712402922, Punikve 115 A,42240 Punikve</item>
      <item>DRVODJELAC-PRODUKT društvo s ograničenom odgovornošću za proizvodnju i promet, OIB 83819748169, Petra Preradovića 14,42240 Ivanec</item>
      <item>BERISLAV MAKSIMOVIĆ, OIB 57300759557</item>
      <item>VLAHEK-TRANSPORT j.d.o.o., OIB 60412165884, Petra Preradovića 14,42240 Ivanec</item>
      <item>SANJA TOT</item>
      <item>RH Općinski sud u Varaždinu, Zemljišnoknjižni odjel Ivanec</item>
      <item>ZAGREBAČKA BANKA d.d. Zagreb</item>
      <item>ŽDO VARAŽDIN, Građansko upravni odjel</item>
      <item>HRVATSKE ŠUME d.o.o.</item>
      <item>MAĐARIĆ &amp; LUI - odvjetničko društvo d.o.o., OIB 27355904472, Ilica 191F,10000 Zagreb</item>
      <item>APS DELTA S.A., OIB 45421012929, Rue Jean Piret 1,2350 Luksembourg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44011418880</item>
      <item>, OIB 94712402922</item>
      <item>, OIB 83819748169</item>
      <item>, OIB 57300759557</item>
      <item>, OIB 60412165884</item>
      <item>, OIB null</item>
      <item>, OIB null</item>
      <item>, OIB null</item>
      <item>, OIB null</item>
      <item>, OIB null</item>
      <item>, OIB 27355904472</item>
      <item>, OIB 45421012929</item>
    </izvorni_sadrzaj>
    <derivirana_varijabla naziv="DomainObject.Predmet.SudioniciListNazivOIB_1">
      <item>, OIB 44011418880</item>
      <item>, OIB 94712402922</item>
      <item>, OIB 83819748169</item>
      <item>, OIB 57300759557</item>
      <item>, OIB 60412165884</item>
      <item>, OIB null</item>
      <item>, OIB null</item>
      <item>, OIB null</item>
      <item>, OIB null</item>
      <item>, OIB null</item>
      <item>, OIB 27355904472</item>
      <item>, OIB 45421012929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792384-D550-4C4B-9221-96DA705F08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8</properties:Pages>
  <properties:Words>2406</properties:Words>
  <properties:Characters>14235</properties:Characters>
  <properties:Lines>377</properties:Lines>
  <properties:Paragraphs>196</properties:Paragraphs>
  <properties:TotalTime>222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16616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2015-10-27T08:17:00Z</dcterms:created>
  <dc:creator>VOTA NĂO Ŕ REGIONALIZAÇĂO! SIM AO REFORÇO DO MUNICIPALISMO!</dc:creator>
  <dc:description>A REGIONALIZAÇĂO É UM ERRO COLOSSAL!</dc:description>
  <cp:lastModifiedBy>Lea Rogina</cp:lastModifiedBy>
  <cp:lastPrinted>2017-11-02T07:51:00Z</cp:lastPrinted>
  <dcterms:modified xmlns:xsi="http://www.w3.org/2001/XMLSchema-instance" xsi:type="dcterms:W3CDTF">2017-11-02T13:26:00Z</dcterms:modified>
  <cp:revision>71</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St-110/2014-122 / Zapisnik - Završno ročište vjerovnika</vt:lpwstr>
  </prop:property>
  <prop:property name="CC_coloring" pid="4" fmtid="{D5CDD505-2E9C-101B-9397-08002B2CF9AE}">
    <vt:bool>false</vt:bool>
  </prop:property>
  <prop:property name="BrojStranica" pid="5" fmtid="{D5CDD505-2E9C-101B-9397-08002B2CF9AE}">
    <vt:i4>8</vt:i4>
  </prop:property>
</prop:Properties>
</file>