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5229b" w14:paraId="e35229b"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92AE3" w:rsidP="00392AE3" w:rsidR="00392AE3" w:rsidRPr="00392AE3">
      <w:pPr>
        <w:spacing w:lineRule="auto" w:line="256" w:after="160"/>
        <w:rPr>
          <w:rFonts w:cs="Times New Roman" w:eastAsia="Calibri" w:hAnsi="Calibri" w:ascii="Calibri"/>
          <w:b/>
          <w:i/>
          <w:sz w:val="22"/>
          <w:szCs w:val="22"/>
        </w:rPr>
      </w:pPr>
      <w:r w:rsidRPr="00392AE3">
        <w:rPr>
          <w:rFonts w:cs="Times New Roman" w:eastAsia="Calibri" w:hAnsi="Calibri" w:ascii="Calibri"/>
          <w:b/>
          <w:i/>
          <w:sz w:val="22"/>
          <w:szCs w:val="22"/>
        </w:rPr>
        <w:t xml:space="preserve">                                                 SONAX-VBZ d.o.o. „ u stečaju“</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                                                 Vladimira Nazora 15 , Ogulin</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                                                  OIB : 24308466102</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                                                 Stečajni upravitelj  : Ivo Žiža</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                                                 Stečajni sudac : Marija Petrina Kubica</w:t>
      </w: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b/>
          <w:sz w:val="22"/>
          <w:szCs w:val="22"/>
        </w:rPr>
      </w:pPr>
      <w:r w:rsidRPr="00392AE3">
        <w:rPr>
          <w:rFonts w:cs="Times New Roman" w:eastAsia="Calibri" w:hAnsi="Calibri" w:ascii="Calibri"/>
          <w:b/>
          <w:sz w:val="22"/>
          <w:szCs w:val="22"/>
        </w:rPr>
        <w:t xml:space="preserve">TABLICA PRIJAVLJENIH TRAŽBINA PRVI VIŠI ISPLATNI RED       </w:t>
      </w:r>
    </w:p>
    <w:p w:rsidRDefault="00392AE3" w:rsidP="00392AE3" w:rsidR="00392AE3" w:rsidRPr="00392AE3">
      <w:pPr>
        <w:spacing w:lineRule="auto" w:line="256" w:after="160"/>
        <w:rPr>
          <w:rFonts w:cs="Times New Roman" w:eastAsia="Calibri" w:hAnsi="Calibri" w:ascii="Calibri"/>
          <w:b/>
          <w:sz w:val="22"/>
          <w:szCs w:val="22"/>
        </w:rPr>
      </w:pPr>
      <w:r w:rsidRPr="00392AE3">
        <w:rPr>
          <w:rFonts w:cs="Times New Roman" w:eastAsia="Calibri" w:hAnsi="Calibri" w:ascii="Calibri"/>
          <w:b/>
          <w:sz w:val="22"/>
          <w:szCs w:val="22"/>
        </w:rPr>
        <w:t xml:space="preserve"> SA POSTOCIMA                                                                                                                                                                     </w:t>
      </w:r>
    </w:p>
    <w:p w:rsidRDefault="00392AE3" w:rsidP="00392AE3" w:rsidR="00392AE3" w:rsidRPr="00392AE3">
      <w:pPr>
        <w:spacing w:lineRule="auto" w:line="256" w:after="160"/>
        <w:rPr>
          <w:rFonts w:cs="Times New Roman" w:eastAsia="Calibri" w:hAnsi="Calibri" w:ascii="Calibri"/>
          <w:b/>
          <w:sz w:val="22"/>
          <w:szCs w:val="22"/>
        </w:rPr>
      </w:pPr>
      <w:r w:rsidRPr="00392AE3">
        <w:rPr>
          <w:rFonts w:cs="Times New Roman" w:eastAsia="Calibri" w:hAnsi="Calibri" w:ascii="Calibri"/>
          <w:b/>
          <w:sz w:val="22"/>
          <w:szCs w:val="22"/>
        </w:rPr>
        <w:t xml:space="preserve">                                                                                                                    St-1114/2016</w:t>
      </w:r>
    </w:p>
    <w:p w:rsidRDefault="00392AE3" w:rsidP="00392AE3" w:rsidR="00392AE3" w:rsidRPr="00392AE3">
      <w:pPr>
        <w:spacing w:lineRule="auto" w:line="256" w:after="160"/>
        <w:rPr>
          <w:rFonts w:cs="Times New Roman" w:eastAsia="Calibri" w:hAnsi="Calibri" w:ascii="Calibri"/>
          <w:b/>
          <w:sz w:val="22"/>
          <w:szCs w:val="22"/>
        </w:rPr>
      </w:pPr>
    </w:p>
    <w:p w:rsidRDefault="00392AE3" w:rsidP="00392AE3" w:rsidR="00392AE3" w:rsidRPr="00392AE3">
      <w:pPr>
        <w:spacing w:lineRule="auto" w:line="256" w:after="160"/>
        <w:rPr>
          <w:rFonts w:cs="Times New Roman" w:eastAsia="Calibri" w:hAnsi="Calibri" w:ascii="Calibri"/>
          <w:b/>
          <w:sz w:val="22"/>
          <w:szCs w:val="22"/>
        </w:rPr>
      </w:pPr>
    </w:p>
    <w:p w:rsidRDefault="00392AE3" w:rsidP="00392AE3" w:rsidR="00392AE3" w:rsidRPr="00392AE3">
      <w:pPr>
        <w:spacing w:lineRule="auto" w:line="256" w:after="160"/>
        <w:rPr>
          <w:rFonts w:cs="Times New Roman" w:eastAsia="Calibri" w:hAnsi="Calibri" w:ascii="Calibri"/>
          <w:b/>
          <w:sz w:val="22"/>
          <w:szCs w:val="22"/>
        </w:rPr>
      </w:pPr>
    </w:p>
    <w:tbl>
      <w:tblPr>
        <w:tblStyle w:val="Reetkatablice10"/>
        <w:tblW w:type="auto" w:w="0"/>
        <w:tblInd w:type="dxa" w:w="0"/>
        <w:tblLook w:val="04A0" w:noVBand="1" w:noHBand="0" w:lastColumn="0" w:firstColumn="1" w:lastRow="0" w:firstRow="1"/>
      </w:tblPr>
      <w:tblGrid>
        <w:gridCol w:w="452"/>
        <w:gridCol w:w="2177"/>
        <w:gridCol w:w="1166"/>
        <w:gridCol w:w="1484"/>
        <w:gridCol w:w="1461"/>
        <w:gridCol w:w="1229"/>
        <w:gridCol w:w="646"/>
        <w:gridCol w:w="674"/>
      </w:tblGrid>
      <w:tr w:rsidTr="00392AE3" w:rsidR="00392AE3" w:rsidRPr="00392AE3">
        <w:tc>
          <w:tcPr>
            <w:tcW w:type="dxa" w:w="421"/>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proofErr w:type="spellStart"/>
            <w:r w:rsidRPr="00392AE3">
              <w:rPr>
                <w:rFonts w:hAnsi="Calibri" w:ascii="Calibri"/>
              </w:rPr>
              <w:t>Rb</w:t>
            </w:r>
            <w:proofErr w:type="spellEnd"/>
          </w:p>
        </w:tc>
        <w:tc>
          <w:tcPr>
            <w:tcW w:type="dxa" w:w="1134"/>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NAZI I ADRESA VJEROVNIKA</w:t>
            </w:r>
          </w:p>
        </w:tc>
        <w:tc>
          <w:tcPr>
            <w:tcW w:type="dxa" w:w="1275"/>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OSNOVA TRAŽBINE</w:t>
            </w:r>
          </w:p>
        </w:tc>
        <w:tc>
          <w:tcPr>
            <w:tcW w:type="dxa" w:w="1701"/>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IZNOS PRIJAVLJENE TRAŽBINE (KN)</w:t>
            </w:r>
          </w:p>
        </w:tc>
        <w:tc>
          <w:tcPr>
            <w:tcW w:type="dxa" w:w="184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IZNOS PRIZNATE TRAŽBINE (KN)</w:t>
            </w:r>
          </w:p>
        </w:tc>
        <w:tc>
          <w:tcPr>
            <w:tcW w:type="dxa" w:w="1276"/>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IZNOS OSPORENE TRAŽBINE</w:t>
            </w:r>
          </w:p>
        </w:tc>
        <w:tc>
          <w:tcPr>
            <w:tcW w:type="dxa" w:w="709"/>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w:t>
            </w:r>
          </w:p>
        </w:tc>
        <w:tc>
          <w:tcPr>
            <w:tcW w:type="dxa" w:w="70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NAP.</w:t>
            </w:r>
          </w:p>
        </w:tc>
      </w:tr>
      <w:tr w:rsidTr="00392AE3" w:rsidR="00392AE3" w:rsidRPr="00392AE3">
        <w:tc>
          <w:tcPr>
            <w:tcW w:type="dxa" w:w="421"/>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1.</w:t>
            </w:r>
          </w:p>
        </w:tc>
        <w:tc>
          <w:tcPr>
            <w:tcW w:type="dxa" w:w="1134"/>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Božičević Maja, Sveti Jakov 3, Ogulin, OIB : 47273129753</w:t>
            </w:r>
          </w:p>
        </w:tc>
        <w:tc>
          <w:tcPr>
            <w:tcW w:type="dxa" w:w="1275"/>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Neto plaća + kamata</w:t>
            </w:r>
          </w:p>
        </w:tc>
        <w:tc>
          <w:tcPr>
            <w:tcW w:type="dxa" w:w="1701"/>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177.261,03</w:t>
            </w:r>
          </w:p>
        </w:tc>
        <w:tc>
          <w:tcPr>
            <w:tcW w:type="dxa" w:w="184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177.261,03</w:t>
            </w:r>
          </w:p>
        </w:tc>
        <w:tc>
          <w:tcPr>
            <w:tcW w:type="dxa" w:w="1276"/>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w:t>
            </w:r>
          </w:p>
        </w:tc>
        <w:tc>
          <w:tcPr>
            <w:tcW w:type="dxa" w:w="709"/>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2,86</w:t>
            </w:r>
          </w:p>
        </w:tc>
        <w:tc>
          <w:tcPr>
            <w:tcW w:type="dxa" w:w="70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w:t>
            </w:r>
          </w:p>
        </w:tc>
      </w:tr>
      <w:tr w:rsidTr="00392AE3" w:rsidR="00392AE3" w:rsidRPr="00392AE3">
        <w:tc>
          <w:tcPr>
            <w:tcW w:type="dxa" w:w="421"/>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2. </w:t>
            </w:r>
          </w:p>
        </w:tc>
        <w:tc>
          <w:tcPr>
            <w:tcW w:type="dxa" w:w="1134"/>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Božičević  Željko,Sveti Jakov 3, Ogulin, OIB : 57123218862</w:t>
            </w:r>
          </w:p>
        </w:tc>
        <w:tc>
          <w:tcPr>
            <w:tcW w:type="dxa" w:w="1275"/>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Neto plaća + kamata</w:t>
            </w:r>
          </w:p>
        </w:tc>
        <w:tc>
          <w:tcPr>
            <w:tcW w:type="dxa" w:w="1701"/>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43.223,04</w:t>
            </w:r>
          </w:p>
        </w:tc>
        <w:tc>
          <w:tcPr>
            <w:tcW w:type="dxa" w:w="184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43.223,04</w:t>
            </w:r>
          </w:p>
        </w:tc>
        <w:tc>
          <w:tcPr>
            <w:tcW w:type="dxa" w:w="1276"/>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w:t>
            </w:r>
          </w:p>
        </w:tc>
        <w:tc>
          <w:tcPr>
            <w:tcW w:type="dxa" w:w="709"/>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0,69</w:t>
            </w:r>
          </w:p>
        </w:tc>
        <w:tc>
          <w:tcPr>
            <w:tcW w:type="dxa" w:w="70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w:t>
            </w:r>
          </w:p>
        </w:tc>
      </w:tr>
      <w:tr w:rsidTr="00392AE3" w:rsidR="00392AE3" w:rsidRPr="00392AE3">
        <w:tc>
          <w:tcPr>
            <w:tcW w:type="dxa" w:w="421"/>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3.</w:t>
            </w:r>
          </w:p>
        </w:tc>
        <w:tc>
          <w:tcPr>
            <w:tcW w:type="dxa" w:w="1134"/>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Republika Hrvatska,Ministarstvo financija,Porezna uprava središnja Hrvatska ,Područni ured Karlovac</w:t>
            </w:r>
          </w:p>
        </w:tc>
        <w:tc>
          <w:tcPr>
            <w:tcW w:type="dxa" w:w="1275"/>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Porezi i doprinosi „iz“ i „ na „ plaću</w:t>
            </w:r>
          </w:p>
        </w:tc>
        <w:tc>
          <w:tcPr>
            <w:tcW w:type="dxa" w:w="1701"/>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324.081,09</w:t>
            </w:r>
          </w:p>
        </w:tc>
        <w:tc>
          <w:tcPr>
            <w:tcW w:type="dxa" w:w="184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324.081,09</w:t>
            </w:r>
          </w:p>
        </w:tc>
        <w:tc>
          <w:tcPr>
            <w:tcW w:type="dxa" w:w="1276"/>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 </w:t>
            </w:r>
          </w:p>
        </w:tc>
        <w:tc>
          <w:tcPr>
            <w:tcW w:type="dxa" w:w="709"/>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5,23</w:t>
            </w:r>
          </w:p>
        </w:tc>
        <w:tc>
          <w:tcPr>
            <w:tcW w:type="dxa" w:w="703"/>
            <w:tcBorders>
              <w:top w:space="0" w:sz="4" w:color="auto" w:val="single"/>
              <w:left w:space="0" w:sz="4" w:color="auto" w:val="single"/>
              <w:bottom w:space="0" w:sz="4" w:color="auto" w:val="single"/>
              <w:right w:space="0" w:sz="4" w:color="auto" w:val="single"/>
            </w:tcBorders>
          </w:tcPr>
          <w:p w:rsidRDefault="00392AE3" w:rsidP="00392AE3" w:rsidR="00392AE3" w:rsidRPr="00392AE3">
            <w:pPr>
              <w:spacing w:after="0"/>
              <w:rPr>
                <w:rFonts w:hAnsi="Calibri" w:ascii="Calibri"/>
              </w:rPr>
            </w:pPr>
          </w:p>
        </w:tc>
      </w:tr>
      <w:tr w:rsidTr="00392AE3" w:rsidR="00392AE3" w:rsidRPr="00392AE3">
        <w:tc>
          <w:tcPr>
            <w:tcW w:type="dxa" w:w="421"/>
            <w:tcBorders>
              <w:top w:space="0" w:sz="4" w:color="auto" w:val="single"/>
              <w:left w:space="0" w:sz="4" w:color="auto" w:val="single"/>
              <w:bottom w:space="0" w:sz="4" w:color="auto" w:val="single"/>
              <w:right w:space="0" w:sz="4" w:color="auto" w:val="single"/>
            </w:tcBorders>
            <w:shd w:themeFillShade="F2" w:themeFill="background1" w:fill="F2F2F2" w:color="auto" w:val="clear"/>
          </w:tcPr>
          <w:p w:rsidRDefault="00392AE3" w:rsidP="00392AE3" w:rsidR="00392AE3" w:rsidRPr="00392AE3">
            <w:pPr>
              <w:spacing w:after="0"/>
              <w:rPr>
                <w:rFonts w:hAnsi="Calibri" w:ascii="Calibri"/>
              </w:rPr>
            </w:pPr>
          </w:p>
        </w:tc>
        <w:tc>
          <w:tcPr>
            <w:tcW w:type="dxa" w:w="1134"/>
            <w:tcBorders>
              <w:top w:space="0" w:sz="4" w:color="auto" w:val="single"/>
              <w:left w:space="0" w:sz="4" w:color="auto" w:val="single"/>
              <w:bottom w:space="0" w:sz="4" w:color="auto" w:val="single"/>
              <w:right w:space="0" w:sz="4" w:color="auto" w:val="single"/>
            </w:tcBorders>
            <w:shd w:themeFillShade="F2" w:themeFill="background1" w:fill="F2F2F2" w:color="auto" w:val="clear"/>
            <w:hideMark/>
          </w:tcPr>
          <w:p w:rsidRDefault="00392AE3" w:rsidP="00392AE3" w:rsidR="00392AE3" w:rsidRPr="00392AE3">
            <w:pPr>
              <w:spacing w:after="0"/>
              <w:rPr>
                <w:rFonts w:hAnsi="Calibri" w:ascii="Calibri"/>
              </w:rPr>
            </w:pPr>
            <w:r w:rsidRPr="00392AE3">
              <w:rPr>
                <w:rFonts w:hAnsi="Calibri" w:ascii="Calibri"/>
              </w:rPr>
              <w:t>UKUPNO PRVI VIŠI ISPLATNI RED</w:t>
            </w:r>
          </w:p>
        </w:tc>
        <w:tc>
          <w:tcPr>
            <w:tcW w:type="dxa" w:w="1275"/>
            <w:tcBorders>
              <w:top w:space="0" w:sz="4" w:color="auto" w:val="single"/>
              <w:left w:space="0" w:sz="4" w:color="auto" w:val="single"/>
              <w:bottom w:space="0" w:sz="4" w:color="auto" w:val="single"/>
              <w:right w:space="0" w:sz="4" w:color="auto" w:val="single"/>
            </w:tcBorders>
            <w:shd w:themeFillShade="F2" w:themeFill="background1" w:fill="F2F2F2" w:color="auto" w:val="clear"/>
          </w:tcPr>
          <w:p w:rsidRDefault="00392AE3" w:rsidP="00392AE3" w:rsidR="00392AE3" w:rsidRPr="00392AE3">
            <w:pPr>
              <w:spacing w:after="0"/>
              <w:rPr>
                <w:rFonts w:hAnsi="Calibri" w:ascii="Calibri"/>
              </w:rPr>
            </w:pPr>
          </w:p>
        </w:tc>
        <w:tc>
          <w:tcPr>
            <w:tcW w:type="dxa" w:w="1701"/>
            <w:tcBorders>
              <w:top w:space="0" w:sz="4" w:color="auto" w:val="single"/>
              <w:left w:space="0" w:sz="4" w:color="auto" w:val="single"/>
              <w:bottom w:space="0" w:sz="4" w:color="auto" w:val="single"/>
              <w:right w:space="0" w:sz="4" w:color="auto" w:val="single"/>
            </w:tcBorders>
            <w:shd w:themeFillShade="F2" w:themeFill="background1" w:fill="F2F2F2" w:color="auto" w:val="clear"/>
            <w:hideMark/>
          </w:tcPr>
          <w:p w:rsidRDefault="00392AE3" w:rsidP="00392AE3" w:rsidR="00392AE3" w:rsidRPr="00392AE3">
            <w:pPr>
              <w:spacing w:after="0"/>
              <w:rPr>
                <w:rFonts w:hAnsi="Calibri" w:ascii="Calibri"/>
              </w:rPr>
            </w:pPr>
            <w:r w:rsidRPr="00392AE3">
              <w:rPr>
                <w:rFonts w:hAnsi="Calibri" w:ascii="Calibri"/>
              </w:rPr>
              <w:t>544.565,16</w:t>
            </w:r>
          </w:p>
        </w:tc>
        <w:tc>
          <w:tcPr>
            <w:tcW w:type="dxa" w:w="1843"/>
            <w:tcBorders>
              <w:top w:space="0" w:sz="4" w:color="auto" w:val="single"/>
              <w:left w:space="0" w:sz="4" w:color="auto" w:val="single"/>
              <w:bottom w:space="0" w:sz="4" w:color="auto" w:val="single"/>
              <w:right w:space="0" w:sz="4" w:color="auto" w:val="single"/>
            </w:tcBorders>
            <w:shd w:themeFillShade="F2" w:themeFill="background1" w:fill="F2F2F2" w:color="auto" w:val="clear"/>
            <w:hideMark/>
          </w:tcPr>
          <w:p w:rsidRDefault="00392AE3" w:rsidP="00392AE3" w:rsidR="00392AE3" w:rsidRPr="00392AE3">
            <w:pPr>
              <w:spacing w:after="0"/>
              <w:rPr>
                <w:rFonts w:hAnsi="Calibri" w:ascii="Calibri"/>
              </w:rPr>
            </w:pPr>
            <w:r w:rsidRPr="00392AE3">
              <w:rPr>
                <w:rFonts w:hAnsi="Calibri" w:ascii="Calibri"/>
              </w:rPr>
              <w:t>544.565,16</w:t>
            </w:r>
          </w:p>
        </w:tc>
        <w:tc>
          <w:tcPr>
            <w:tcW w:type="dxa" w:w="1276"/>
            <w:tcBorders>
              <w:top w:space="0" w:sz="4" w:color="auto" w:val="single"/>
              <w:left w:space="0" w:sz="4" w:color="auto" w:val="single"/>
              <w:bottom w:space="0" w:sz="4" w:color="auto" w:val="single"/>
              <w:right w:space="0" w:sz="4" w:color="auto" w:val="single"/>
            </w:tcBorders>
            <w:shd w:themeFillShade="F2" w:themeFill="background1" w:fill="F2F2F2" w:color="auto" w:val="clear"/>
          </w:tcPr>
          <w:p w:rsidRDefault="00392AE3" w:rsidP="00392AE3" w:rsidR="00392AE3" w:rsidRPr="00392AE3">
            <w:pPr>
              <w:spacing w:after="0"/>
              <w:rPr>
                <w:rFonts w:hAnsi="Calibri" w:ascii="Calibri"/>
              </w:rPr>
            </w:pPr>
          </w:p>
        </w:tc>
        <w:tc>
          <w:tcPr>
            <w:tcW w:type="dxa" w:w="709"/>
            <w:tcBorders>
              <w:top w:space="0" w:sz="4" w:color="auto" w:val="single"/>
              <w:left w:space="0" w:sz="4" w:color="auto" w:val="single"/>
              <w:bottom w:space="0" w:sz="4" w:color="auto" w:val="single"/>
              <w:right w:space="0" w:sz="4" w:color="auto" w:val="single"/>
            </w:tcBorders>
            <w:shd w:themeFillShade="F2" w:themeFill="background1" w:fill="F2F2F2" w:color="auto" w:val="clear"/>
            <w:hideMark/>
          </w:tcPr>
          <w:p w:rsidRDefault="00392AE3" w:rsidP="00392AE3" w:rsidR="00392AE3" w:rsidRPr="00392AE3">
            <w:pPr>
              <w:spacing w:after="0"/>
              <w:rPr>
                <w:rFonts w:hAnsi="Calibri" w:ascii="Calibri"/>
              </w:rPr>
            </w:pPr>
            <w:r w:rsidRPr="00392AE3">
              <w:rPr>
                <w:rFonts w:hAnsi="Calibri" w:ascii="Calibri"/>
              </w:rPr>
              <w:t>8,78</w:t>
            </w:r>
          </w:p>
        </w:tc>
        <w:tc>
          <w:tcPr>
            <w:tcW w:type="dxa" w:w="703"/>
            <w:tcBorders>
              <w:top w:space="0" w:sz="4" w:color="auto" w:val="single"/>
              <w:left w:space="0" w:sz="4" w:color="auto" w:val="single"/>
              <w:bottom w:space="0" w:sz="4" w:color="auto" w:val="single"/>
              <w:right w:space="0" w:sz="4" w:color="auto" w:val="single"/>
            </w:tcBorders>
            <w:shd w:themeFillShade="F2" w:themeFill="background1" w:fill="F2F2F2" w:color="auto" w:val="clear"/>
          </w:tcPr>
          <w:p w:rsidRDefault="00392AE3" w:rsidP="00392AE3" w:rsidR="00392AE3" w:rsidRPr="00392AE3">
            <w:pPr>
              <w:spacing w:after="0"/>
              <w:rPr>
                <w:rFonts w:hAnsi="Calibri" w:ascii="Calibri"/>
              </w:rPr>
            </w:pPr>
          </w:p>
        </w:tc>
      </w:tr>
    </w:tbl>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b/>
          <w:sz w:val="22"/>
          <w:szCs w:val="22"/>
        </w:rPr>
      </w:pP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                    </w:t>
      </w: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b/>
          <w:sz w:val="22"/>
          <w:szCs w:val="22"/>
        </w:rPr>
      </w:pPr>
      <w:r w:rsidRPr="00392AE3">
        <w:rPr>
          <w:rFonts w:cs="Times New Roman" w:eastAsia="Calibri" w:hAnsi="Calibri" w:ascii="Calibri"/>
          <w:b/>
          <w:sz w:val="22"/>
          <w:szCs w:val="22"/>
        </w:rPr>
        <w:t>TABLICA PRIJAVLJENIH TRAŽBINA DRUGI VIŠI ISPLATNI RED</w:t>
      </w:r>
    </w:p>
    <w:p w:rsidRDefault="00392AE3" w:rsidP="00392AE3" w:rsidR="00392AE3" w:rsidRPr="00392AE3">
      <w:pPr>
        <w:spacing w:lineRule="auto" w:line="256" w:after="160"/>
        <w:rPr>
          <w:rFonts w:cs="Times New Roman" w:eastAsia="Calibri" w:hAnsi="Calibri" w:ascii="Calibri"/>
          <w:b/>
          <w:sz w:val="22"/>
          <w:szCs w:val="22"/>
        </w:rPr>
      </w:pPr>
      <w:r w:rsidRPr="00392AE3">
        <w:rPr>
          <w:rFonts w:cs="Times New Roman" w:eastAsia="Calibri" w:hAnsi="Calibri" w:ascii="Calibri"/>
          <w:b/>
          <w:sz w:val="22"/>
          <w:szCs w:val="22"/>
        </w:rPr>
        <w:t>SA POSTOCIMA                                                                                      St-1114/2016</w:t>
      </w:r>
    </w:p>
    <w:p w:rsidRDefault="00392AE3" w:rsidP="00392AE3" w:rsidR="00392AE3" w:rsidRPr="00392AE3">
      <w:pPr>
        <w:spacing w:lineRule="auto" w:line="256" w:after="160"/>
        <w:rPr>
          <w:rFonts w:cs="Times New Roman" w:eastAsia="Calibri" w:hAnsi="Calibri" w:ascii="Calibri"/>
          <w:sz w:val="22"/>
          <w:szCs w:val="22"/>
        </w:rPr>
      </w:pPr>
    </w:p>
    <w:tbl>
      <w:tblPr>
        <w:tblStyle w:val="Reetkatablice10"/>
        <w:tblW w:type="auto" w:w="0"/>
        <w:tblInd w:type="dxa" w:w="0"/>
        <w:tblLayout w:type="fixed"/>
        <w:tblLook w:val="04A0" w:noVBand="1" w:noHBand="0" w:lastColumn="0" w:firstColumn="1" w:lastRow="0" w:firstRow="1"/>
      </w:tblPr>
      <w:tblGrid>
        <w:gridCol w:w="436"/>
        <w:gridCol w:w="1714"/>
        <w:gridCol w:w="1673"/>
        <w:gridCol w:w="1503"/>
        <w:gridCol w:w="1473"/>
        <w:gridCol w:w="554"/>
        <w:gridCol w:w="722"/>
        <w:gridCol w:w="987"/>
      </w:tblGrid>
      <w:tr w:rsidTr="00392AE3" w:rsidR="00392AE3" w:rsidRPr="00392AE3">
        <w:tc>
          <w:tcPr>
            <w:tcW w:type="dxa" w:w="436"/>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proofErr w:type="spellStart"/>
            <w:r w:rsidRPr="00392AE3">
              <w:rPr>
                <w:rFonts w:hAnsi="Calibri" w:ascii="Calibri"/>
              </w:rPr>
              <w:t>Rb</w:t>
            </w:r>
            <w:proofErr w:type="spellEnd"/>
          </w:p>
        </w:tc>
        <w:tc>
          <w:tcPr>
            <w:tcW w:type="dxa" w:w="1714"/>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NAZIVI ADRESA VJEROVNIKA</w:t>
            </w:r>
          </w:p>
        </w:tc>
        <w:tc>
          <w:tcPr>
            <w:tcW w:type="dxa" w:w="167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OSNOVA TRAŽBINE</w:t>
            </w:r>
          </w:p>
        </w:tc>
        <w:tc>
          <w:tcPr>
            <w:tcW w:type="dxa" w:w="150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IZNOS PRIJAVLJENE TRAŽBINE ( KN)</w:t>
            </w:r>
          </w:p>
        </w:tc>
        <w:tc>
          <w:tcPr>
            <w:tcW w:type="dxa" w:w="147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IZNOS PRIZNATE TRAŽBINE ( KN)</w:t>
            </w:r>
          </w:p>
        </w:tc>
        <w:tc>
          <w:tcPr>
            <w:tcW w:type="dxa" w:w="554"/>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IZNOS. TR.</w:t>
            </w:r>
          </w:p>
        </w:tc>
        <w:tc>
          <w:tcPr>
            <w:tcW w:type="dxa" w:w="722"/>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w:t>
            </w:r>
          </w:p>
        </w:tc>
        <w:tc>
          <w:tcPr>
            <w:tcW w:type="dxa" w:w="987"/>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NAP.</w:t>
            </w:r>
          </w:p>
        </w:tc>
      </w:tr>
      <w:tr w:rsidTr="00392AE3" w:rsidR="00392AE3" w:rsidRPr="00392AE3">
        <w:tc>
          <w:tcPr>
            <w:tcW w:type="dxa" w:w="436"/>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4.</w:t>
            </w:r>
          </w:p>
        </w:tc>
        <w:tc>
          <w:tcPr>
            <w:tcW w:type="dxa" w:w="1714"/>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Republika Hrvatska, Ministarstvo financija,Porezna uprava, Područni ured Karlovac, zastupana po ŽDO</w:t>
            </w:r>
          </w:p>
        </w:tc>
        <w:tc>
          <w:tcPr>
            <w:tcW w:type="dxa" w:w="167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PDV,članarina HGK;troškovi ovrhe; troškovi prisilne naplate</w:t>
            </w:r>
          </w:p>
        </w:tc>
        <w:tc>
          <w:tcPr>
            <w:tcW w:type="dxa" w:w="150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415.286,00     </w:t>
            </w:r>
          </w:p>
        </w:tc>
        <w:tc>
          <w:tcPr>
            <w:tcW w:type="dxa" w:w="147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415.286,00</w:t>
            </w:r>
          </w:p>
        </w:tc>
        <w:tc>
          <w:tcPr>
            <w:tcW w:type="dxa" w:w="554"/>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 </w:t>
            </w:r>
          </w:p>
        </w:tc>
        <w:tc>
          <w:tcPr>
            <w:tcW w:type="dxa" w:w="722"/>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6,75</w:t>
            </w:r>
          </w:p>
        </w:tc>
        <w:tc>
          <w:tcPr>
            <w:tcW w:type="dxa" w:w="987"/>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Vjerovnik posjeduje ovršnu ispravu</w:t>
            </w:r>
          </w:p>
        </w:tc>
      </w:tr>
      <w:tr w:rsidTr="00392AE3" w:rsidR="00392AE3" w:rsidRPr="00392AE3">
        <w:tc>
          <w:tcPr>
            <w:tcW w:type="dxa" w:w="436"/>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5.</w:t>
            </w:r>
          </w:p>
        </w:tc>
        <w:tc>
          <w:tcPr>
            <w:tcW w:type="dxa" w:w="1714"/>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AUTOCOMMERCE HRVATSKA d.o.o. , Kovinska 22, Zagreb, OIB : 36844439304 </w:t>
            </w:r>
          </w:p>
        </w:tc>
        <w:tc>
          <w:tcPr>
            <w:tcW w:type="dxa" w:w="167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Isporuka roba</w:t>
            </w:r>
          </w:p>
        </w:tc>
        <w:tc>
          <w:tcPr>
            <w:tcW w:type="dxa" w:w="150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2.304.168,29</w:t>
            </w:r>
          </w:p>
        </w:tc>
        <w:tc>
          <w:tcPr>
            <w:tcW w:type="dxa" w:w="147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2.304.168,29</w:t>
            </w:r>
          </w:p>
        </w:tc>
        <w:tc>
          <w:tcPr>
            <w:tcW w:type="dxa" w:w="554"/>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 </w:t>
            </w:r>
          </w:p>
        </w:tc>
        <w:tc>
          <w:tcPr>
            <w:tcW w:type="dxa" w:w="722"/>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37,20</w:t>
            </w:r>
          </w:p>
        </w:tc>
        <w:tc>
          <w:tcPr>
            <w:tcW w:type="dxa" w:w="987"/>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Vjerovnik posjeduje ovršnu ispravu</w:t>
            </w:r>
          </w:p>
        </w:tc>
      </w:tr>
      <w:tr w:rsidTr="00392AE3" w:rsidR="00392AE3" w:rsidRPr="00392AE3">
        <w:tc>
          <w:tcPr>
            <w:tcW w:type="dxa" w:w="436"/>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6.</w:t>
            </w:r>
          </w:p>
        </w:tc>
        <w:tc>
          <w:tcPr>
            <w:tcW w:type="dxa" w:w="1714"/>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PBZ d.d. Zagreb , Radnička cesta 50, OIB : 02635697732</w:t>
            </w:r>
          </w:p>
        </w:tc>
        <w:tc>
          <w:tcPr>
            <w:tcW w:type="dxa" w:w="167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Ugovor o kratkoročnom kreditu,partija :5110112766 od 23.3.2009;ugovor o dugoročnom kreditu partija 5110011283 od 20.5.2002; ugovor o otvaranju i vođenju poslovnog računa</w:t>
            </w:r>
          </w:p>
        </w:tc>
        <w:tc>
          <w:tcPr>
            <w:tcW w:type="dxa" w:w="150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2.574.450,60</w:t>
            </w:r>
          </w:p>
        </w:tc>
        <w:tc>
          <w:tcPr>
            <w:tcW w:type="dxa" w:w="147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2.574.450,60</w:t>
            </w:r>
          </w:p>
        </w:tc>
        <w:tc>
          <w:tcPr>
            <w:tcW w:type="dxa" w:w="554"/>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w:t>
            </w:r>
          </w:p>
        </w:tc>
        <w:tc>
          <w:tcPr>
            <w:tcW w:type="dxa" w:w="722"/>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41,56</w:t>
            </w:r>
          </w:p>
        </w:tc>
        <w:tc>
          <w:tcPr>
            <w:tcW w:type="dxa" w:w="987"/>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proofErr w:type="spellStart"/>
            <w:r w:rsidRPr="00392AE3">
              <w:rPr>
                <w:rFonts w:hAnsi="Calibri" w:ascii="Calibri"/>
              </w:rPr>
              <w:t>Vj</w:t>
            </w:r>
            <w:proofErr w:type="spellEnd"/>
            <w:r w:rsidRPr="00392AE3">
              <w:rPr>
                <w:rFonts w:hAnsi="Calibri" w:ascii="Calibri"/>
              </w:rPr>
              <w:t>. Posjeduje ovršnu ispravu</w:t>
            </w:r>
          </w:p>
        </w:tc>
      </w:tr>
      <w:tr w:rsidTr="00392AE3" w:rsidR="00392AE3" w:rsidRPr="00392AE3">
        <w:tc>
          <w:tcPr>
            <w:tcW w:type="dxa" w:w="436"/>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7.</w:t>
            </w:r>
          </w:p>
        </w:tc>
        <w:tc>
          <w:tcPr>
            <w:tcW w:type="dxa" w:w="1714"/>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HRVATSKI TELEKOM d.d.,R.F.Mihanovića , Zagreb, OIB : 81793146560</w:t>
            </w:r>
          </w:p>
        </w:tc>
        <w:tc>
          <w:tcPr>
            <w:tcW w:type="dxa" w:w="167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Telekomunikacijske usluge</w:t>
            </w:r>
          </w:p>
        </w:tc>
        <w:tc>
          <w:tcPr>
            <w:tcW w:type="dxa" w:w="150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7.163,77</w:t>
            </w:r>
          </w:p>
        </w:tc>
        <w:tc>
          <w:tcPr>
            <w:tcW w:type="dxa" w:w="147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7.163,77</w:t>
            </w:r>
          </w:p>
        </w:tc>
        <w:tc>
          <w:tcPr>
            <w:tcW w:type="dxa" w:w="554"/>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w:t>
            </w:r>
          </w:p>
        </w:tc>
        <w:tc>
          <w:tcPr>
            <w:tcW w:type="dxa" w:w="722"/>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0,11</w:t>
            </w:r>
          </w:p>
        </w:tc>
        <w:tc>
          <w:tcPr>
            <w:tcW w:type="dxa" w:w="987"/>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Vjerovnik posjeduje ovršnu ispravu</w:t>
            </w:r>
          </w:p>
        </w:tc>
      </w:tr>
      <w:tr w:rsidTr="00392AE3" w:rsidR="00392AE3" w:rsidRPr="00392AE3">
        <w:tc>
          <w:tcPr>
            <w:tcW w:type="dxa" w:w="436"/>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8.</w:t>
            </w:r>
          </w:p>
        </w:tc>
        <w:tc>
          <w:tcPr>
            <w:tcW w:type="dxa" w:w="1714"/>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AUTO SERVISNA </w:t>
            </w:r>
            <w:r w:rsidRPr="00392AE3">
              <w:rPr>
                <w:rFonts w:hAnsi="Calibri" w:ascii="Calibri"/>
              </w:rPr>
              <w:lastRenderedPageBreak/>
              <w:t xml:space="preserve">OPREMA-PONOS d.o.o. </w:t>
            </w:r>
            <w:proofErr w:type="spellStart"/>
            <w:r w:rsidRPr="00392AE3">
              <w:rPr>
                <w:rFonts w:hAnsi="Calibri" w:ascii="Calibri"/>
              </w:rPr>
              <w:t>F.Galovića</w:t>
            </w:r>
            <w:proofErr w:type="spellEnd"/>
            <w:r w:rsidRPr="00392AE3">
              <w:rPr>
                <w:rFonts w:hAnsi="Calibri" w:ascii="Calibri"/>
              </w:rPr>
              <w:t xml:space="preserve"> 13 A, Krapina, OIB : 20399132458</w:t>
            </w:r>
          </w:p>
        </w:tc>
        <w:tc>
          <w:tcPr>
            <w:tcW w:type="dxa" w:w="167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lastRenderedPageBreak/>
              <w:t>Isporuka roba</w:t>
            </w:r>
          </w:p>
        </w:tc>
        <w:tc>
          <w:tcPr>
            <w:tcW w:type="dxa" w:w="150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12.105,92</w:t>
            </w:r>
          </w:p>
        </w:tc>
        <w:tc>
          <w:tcPr>
            <w:tcW w:type="dxa" w:w="147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12.105,92</w:t>
            </w:r>
          </w:p>
        </w:tc>
        <w:tc>
          <w:tcPr>
            <w:tcW w:type="dxa" w:w="554"/>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w:t>
            </w:r>
          </w:p>
        </w:tc>
        <w:tc>
          <w:tcPr>
            <w:tcW w:type="dxa" w:w="722"/>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0,19</w:t>
            </w:r>
          </w:p>
        </w:tc>
        <w:tc>
          <w:tcPr>
            <w:tcW w:type="dxa" w:w="987"/>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Vjerovni</w:t>
            </w:r>
            <w:r w:rsidRPr="00392AE3">
              <w:rPr>
                <w:rFonts w:hAnsi="Calibri" w:ascii="Calibri"/>
              </w:rPr>
              <w:lastRenderedPageBreak/>
              <w:t>k posjeduje ovršnu ispravu</w:t>
            </w:r>
          </w:p>
        </w:tc>
      </w:tr>
      <w:tr w:rsidTr="00392AE3" w:rsidR="00392AE3" w:rsidRPr="00392AE3">
        <w:tc>
          <w:tcPr>
            <w:tcW w:type="dxa" w:w="436"/>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lastRenderedPageBreak/>
              <w:t xml:space="preserve">9. </w:t>
            </w:r>
          </w:p>
        </w:tc>
        <w:tc>
          <w:tcPr>
            <w:tcW w:type="dxa" w:w="1714"/>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HRVATSKA RADIO TELEVIZIJA, Prisavlje 3, Zagreb OIB : 68419124305</w:t>
            </w:r>
          </w:p>
        </w:tc>
        <w:tc>
          <w:tcPr>
            <w:tcW w:type="dxa" w:w="167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HTV pretplata</w:t>
            </w:r>
          </w:p>
        </w:tc>
        <w:tc>
          <w:tcPr>
            <w:tcW w:type="dxa" w:w="150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38.038,89</w:t>
            </w:r>
          </w:p>
        </w:tc>
        <w:tc>
          <w:tcPr>
            <w:tcW w:type="dxa" w:w="147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38.038,89</w:t>
            </w:r>
          </w:p>
        </w:tc>
        <w:tc>
          <w:tcPr>
            <w:tcW w:type="dxa" w:w="554"/>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w:t>
            </w:r>
          </w:p>
        </w:tc>
        <w:tc>
          <w:tcPr>
            <w:tcW w:type="dxa" w:w="722"/>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0,61</w:t>
            </w:r>
          </w:p>
        </w:tc>
        <w:tc>
          <w:tcPr>
            <w:tcW w:type="dxa" w:w="987"/>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Vjerovnik posjeduje ovršnu ispravu</w:t>
            </w:r>
          </w:p>
        </w:tc>
      </w:tr>
      <w:tr w:rsidTr="00392AE3" w:rsidR="00392AE3" w:rsidRPr="00392AE3">
        <w:tc>
          <w:tcPr>
            <w:tcW w:type="dxa" w:w="436"/>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10</w:t>
            </w:r>
          </w:p>
        </w:tc>
        <w:tc>
          <w:tcPr>
            <w:tcW w:type="dxa" w:w="1714"/>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VODOVOD I KANALIZACIJA d.o.o., I.G.Kovačića 14, Ogulin, OIB : 75422440757</w:t>
            </w:r>
          </w:p>
        </w:tc>
        <w:tc>
          <w:tcPr>
            <w:tcW w:type="dxa" w:w="167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Komunalne usluge</w:t>
            </w:r>
          </w:p>
        </w:tc>
        <w:tc>
          <w:tcPr>
            <w:tcW w:type="dxa" w:w="150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10.464,08</w:t>
            </w:r>
          </w:p>
        </w:tc>
        <w:tc>
          <w:tcPr>
            <w:tcW w:type="dxa" w:w="147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10.464,08</w:t>
            </w:r>
          </w:p>
        </w:tc>
        <w:tc>
          <w:tcPr>
            <w:tcW w:type="dxa" w:w="554"/>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w:t>
            </w:r>
          </w:p>
        </w:tc>
        <w:tc>
          <w:tcPr>
            <w:tcW w:type="dxa" w:w="722"/>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0,16</w:t>
            </w:r>
          </w:p>
        </w:tc>
        <w:tc>
          <w:tcPr>
            <w:tcW w:type="dxa" w:w="987"/>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Vjerovnik posjeduje ovršnu ispravu</w:t>
            </w:r>
          </w:p>
        </w:tc>
      </w:tr>
      <w:tr w:rsidTr="00392AE3" w:rsidR="00392AE3" w:rsidRPr="00392AE3">
        <w:tc>
          <w:tcPr>
            <w:tcW w:type="dxa" w:w="436"/>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11</w:t>
            </w:r>
          </w:p>
        </w:tc>
        <w:tc>
          <w:tcPr>
            <w:tcW w:type="dxa" w:w="1714"/>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Maja Božičević, Sveti Jakob 3, Ogulin,OIB : 47273129753</w:t>
            </w:r>
          </w:p>
        </w:tc>
        <w:tc>
          <w:tcPr>
            <w:tcW w:type="dxa" w:w="167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Pozajmica vlasnika Vladimira i Nada </w:t>
            </w:r>
            <w:proofErr w:type="spellStart"/>
            <w:r w:rsidRPr="00392AE3">
              <w:rPr>
                <w:rFonts w:hAnsi="Calibri" w:ascii="Calibri"/>
              </w:rPr>
              <w:t>Žigrović</w:t>
            </w:r>
            <w:proofErr w:type="spellEnd"/>
            <w:r w:rsidRPr="00392AE3">
              <w:rPr>
                <w:rFonts w:hAnsi="Calibri" w:ascii="Calibri"/>
              </w:rPr>
              <w:t xml:space="preserve"> ( nasljednik Maja Božičević)</w:t>
            </w:r>
          </w:p>
        </w:tc>
        <w:tc>
          <w:tcPr>
            <w:tcW w:type="dxa" w:w="150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287.615,48</w:t>
            </w:r>
          </w:p>
        </w:tc>
        <w:tc>
          <w:tcPr>
            <w:tcW w:type="dxa" w:w="147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287.615,48</w:t>
            </w:r>
          </w:p>
        </w:tc>
        <w:tc>
          <w:tcPr>
            <w:tcW w:type="dxa" w:w="554"/>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w:t>
            </w:r>
          </w:p>
        </w:tc>
        <w:tc>
          <w:tcPr>
            <w:tcW w:type="dxa" w:w="722"/>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4,64</w:t>
            </w:r>
          </w:p>
        </w:tc>
        <w:tc>
          <w:tcPr>
            <w:tcW w:type="dxa" w:w="987"/>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proofErr w:type="spellStart"/>
            <w:r w:rsidRPr="00392AE3">
              <w:rPr>
                <w:rFonts w:hAnsi="Calibri" w:ascii="Calibri"/>
              </w:rPr>
              <w:t>Knigovodstevne</w:t>
            </w:r>
            <w:proofErr w:type="spellEnd"/>
            <w:r w:rsidRPr="00392AE3">
              <w:rPr>
                <w:rFonts w:hAnsi="Calibri" w:ascii="Calibri"/>
              </w:rPr>
              <w:t xml:space="preserve"> kartice za kratkoročne kredite</w:t>
            </w:r>
          </w:p>
        </w:tc>
      </w:tr>
      <w:tr w:rsidTr="00392AE3" w:rsidR="00392AE3" w:rsidRPr="00392AE3">
        <w:tc>
          <w:tcPr>
            <w:tcW w:type="dxa" w:w="436"/>
            <w:tcBorders>
              <w:top w:space="0" w:sz="4" w:color="auto" w:val="single"/>
              <w:left w:space="0" w:sz="4" w:color="auto" w:val="single"/>
              <w:bottom w:space="0" w:sz="4" w:color="auto" w:val="single"/>
              <w:right w:space="0" w:sz="4" w:color="auto" w:val="single"/>
            </w:tcBorders>
          </w:tcPr>
          <w:p w:rsidRDefault="00392AE3" w:rsidP="00392AE3" w:rsidR="00392AE3" w:rsidRPr="00392AE3">
            <w:pPr>
              <w:spacing w:after="0"/>
              <w:rPr>
                <w:rFonts w:hAnsi="Calibri" w:ascii="Calibri"/>
              </w:rPr>
            </w:pPr>
          </w:p>
        </w:tc>
        <w:tc>
          <w:tcPr>
            <w:tcW w:type="dxa" w:w="1714"/>
            <w:tcBorders>
              <w:top w:space="0" w:sz="4" w:color="auto" w:val="single"/>
              <w:left w:space="0" w:sz="4" w:color="auto" w:val="single"/>
              <w:bottom w:space="0" w:sz="4" w:color="auto" w:val="single"/>
              <w:right w:space="0" w:sz="4" w:color="auto" w:val="single"/>
            </w:tcBorders>
            <w:shd w:themeFillShade="F2" w:themeFill="background1" w:fill="F2F2F2" w:color="auto" w:val="clear"/>
            <w:hideMark/>
          </w:tcPr>
          <w:p w:rsidRDefault="00392AE3" w:rsidP="00392AE3" w:rsidR="00392AE3" w:rsidRPr="00392AE3">
            <w:pPr>
              <w:spacing w:after="0"/>
              <w:rPr>
                <w:rFonts w:hAnsi="Calibri" w:ascii="Calibri"/>
              </w:rPr>
            </w:pPr>
            <w:r w:rsidRPr="00392AE3">
              <w:rPr>
                <w:rFonts w:hAnsi="Calibri" w:ascii="Calibri"/>
              </w:rPr>
              <w:t>UKUPNO DRUGI VIŠI ISPLATNI RED</w:t>
            </w:r>
          </w:p>
        </w:tc>
        <w:tc>
          <w:tcPr>
            <w:tcW w:type="dxa" w:w="1673"/>
            <w:tcBorders>
              <w:top w:space="0" w:sz="4" w:color="auto" w:val="single"/>
              <w:left w:space="0" w:sz="4" w:color="auto" w:val="single"/>
              <w:bottom w:space="0" w:sz="4" w:color="auto" w:val="single"/>
              <w:right w:space="0" w:sz="4" w:color="auto" w:val="single"/>
            </w:tcBorders>
            <w:shd w:themeFillShade="F2" w:themeFill="background1" w:fill="F2F2F2" w:color="auto" w:val="clear"/>
          </w:tcPr>
          <w:p w:rsidRDefault="00392AE3" w:rsidP="00392AE3" w:rsidR="00392AE3" w:rsidRPr="00392AE3">
            <w:pPr>
              <w:spacing w:after="0"/>
              <w:rPr>
                <w:rFonts w:hAnsi="Calibri" w:ascii="Calibri"/>
              </w:rPr>
            </w:pPr>
          </w:p>
        </w:tc>
        <w:tc>
          <w:tcPr>
            <w:tcW w:type="dxa" w:w="1503"/>
            <w:tcBorders>
              <w:top w:space="0" w:sz="4" w:color="auto" w:val="single"/>
              <w:left w:space="0" w:sz="4" w:color="auto" w:val="single"/>
              <w:bottom w:space="0" w:sz="4" w:color="auto" w:val="single"/>
              <w:right w:space="0" w:sz="4" w:color="auto" w:val="single"/>
            </w:tcBorders>
            <w:shd w:themeFillShade="F2" w:themeFill="background1" w:fill="F2F2F2" w:color="auto" w:val="clear"/>
            <w:hideMark/>
          </w:tcPr>
          <w:p w:rsidRDefault="00392AE3" w:rsidP="00392AE3" w:rsidR="00392AE3" w:rsidRPr="00392AE3">
            <w:pPr>
              <w:spacing w:after="0"/>
              <w:rPr>
                <w:rFonts w:hAnsi="Calibri" w:ascii="Calibri"/>
              </w:rPr>
            </w:pPr>
            <w:r w:rsidRPr="00392AE3">
              <w:rPr>
                <w:rFonts w:hAnsi="Calibri" w:ascii="Calibri"/>
              </w:rPr>
              <w:t>5.649.293,03</w:t>
            </w:r>
          </w:p>
        </w:tc>
        <w:tc>
          <w:tcPr>
            <w:tcW w:type="dxa" w:w="1473"/>
            <w:tcBorders>
              <w:top w:space="0" w:sz="4" w:color="auto" w:val="single"/>
              <w:left w:space="0" w:sz="4" w:color="auto" w:val="single"/>
              <w:bottom w:space="0" w:sz="4" w:color="auto" w:val="single"/>
              <w:right w:space="0" w:sz="4" w:color="auto" w:val="single"/>
            </w:tcBorders>
            <w:shd w:themeFillShade="F2" w:themeFill="background1" w:fill="F2F2F2" w:color="auto" w:val="clear"/>
            <w:hideMark/>
          </w:tcPr>
          <w:p w:rsidRDefault="00392AE3" w:rsidP="00392AE3" w:rsidR="00392AE3" w:rsidRPr="00392AE3">
            <w:pPr>
              <w:spacing w:after="0"/>
              <w:rPr>
                <w:rFonts w:hAnsi="Calibri" w:ascii="Calibri"/>
              </w:rPr>
            </w:pPr>
            <w:r w:rsidRPr="00392AE3">
              <w:rPr>
                <w:rFonts w:hAnsi="Calibri" w:ascii="Calibri"/>
              </w:rPr>
              <w:t>5.649.293,03</w:t>
            </w:r>
          </w:p>
        </w:tc>
        <w:tc>
          <w:tcPr>
            <w:tcW w:type="dxa" w:w="554"/>
            <w:tcBorders>
              <w:top w:space="0" w:sz="4" w:color="auto" w:val="single"/>
              <w:left w:space="0" w:sz="4" w:color="auto" w:val="single"/>
              <w:bottom w:space="0" w:sz="4" w:color="auto" w:val="single"/>
              <w:right w:space="0" w:sz="4" w:color="auto" w:val="single"/>
            </w:tcBorders>
            <w:shd w:themeFillShade="F2" w:themeFill="background1" w:fill="F2F2F2" w:color="auto" w:val="clear"/>
          </w:tcPr>
          <w:p w:rsidRDefault="00392AE3" w:rsidP="00392AE3" w:rsidR="00392AE3" w:rsidRPr="00392AE3">
            <w:pPr>
              <w:spacing w:after="0"/>
              <w:rPr>
                <w:rFonts w:hAnsi="Calibri" w:ascii="Calibri"/>
              </w:rPr>
            </w:pPr>
          </w:p>
        </w:tc>
        <w:tc>
          <w:tcPr>
            <w:tcW w:type="dxa" w:w="722"/>
            <w:tcBorders>
              <w:top w:space="0" w:sz="4" w:color="auto" w:val="single"/>
              <w:left w:space="0" w:sz="4" w:color="auto" w:val="single"/>
              <w:bottom w:space="0" w:sz="4" w:color="auto" w:val="single"/>
              <w:right w:space="0" w:sz="4" w:color="auto" w:val="single"/>
            </w:tcBorders>
            <w:shd w:themeFillShade="F2" w:themeFill="background1" w:fill="F2F2F2" w:color="auto" w:val="clear"/>
            <w:hideMark/>
          </w:tcPr>
          <w:p w:rsidRDefault="00392AE3" w:rsidP="00392AE3" w:rsidR="00392AE3" w:rsidRPr="00392AE3">
            <w:pPr>
              <w:spacing w:after="0"/>
              <w:rPr>
                <w:rFonts w:hAnsi="Calibri" w:ascii="Calibri"/>
              </w:rPr>
            </w:pPr>
            <w:r w:rsidRPr="00392AE3">
              <w:rPr>
                <w:rFonts w:hAnsi="Calibri" w:ascii="Calibri"/>
              </w:rPr>
              <w:t>91,22</w:t>
            </w:r>
          </w:p>
        </w:tc>
        <w:tc>
          <w:tcPr>
            <w:tcW w:type="dxa" w:w="987"/>
            <w:tcBorders>
              <w:top w:space="0" w:sz="4" w:color="auto" w:val="single"/>
              <w:left w:space="0" w:sz="4" w:color="auto" w:val="single"/>
              <w:bottom w:space="0" w:sz="4" w:color="auto" w:val="single"/>
              <w:right w:space="0" w:sz="4" w:color="auto" w:val="single"/>
            </w:tcBorders>
            <w:shd w:themeFillShade="F2" w:themeFill="background1" w:fill="F2F2F2" w:color="auto" w:val="clear"/>
          </w:tcPr>
          <w:p w:rsidRDefault="00392AE3" w:rsidP="00392AE3" w:rsidR="00392AE3" w:rsidRPr="00392AE3">
            <w:pPr>
              <w:spacing w:after="0"/>
              <w:rPr>
                <w:rFonts w:hAnsi="Calibri" w:ascii="Calibri"/>
              </w:rPr>
            </w:pPr>
          </w:p>
        </w:tc>
      </w:tr>
      <w:tr w:rsidTr="00392AE3" w:rsidR="00392AE3" w:rsidRPr="00392AE3">
        <w:tc>
          <w:tcPr>
            <w:tcW w:type="dxa" w:w="436"/>
            <w:tcBorders>
              <w:top w:space="0" w:sz="4" w:color="auto" w:val="single"/>
              <w:left w:space="0" w:sz="4" w:color="auto" w:val="single"/>
              <w:bottom w:space="0" w:sz="4" w:color="auto" w:val="single"/>
              <w:right w:space="0" w:sz="4" w:color="auto" w:val="single"/>
            </w:tcBorders>
          </w:tcPr>
          <w:p w:rsidRDefault="00392AE3" w:rsidP="00392AE3" w:rsidR="00392AE3" w:rsidRPr="00392AE3">
            <w:pPr>
              <w:spacing w:after="0"/>
              <w:rPr>
                <w:rFonts w:hAnsi="Calibri" w:ascii="Calibri"/>
              </w:rPr>
            </w:pPr>
          </w:p>
        </w:tc>
        <w:tc>
          <w:tcPr>
            <w:tcW w:type="dxa" w:w="1714"/>
            <w:tcBorders>
              <w:top w:space="0" w:sz="4" w:color="auto" w:val="single"/>
              <w:left w:space="0" w:sz="4" w:color="auto" w:val="single"/>
              <w:bottom w:space="0" w:sz="4" w:color="auto" w:val="single"/>
              <w:right w:space="0" w:sz="4" w:color="auto" w:val="single"/>
            </w:tcBorders>
          </w:tcPr>
          <w:p w:rsidRDefault="00392AE3" w:rsidP="00392AE3" w:rsidR="00392AE3" w:rsidRPr="00392AE3">
            <w:pPr>
              <w:spacing w:after="0"/>
              <w:rPr>
                <w:rFonts w:hAnsi="Calibri" w:ascii="Calibri"/>
              </w:rPr>
            </w:pPr>
          </w:p>
        </w:tc>
        <w:tc>
          <w:tcPr>
            <w:tcW w:type="dxa" w:w="1673"/>
            <w:tcBorders>
              <w:top w:space="0" w:sz="4" w:color="auto" w:val="single"/>
              <w:left w:space="0" w:sz="4" w:color="auto" w:val="single"/>
              <w:bottom w:space="0" w:sz="4" w:color="auto" w:val="single"/>
              <w:right w:space="0" w:sz="4" w:color="auto" w:val="single"/>
            </w:tcBorders>
          </w:tcPr>
          <w:p w:rsidRDefault="00392AE3" w:rsidP="00392AE3" w:rsidR="00392AE3" w:rsidRPr="00392AE3">
            <w:pPr>
              <w:spacing w:after="0"/>
              <w:rPr>
                <w:rFonts w:hAnsi="Calibri" w:ascii="Calibri"/>
              </w:rPr>
            </w:pPr>
          </w:p>
        </w:tc>
        <w:tc>
          <w:tcPr>
            <w:tcW w:type="dxa" w:w="1503"/>
            <w:tcBorders>
              <w:top w:space="0" w:sz="4" w:color="auto" w:val="single"/>
              <w:left w:space="0" w:sz="4" w:color="auto" w:val="single"/>
              <w:bottom w:space="0" w:sz="4" w:color="auto" w:val="single"/>
              <w:right w:space="0" w:sz="4" w:color="auto" w:val="single"/>
            </w:tcBorders>
          </w:tcPr>
          <w:p w:rsidRDefault="00392AE3" w:rsidP="00392AE3" w:rsidR="00392AE3" w:rsidRPr="00392AE3">
            <w:pPr>
              <w:spacing w:after="0"/>
              <w:rPr>
                <w:rFonts w:hAnsi="Calibri" w:ascii="Calibri"/>
              </w:rPr>
            </w:pPr>
          </w:p>
        </w:tc>
        <w:tc>
          <w:tcPr>
            <w:tcW w:type="dxa" w:w="1473"/>
            <w:tcBorders>
              <w:top w:space="0" w:sz="4" w:color="auto" w:val="single"/>
              <w:left w:space="0" w:sz="4" w:color="auto" w:val="single"/>
              <w:bottom w:space="0" w:sz="4" w:color="auto" w:val="single"/>
              <w:right w:space="0" w:sz="4" w:color="auto" w:val="single"/>
            </w:tcBorders>
          </w:tcPr>
          <w:p w:rsidRDefault="00392AE3" w:rsidP="00392AE3" w:rsidR="00392AE3" w:rsidRPr="00392AE3">
            <w:pPr>
              <w:spacing w:after="0"/>
              <w:rPr>
                <w:rFonts w:hAnsi="Calibri" w:ascii="Calibri"/>
              </w:rPr>
            </w:pPr>
          </w:p>
        </w:tc>
        <w:tc>
          <w:tcPr>
            <w:tcW w:type="dxa" w:w="554"/>
            <w:tcBorders>
              <w:top w:space="0" w:sz="4" w:color="auto" w:val="single"/>
              <w:left w:space="0" w:sz="4" w:color="auto" w:val="single"/>
              <w:bottom w:space="0" w:sz="4" w:color="auto" w:val="single"/>
              <w:right w:space="0" w:sz="4" w:color="auto" w:val="single"/>
            </w:tcBorders>
          </w:tcPr>
          <w:p w:rsidRDefault="00392AE3" w:rsidP="00392AE3" w:rsidR="00392AE3" w:rsidRPr="00392AE3">
            <w:pPr>
              <w:spacing w:after="0"/>
              <w:rPr>
                <w:rFonts w:hAnsi="Calibri" w:ascii="Calibri"/>
              </w:rPr>
            </w:pPr>
          </w:p>
        </w:tc>
        <w:tc>
          <w:tcPr>
            <w:tcW w:type="dxa" w:w="722"/>
            <w:tcBorders>
              <w:top w:space="0" w:sz="4" w:color="auto" w:val="single"/>
              <w:left w:space="0" w:sz="4" w:color="auto" w:val="single"/>
              <w:bottom w:space="0" w:sz="4" w:color="auto" w:val="single"/>
              <w:right w:space="0" w:sz="4" w:color="auto" w:val="single"/>
            </w:tcBorders>
          </w:tcPr>
          <w:p w:rsidRDefault="00392AE3" w:rsidP="00392AE3" w:rsidR="00392AE3" w:rsidRPr="00392AE3">
            <w:pPr>
              <w:spacing w:after="0"/>
              <w:rPr>
                <w:rFonts w:hAnsi="Calibri" w:ascii="Calibri"/>
              </w:rPr>
            </w:pPr>
          </w:p>
        </w:tc>
        <w:tc>
          <w:tcPr>
            <w:tcW w:type="dxa" w:w="987"/>
            <w:tcBorders>
              <w:top w:space="0" w:sz="4" w:color="auto" w:val="single"/>
              <w:left w:space="0" w:sz="4" w:color="auto" w:val="single"/>
              <w:bottom w:space="0" w:sz="4" w:color="auto" w:val="single"/>
              <w:right w:space="0" w:sz="4" w:color="auto" w:val="single"/>
            </w:tcBorders>
          </w:tcPr>
          <w:p w:rsidRDefault="00392AE3" w:rsidP="00392AE3" w:rsidR="00392AE3" w:rsidRPr="00392AE3">
            <w:pPr>
              <w:spacing w:after="0"/>
              <w:rPr>
                <w:rFonts w:hAnsi="Calibri" w:ascii="Calibri"/>
              </w:rPr>
            </w:pPr>
          </w:p>
        </w:tc>
      </w:tr>
      <w:tr w:rsidTr="00392AE3" w:rsidR="00392AE3" w:rsidRPr="00392AE3">
        <w:tc>
          <w:tcPr>
            <w:tcW w:type="dxa" w:w="436"/>
            <w:tcBorders>
              <w:top w:space="0" w:sz="4" w:color="auto" w:val="single"/>
              <w:left w:space="0" w:sz="4" w:color="auto" w:val="single"/>
              <w:bottom w:space="0" w:sz="4" w:color="auto" w:val="single"/>
              <w:right w:space="0" w:sz="4" w:color="auto" w:val="single"/>
            </w:tcBorders>
          </w:tcPr>
          <w:p w:rsidRDefault="00392AE3" w:rsidP="00392AE3" w:rsidR="00392AE3" w:rsidRPr="00392AE3">
            <w:pPr>
              <w:spacing w:after="0"/>
              <w:rPr>
                <w:rFonts w:hAnsi="Calibri" w:ascii="Calibri"/>
              </w:rPr>
            </w:pPr>
          </w:p>
        </w:tc>
        <w:tc>
          <w:tcPr>
            <w:tcW w:type="dxa" w:w="1714"/>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392AE3" w:rsidP="00392AE3" w:rsidR="00392AE3" w:rsidRPr="00392AE3">
            <w:pPr>
              <w:spacing w:after="0"/>
              <w:rPr>
                <w:rFonts w:hAnsi="Calibri" w:ascii="Calibri"/>
              </w:rPr>
            </w:pPr>
            <w:r w:rsidRPr="00392AE3">
              <w:rPr>
                <w:rFonts w:hAnsi="Calibri" w:ascii="Calibri"/>
              </w:rPr>
              <w:t>SVEUKUPNO PRVI I DRUGI VIŠI ISPLATNI RED</w:t>
            </w:r>
          </w:p>
        </w:tc>
        <w:tc>
          <w:tcPr>
            <w:tcW w:type="dxa" w:w="1673"/>
            <w:tcBorders>
              <w:top w:space="0" w:sz="4" w:color="auto" w:val="single"/>
              <w:left w:space="0" w:sz="4" w:color="auto" w:val="single"/>
              <w:bottom w:space="0" w:sz="4" w:color="auto" w:val="single"/>
              <w:right w:space="0" w:sz="4" w:color="auto" w:val="single"/>
            </w:tcBorders>
            <w:shd w:themeFillShade="D9" w:themeFill="background1" w:fill="D9D9D9" w:color="auto" w:val="clear"/>
          </w:tcPr>
          <w:p w:rsidRDefault="00392AE3" w:rsidP="00392AE3" w:rsidR="00392AE3" w:rsidRPr="00392AE3">
            <w:pPr>
              <w:spacing w:after="0"/>
              <w:rPr>
                <w:rFonts w:hAnsi="Calibri" w:ascii="Calibri"/>
              </w:rPr>
            </w:pPr>
          </w:p>
        </w:tc>
        <w:tc>
          <w:tcPr>
            <w:tcW w:type="dxa" w:w="1503"/>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392AE3" w:rsidP="00392AE3" w:rsidR="00392AE3" w:rsidRPr="00392AE3">
            <w:pPr>
              <w:spacing w:after="0"/>
              <w:rPr>
                <w:rFonts w:hAnsi="Calibri" w:ascii="Calibri"/>
              </w:rPr>
            </w:pPr>
            <w:r w:rsidRPr="00392AE3">
              <w:rPr>
                <w:rFonts w:hAnsi="Calibri" w:ascii="Calibri"/>
              </w:rPr>
              <w:t>6.193.858,19</w:t>
            </w:r>
          </w:p>
        </w:tc>
        <w:tc>
          <w:tcPr>
            <w:tcW w:type="dxa" w:w="1473"/>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392AE3" w:rsidP="00392AE3" w:rsidR="00392AE3" w:rsidRPr="00392AE3">
            <w:pPr>
              <w:spacing w:after="0"/>
              <w:rPr>
                <w:rFonts w:hAnsi="Calibri" w:ascii="Calibri"/>
              </w:rPr>
            </w:pPr>
            <w:r w:rsidRPr="00392AE3">
              <w:rPr>
                <w:rFonts w:hAnsi="Calibri" w:ascii="Calibri"/>
              </w:rPr>
              <w:t>6.193.858,19</w:t>
            </w:r>
          </w:p>
        </w:tc>
        <w:tc>
          <w:tcPr>
            <w:tcW w:type="dxa" w:w="554"/>
            <w:tcBorders>
              <w:top w:space="0" w:sz="4" w:color="auto" w:val="single"/>
              <w:left w:space="0" w:sz="4" w:color="auto" w:val="single"/>
              <w:bottom w:space="0" w:sz="4" w:color="auto" w:val="single"/>
              <w:right w:space="0" w:sz="4" w:color="auto" w:val="single"/>
            </w:tcBorders>
            <w:shd w:themeFillShade="D9" w:themeFill="background1" w:fill="D9D9D9" w:color="auto" w:val="clear"/>
          </w:tcPr>
          <w:p w:rsidRDefault="00392AE3" w:rsidP="00392AE3" w:rsidR="00392AE3" w:rsidRPr="00392AE3">
            <w:pPr>
              <w:spacing w:after="0"/>
              <w:rPr>
                <w:rFonts w:hAnsi="Calibri" w:ascii="Calibri"/>
              </w:rPr>
            </w:pPr>
          </w:p>
        </w:tc>
        <w:tc>
          <w:tcPr>
            <w:tcW w:type="dxa" w:w="722"/>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392AE3" w:rsidP="00392AE3" w:rsidR="00392AE3" w:rsidRPr="00392AE3">
            <w:pPr>
              <w:spacing w:after="0"/>
              <w:rPr>
                <w:rFonts w:hAnsi="Calibri" w:ascii="Calibri"/>
              </w:rPr>
            </w:pPr>
            <w:r w:rsidRPr="00392AE3">
              <w:rPr>
                <w:rFonts w:hAnsi="Calibri" w:ascii="Calibri"/>
              </w:rPr>
              <w:t>100,0</w:t>
            </w:r>
          </w:p>
        </w:tc>
        <w:tc>
          <w:tcPr>
            <w:tcW w:type="dxa" w:w="987"/>
            <w:tcBorders>
              <w:top w:space="0" w:sz="4" w:color="auto" w:val="single"/>
              <w:left w:space="0" w:sz="4" w:color="auto" w:val="single"/>
              <w:bottom w:space="0" w:sz="4" w:color="auto" w:val="single"/>
              <w:right w:space="0" w:sz="4" w:color="auto" w:val="single"/>
            </w:tcBorders>
            <w:shd w:themeFillShade="D9" w:themeFill="background1" w:fill="D9D9D9" w:color="auto" w:val="clear"/>
          </w:tcPr>
          <w:p w:rsidRDefault="00392AE3" w:rsidP="00392AE3" w:rsidR="00392AE3" w:rsidRPr="00392AE3">
            <w:pPr>
              <w:spacing w:after="0"/>
              <w:rPr>
                <w:rFonts w:hAnsi="Calibri" w:ascii="Calibri"/>
              </w:rPr>
            </w:pPr>
          </w:p>
        </w:tc>
      </w:tr>
    </w:tbl>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Ludbreg, 04. srpanj 2017.</w:t>
      </w: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                                                                                         Stečajni upravitelj :</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                                                                                          Ivo Žiža</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                            </w:t>
      </w:r>
    </w:p>
    <w:p w:rsidRDefault="00AE649C" w:rsidP="004F27AE" w:rsidR="00AE649C">
      <w:pPr>
        <w:pStyle w:val="NormaleSPIS"/>
      </w:pPr>
    </w:p>
    <w:p w:rsidRDefault="00392AE3" w:rsidP="004F27AE" w:rsidR="00392AE3">
      <w:pPr>
        <w:pStyle w:val="NormaleSPIS"/>
      </w:pPr>
    </w:p>
    <w:p w:rsidRDefault="00392AE3" w:rsidP="004F27AE" w:rsidR="00392AE3">
      <w:pPr>
        <w:pStyle w:val="NormaleSPIS"/>
      </w:pPr>
    </w:p>
    <w:p w:rsidRDefault="00392AE3" w:rsidP="004F27AE" w:rsidR="00392AE3">
      <w:pPr>
        <w:pStyle w:val="NormaleSPIS"/>
      </w:pPr>
    </w:p>
    <w:p w:rsidRDefault="00392AE3" w:rsidP="00392AE3" w:rsidR="00392AE3" w:rsidRPr="00392AE3">
      <w:pPr>
        <w:spacing w:lineRule="auto" w:line="256" w:after="160"/>
        <w:rPr>
          <w:rFonts w:cs="Times New Roman" w:eastAsia="Calibri" w:hAnsi="Calibri" w:ascii="Calibri"/>
          <w:b/>
          <w:i/>
          <w:sz w:val="22"/>
          <w:szCs w:val="22"/>
        </w:rPr>
      </w:pPr>
      <w:r w:rsidRPr="00392AE3">
        <w:rPr>
          <w:rFonts w:cs="Times New Roman" w:eastAsia="Calibri" w:hAnsi="Calibri" w:ascii="Calibri"/>
          <w:b/>
          <w:i/>
          <w:sz w:val="22"/>
          <w:szCs w:val="22"/>
        </w:rPr>
        <w:t xml:space="preserve">                                            SONAX-VBZ  d.o.o. „ u stečaju</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                                            Vladimira Nazora  15, Ogulin</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                                             OIB : 24308466102</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                                            Stečajni upravitelj : Ivo Žiža</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                                            Stečajni sudac . Marija Petrina Kubica</w:t>
      </w: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b/>
          <w:sz w:val="22"/>
          <w:szCs w:val="22"/>
        </w:rPr>
      </w:pPr>
      <w:r w:rsidRPr="00392AE3">
        <w:rPr>
          <w:rFonts w:cs="Times New Roman" w:eastAsia="Calibri" w:hAnsi="Calibri" w:ascii="Calibri"/>
          <w:b/>
          <w:sz w:val="22"/>
          <w:szCs w:val="22"/>
        </w:rPr>
        <w:t>OBAVIJEST VJEROVNIKA  O POSTOJANJU RAZLUČNOG PRAVA NA NEKRETNINAMA</w:t>
      </w:r>
    </w:p>
    <w:p w:rsidRDefault="00392AE3" w:rsidP="00392AE3" w:rsidR="00392AE3" w:rsidRPr="00392AE3">
      <w:pPr>
        <w:spacing w:lineRule="auto" w:line="256" w:after="160"/>
        <w:rPr>
          <w:rFonts w:cs="Times New Roman" w:eastAsia="Calibri" w:hAnsi="Calibri" w:ascii="Calibri"/>
          <w:b/>
          <w:sz w:val="22"/>
          <w:szCs w:val="22"/>
        </w:rPr>
      </w:pPr>
      <w:r w:rsidRPr="00392AE3">
        <w:rPr>
          <w:rFonts w:cs="Times New Roman" w:eastAsia="Calibri" w:hAnsi="Calibri" w:ascii="Calibri"/>
          <w:b/>
          <w:sz w:val="22"/>
          <w:szCs w:val="22"/>
        </w:rPr>
        <w:t xml:space="preserve">                                                                                                           St- 1114/2016</w:t>
      </w:r>
    </w:p>
    <w:p w:rsidRDefault="00392AE3" w:rsidP="00392AE3" w:rsidR="00392AE3" w:rsidRPr="00392AE3">
      <w:pPr>
        <w:spacing w:lineRule="auto" w:line="256" w:after="160"/>
        <w:rPr>
          <w:rFonts w:cs="Times New Roman" w:eastAsia="Calibri" w:hAnsi="Calibri" w:ascii="Calibri"/>
          <w:b/>
          <w:sz w:val="22"/>
          <w:szCs w:val="22"/>
        </w:rPr>
      </w:pPr>
    </w:p>
    <w:p w:rsidRDefault="00392AE3" w:rsidP="00392AE3" w:rsidR="00392AE3" w:rsidRPr="00392AE3">
      <w:pPr>
        <w:spacing w:lineRule="auto" w:line="256" w:after="160"/>
        <w:rPr>
          <w:rFonts w:cs="Times New Roman" w:eastAsia="Calibri" w:hAnsi="Calibri" w:ascii="Calibri"/>
          <w:b/>
          <w:sz w:val="22"/>
          <w:szCs w:val="22"/>
        </w:rPr>
      </w:pPr>
    </w:p>
    <w:tbl>
      <w:tblPr>
        <w:tblStyle w:val="Reetkatablice20"/>
        <w:tblW w:type="auto" w:w="0"/>
        <w:tblInd w:type="dxa" w:w="0"/>
        <w:tblLook w:val="04A0" w:noVBand="1" w:noHBand="0" w:lastColumn="0" w:firstColumn="1" w:lastRow="0" w:firstRow="1"/>
      </w:tblPr>
      <w:tblGrid>
        <w:gridCol w:w="704"/>
        <w:gridCol w:w="2268"/>
        <w:gridCol w:w="1843"/>
        <w:gridCol w:w="2126"/>
        <w:gridCol w:w="2121"/>
      </w:tblGrid>
      <w:tr w:rsidTr="00392AE3" w:rsidR="00392AE3" w:rsidRPr="00392AE3">
        <w:tc>
          <w:tcPr>
            <w:tcW w:type="dxa" w:w="704"/>
            <w:tcBorders>
              <w:top w:space="0" w:sz="4" w:color="auto" w:val="single"/>
              <w:left w:space="0" w:sz="4" w:color="auto" w:val="single"/>
              <w:bottom w:space="0" w:sz="4" w:color="auto" w:val="single"/>
              <w:right w:space="0" w:sz="4" w:color="auto" w:val="single"/>
            </w:tcBorders>
            <w:shd w:themeFillShade="F2" w:themeFill="background1" w:fill="F2F2F2" w:color="auto" w:val="clear"/>
            <w:hideMark/>
          </w:tcPr>
          <w:p w:rsidRDefault="00392AE3" w:rsidP="00392AE3" w:rsidR="00392AE3" w:rsidRPr="00392AE3">
            <w:pPr>
              <w:spacing w:after="0"/>
              <w:rPr>
                <w:rFonts w:hAnsi="Calibri" w:ascii="Calibri"/>
              </w:rPr>
            </w:pPr>
            <w:proofErr w:type="spellStart"/>
            <w:r w:rsidRPr="00392AE3">
              <w:rPr>
                <w:rFonts w:hAnsi="Calibri" w:ascii="Calibri"/>
              </w:rPr>
              <w:t>R.B</w:t>
            </w:r>
            <w:proofErr w:type="spellEnd"/>
            <w:r w:rsidRPr="00392AE3">
              <w:rPr>
                <w:rFonts w:hAnsi="Calibri" w:ascii="Calibri"/>
              </w:rPr>
              <w:t>.</w:t>
            </w:r>
          </w:p>
        </w:tc>
        <w:tc>
          <w:tcPr>
            <w:tcW w:type="dxa" w:w="2268"/>
            <w:tcBorders>
              <w:top w:space="0" w:sz="4" w:color="auto" w:val="single"/>
              <w:left w:space="0" w:sz="4" w:color="auto" w:val="single"/>
              <w:bottom w:space="0" w:sz="4" w:color="auto" w:val="single"/>
              <w:right w:space="0" w:sz="4" w:color="auto" w:val="single"/>
            </w:tcBorders>
            <w:shd w:themeFillShade="F2" w:themeFill="background1" w:fill="F2F2F2" w:color="auto" w:val="clear"/>
            <w:hideMark/>
          </w:tcPr>
          <w:p w:rsidRDefault="00392AE3" w:rsidP="00392AE3" w:rsidR="00392AE3" w:rsidRPr="00392AE3">
            <w:pPr>
              <w:spacing w:after="0"/>
              <w:rPr>
                <w:rFonts w:hAnsi="Calibri" w:ascii="Calibri"/>
              </w:rPr>
            </w:pPr>
            <w:r w:rsidRPr="00392AE3">
              <w:rPr>
                <w:rFonts w:hAnsi="Calibri" w:ascii="Calibri"/>
              </w:rPr>
              <w:t>NAZIV I ADRESA VJEROVNIKA</w:t>
            </w:r>
          </w:p>
        </w:tc>
        <w:tc>
          <w:tcPr>
            <w:tcW w:type="dxa" w:w="1843"/>
            <w:tcBorders>
              <w:top w:space="0" w:sz="4" w:color="auto" w:val="single"/>
              <w:left w:space="0" w:sz="4" w:color="auto" w:val="single"/>
              <w:bottom w:space="0" w:sz="4" w:color="auto" w:val="single"/>
              <w:right w:space="0" w:sz="4" w:color="auto" w:val="single"/>
            </w:tcBorders>
            <w:shd w:themeFillShade="F2" w:themeFill="background1" w:fill="F2F2F2" w:color="auto" w:val="clear"/>
            <w:hideMark/>
          </w:tcPr>
          <w:p w:rsidRDefault="00392AE3" w:rsidP="00392AE3" w:rsidR="00392AE3" w:rsidRPr="00392AE3">
            <w:pPr>
              <w:spacing w:after="0"/>
              <w:rPr>
                <w:rFonts w:hAnsi="Calibri" w:ascii="Calibri"/>
              </w:rPr>
            </w:pPr>
            <w:r w:rsidRPr="00392AE3">
              <w:rPr>
                <w:rFonts w:hAnsi="Calibri" w:ascii="Calibri"/>
              </w:rPr>
              <w:t xml:space="preserve">OSNOVA TRAŽBINE </w:t>
            </w:r>
          </w:p>
        </w:tc>
        <w:tc>
          <w:tcPr>
            <w:tcW w:type="dxa" w:w="2126"/>
            <w:tcBorders>
              <w:top w:space="0" w:sz="4" w:color="auto" w:val="single"/>
              <w:left w:space="0" w:sz="4" w:color="auto" w:val="single"/>
              <w:bottom w:space="0" w:sz="4" w:color="auto" w:val="single"/>
              <w:right w:space="0" w:sz="4" w:color="auto" w:val="single"/>
            </w:tcBorders>
            <w:shd w:themeFillShade="F2" w:themeFill="background1" w:fill="F2F2F2" w:color="auto" w:val="clear"/>
            <w:hideMark/>
          </w:tcPr>
          <w:p w:rsidRDefault="00392AE3" w:rsidP="00392AE3" w:rsidR="00392AE3" w:rsidRPr="00392AE3">
            <w:pPr>
              <w:spacing w:after="0"/>
              <w:rPr>
                <w:rFonts w:hAnsi="Calibri" w:ascii="Calibri"/>
              </w:rPr>
            </w:pPr>
            <w:r w:rsidRPr="00392AE3">
              <w:rPr>
                <w:rFonts w:hAnsi="Calibri" w:ascii="Calibri"/>
              </w:rPr>
              <w:t>OBAVIJEST O RAZLUČNOM PRAVU NA NEKRETNINAMA</w:t>
            </w:r>
          </w:p>
        </w:tc>
        <w:tc>
          <w:tcPr>
            <w:tcW w:type="dxa" w:w="2121"/>
            <w:tcBorders>
              <w:top w:space="0" w:sz="4" w:color="auto" w:val="single"/>
              <w:left w:space="0" w:sz="4" w:color="auto" w:val="single"/>
              <w:bottom w:space="0" w:sz="4" w:color="auto" w:val="single"/>
              <w:right w:space="0" w:sz="4" w:color="auto" w:val="single"/>
            </w:tcBorders>
            <w:shd w:themeFillShade="F2" w:themeFill="background1" w:fill="F2F2F2" w:color="auto" w:val="clear"/>
            <w:hideMark/>
          </w:tcPr>
          <w:p w:rsidRDefault="00392AE3" w:rsidP="00392AE3" w:rsidR="00392AE3" w:rsidRPr="00392AE3">
            <w:pPr>
              <w:spacing w:after="0"/>
              <w:rPr>
                <w:rFonts w:hAnsi="Calibri" w:ascii="Calibri"/>
              </w:rPr>
            </w:pPr>
            <w:r w:rsidRPr="00392AE3">
              <w:rPr>
                <w:rFonts w:hAnsi="Calibri" w:ascii="Calibri"/>
              </w:rPr>
              <w:t>NAPOMENA</w:t>
            </w:r>
          </w:p>
        </w:tc>
      </w:tr>
      <w:tr w:rsidTr="00392AE3" w:rsidR="00392AE3" w:rsidRPr="00392AE3">
        <w:tc>
          <w:tcPr>
            <w:tcW w:type="dxa" w:w="704"/>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1.</w:t>
            </w:r>
          </w:p>
        </w:tc>
        <w:tc>
          <w:tcPr>
            <w:tcW w:type="dxa" w:w="2268"/>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Republika Hrvatska, Ministarstvo financija, Porezna uprava, središnja Hrvatska , Područni ured Karlovac, OUB : 18683136487</w:t>
            </w:r>
          </w:p>
        </w:tc>
        <w:tc>
          <w:tcPr>
            <w:tcW w:type="dxa" w:w="184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Porezni dug ; porezi i doprinosi „ iz „ i „ na „ plaće; PDV i dr.</w:t>
            </w:r>
          </w:p>
        </w:tc>
        <w:tc>
          <w:tcPr>
            <w:tcW w:type="dxa" w:w="2126"/>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Rješenje o osiguranju Općinskog suda u Ogulinu br. Z-1618 od 05. 12. 2011.g.</w:t>
            </w:r>
          </w:p>
        </w:tc>
        <w:tc>
          <w:tcPr>
            <w:tcW w:type="dxa" w:w="2121"/>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Nekretnine upisane u zk.ul.6844 i 1578, k.o. Ogulin ; iznos osiguran </w:t>
            </w:r>
            <w:proofErr w:type="spellStart"/>
            <w:r w:rsidRPr="00392AE3">
              <w:rPr>
                <w:rFonts w:hAnsi="Calibri" w:ascii="Calibri"/>
              </w:rPr>
              <w:t>razlučnim</w:t>
            </w:r>
            <w:proofErr w:type="spellEnd"/>
            <w:r w:rsidRPr="00392AE3">
              <w:rPr>
                <w:rFonts w:hAnsi="Calibri" w:ascii="Calibri"/>
              </w:rPr>
              <w:t xml:space="preserve"> pravom  554.954,82 kn</w:t>
            </w:r>
          </w:p>
        </w:tc>
      </w:tr>
      <w:tr w:rsidTr="00392AE3" w:rsidR="00392AE3" w:rsidRPr="00392AE3">
        <w:tc>
          <w:tcPr>
            <w:tcW w:type="dxa" w:w="704"/>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2.</w:t>
            </w:r>
          </w:p>
        </w:tc>
        <w:tc>
          <w:tcPr>
            <w:tcW w:type="dxa" w:w="2268"/>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AUTOCOMMERCE HRVATSKA d.o.o., Zagreb, Kovinska 2, OIB : 3684443904</w:t>
            </w:r>
          </w:p>
        </w:tc>
        <w:tc>
          <w:tcPr>
            <w:tcW w:type="dxa" w:w="184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Isporuka automobila i auto dijelova</w:t>
            </w:r>
          </w:p>
        </w:tc>
        <w:tc>
          <w:tcPr>
            <w:tcW w:type="dxa" w:w="2126"/>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OVR-360/16-2 od 21.06.2016. ; zaprimljeno 05.07.2016.g. pod brojem Z-6257/2016</w:t>
            </w:r>
          </w:p>
        </w:tc>
        <w:tc>
          <w:tcPr>
            <w:tcW w:type="dxa" w:w="2121"/>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Nekretnine upisane u </w:t>
            </w:r>
            <w:proofErr w:type="spellStart"/>
            <w:r w:rsidRPr="00392AE3">
              <w:rPr>
                <w:rFonts w:hAnsi="Calibri" w:ascii="Calibri"/>
              </w:rPr>
              <w:t>zk.ul</w:t>
            </w:r>
            <w:proofErr w:type="spellEnd"/>
            <w:r w:rsidRPr="00392AE3">
              <w:rPr>
                <w:rFonts w:hAnsi="Calibri" w:ascii="Calibri"/>
              </w:rPr>
              <w:t>. 6844 i 1578 KO Ogulin</w:t>
            </w:r>
          </w:p>
        </w:tc>
      </w:tr>
      <w:tr w:rsidTr="00392AE3" w:rsidR="00392AE3" w:rsidRPr="00392AE3">
        <w:tc>
          <w:tcPr>
            <w:tcW w:type="dxa" w:w="704"/>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3. </w:t>
            </w:r>
          </w:p>
        </w:tc>
        <w:tc>
          <w:tcPr>
            <w:tcW w:type="dxa" w:w="2268"/>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Maja Božičević, Sveti Jakov 3, Ogulin, OIB : 4727129753</w:t>
            </w:r>
          </w:p>
        </w:tc>
        <w:tc>
          <w:tcPr>
            <w:tcW w:type="dxa" w:w="184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Neisplaćene plaće</w:t>
            </w:r>
          </w:p>
        </w:tc>
        <w:tc>
          <w:tcPr>
            <w:tcW w:type="dxa" w:w="2126"/>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Rješenje o ovrsi poslovni broj 413717 od 01.03.2017.</w:t>
            </w:r>
          </w:p>
        </w:tc>
        <w:tc>
          <w:tcPr>
            <w:tcW w:type="dxa" w:w="2121"/>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Nekretnine upisane u </w:t>
            </w:r>
            <w:proofErr w:type="spellStart"/>
            <w:r w:rsidRPr="00392AE3">
              <w:rPr>
                <w:rFonts w:hAnsi="Calibri" w:ascii="Calibri"/>
              </w:rPr>
              <w:t>zk.ul</w:t>
            </w:r>
            <w:proofErr w:type="spellEnd"/>
            <w:r w:rsidRPr="00392AE3">
              <w:rPr>
                <w:rFonts w:hAnsi="Calibri" w:ascii="Calibri"/>
              </w:rPr>
              <w:t>. 6844 i 1578 KO Ogulin</w:t>
            </w:r>
          </w:p>
        </w:tc>
      </w:tr>
    </w:tbl>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Ludbreg, 04. srpanj 2017.</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      </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                                                                                            Stečajni upravitelj : </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                                                                                            Ivo Žiža</w:t>
      </w:r>
    </w:p>
    <w:p w:rsidRDefault="00392AE3" w:rsidP="00392AE3" w:rsidR="00392AE3">
      <w:pPr>
        <w:pStyle w:val="NormaleSPIS"/>
        <w:ind w:firstLine="0"/>
      </w:pPr>
    </w:p>
    <w:p w:rsidRDefault="00392AE3" w:rsidP="00392AE3" w:rsidR="00392AE3" w:rsidRPr="00392AE3">
      <w:pPr>
        <w:spacing w:lineRule="auto" w:line="256" w:after="160"/>
        <w:rPr>
          <w:rFonts w:cs="Times New Roman" w:eastAsia="Calibri" w:hAnsi="Calibri" w:ascii="Calibri"/>
          <w:b/>
          <w:i/>
          <w:sz w:val="22"/>
          <w:szCs w:val="22"/>
        </w:rPr>
      </w:pPr>
      <w:r w:rsidRPr="00392AE3">
        <w:rPr>
          <w:rFonts w:cs="Times New Roman" w:eastAsia="Calibri" w:hAnsi="Calibri" w:ascii="Calibri"/>
          <w:b/>
          <w:i/>
          <w:sz w:val="22"/>
          <w:szCs w:val="22"/>
        </w:rPr>
        <w:lastRenderedPageBreak/>
        <w:t xml:space="preserve">                                SONAX – VBZ  d.o.o. „ u stečaju“</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                                V. Nazora 15, Ogulin</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                                 OIB : 24308466102</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                                Stečajni upravitelj : Ivo Žiža</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                                Stečajni sudac : Marija Petrina Kubica</w:t>
      </w: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b/>
          <w:sz w:val="22"/>
          <w:szCs w:val="22"/>
        </w:rPr>
      </w:pPr>
      <w:r w:rsidRPr="00392AE3">
        <w:rPr>
          <w:rFonts w:cs="Times New Roman" w:eastAsia="Calibri" w:hAnsi="Calibri" w:ascii="Calibri"/>
          <w:b/>
          <w:sz w:val="22"/>
          <w:szCs w:val="22"/>
        </w:rPr>
        <w:t xml:space="preserve">OBAVIJEST VJEROVNIKA O POSTOJANJU RAZLUČNOG PRAVA NA POKRETNINAMA     </w:t>
      </w:r>
    </w:p>
    <w:p w:rsidRDefault="00392AE3" w:rsidP="00392AE3" w:rsidR="00392AE3" w:rsidRPr="00392AE3">
      <w:pPr>
        <w:spacing w:lineRule="auto" w:line="256" w:after="160"/>
        <w:rPr>
          <w:rFonts w:cs="Times New Roman" w:eastAsia="Calibri" w:hAnsi="Calibri" w:ascii="Calibri"/>
          <w:b/>
          <w:sz w:val="22"/>
          <w:szCs w:val="22"/>
        </w:rPr>
      </w:pPr>
      <w:r w:rsidRPr="00392AE3">
        <w:rPr>
          <w:rFonts w:cs="Times New Roman" w:eastAsia="Calibri" w:hAnsi="Calibri" w:ascii="Calibri"/>
          <w:b/>
          <w:sz w:val="22"/>
          <w:szCs w:val="22"/>
        </w:rPr>
        <w:t xml:space="preserve">                                                                                                  St- 1114/2016</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  </w:t>
      </w:r>
    </w:p>
    <w:p w:rsidRDefault="00392AE3" w:rsidP="00392AE3" w:rsidR="00392AE3" w:rsidRPr="00392AE3">
      <w:pPr>
        <w:spacing w:lineRule="auto" w:line="256" w:after="160"/>
        <w:rPr>
          <w:rFonts w:cs="Times New Roman" w:eastAsia="Calibri" w:hAnsi="Calibri" w:ascii="Calibri"/>
          <w:sz w:val="22"/>
          <w:szCs w:val="22"/>
        </w:rPr>
      </w:pPr>
    </w:p>
    <w:tbl>
      <w:tblPr>
        <w:tblStyle w:val="Reetkatablice30"/>
        <w:tblW w:type="auto" w:w="0"/>
        <w:tblInd w:type="dxa" w:w="0"/>
        <w:tblLook w:val="04A0" w:noVBand="1" w:noHBand="0" w:lastColumn="0" w:firstColumn="1" w:lastRow="0" w:firstRow="1"/>
      </w:tblPr>
      <w:tblGrid>
        <w:gridCol w:w="562"/>
        <w:gridCol w:w="2552"/>
        <w:gridCol w:w="2322"/>
        <w:gridCol w:w="1813"/>
        <w:gridCol w:w="1813"/>
      </w:tblGrid>
      <w:tr w:rsidTr="00392AE3" w:rsidR="00392AE3" w:rsidRPr="00392AE3">
        <w:tc>
          <w:tcPr>
            <w:tcW w:type="dxa" w:w="562"/>
            <w:tcBorders>
              <w:top w:space="0" w:sz="4" w:color="auto" w:val="single"/>
              <w:left w:space="0" w:sz="4" w:color="auto" w:val="single"/>
              <w:bottom w:space="0" w:sz="4" w:color="auto" w:val="single"/>
              <w:right w:space="0" w:sz="4" w:color="auto" w:val="single"/>
            </w:tcBorders>
            <w:shd w:themeFillShade="F2" w:themeFill="background1" w:fill="F2F2F2" w:color="auto" w:val="clear"/>
            <w:hideMark/>
          </w:tcPr>
          <w:p w:rsidRDefault="00392AE3" w:rsidP="00392AE3" w:rsidR="00392AE3" w:rsidRPr="00392AE3">
            <w:pPr>
              <w:spacing w:after="0"/>
              <w:rPr>
                <w:rFonts w:hAnsi="Calibri" w:ascii="Calibri"/>
              </w:rPr>
            </w:pPr>
            <w:proofErr w:type="spellStart"/>
            <w:r w:rsidRPr="00392AE3">
              <w:rPr>
                <w:rFonts w:hAnsi="Calibri" w:ascii="Calibri"/>
              </w:rPr>
              <w:t>R.B</w:t>
            </w:r>
            <w:proofErr w:type="spellEnd"/>
          </w:p>
        </w:tc>
        <w:tc>
          <w:tcPr>
            <w:tcW w:type="dxa" w:w="2552"/>
            <w:tcBorders>
              <w:top w:space="0" w:sz="4" w:color="auto" w:val="single"/>
              <w:left w:space="0" w:sz="4" w:color="auto" w:val="single"/>
              <w:bottom w:space="0" w:sz="4" w:color="auto" w:val="single"/>
              <w:right w:space="0" w:sz="4" w:color="auto" w:val="single"/>
            </w:tcBorders>
            <w:shd w:themeFillShade="F2" w:themeFill="background1" w:fill="F2F2F2" w:color="auto" w:val="clear"/>
            <w:hideMark/>
          </w:tcPr>
          <w:p w:rsidRDefault="00392AE3" w:rsidP="00392AE3" w:rsidR="00392AE3" w:rsidRPr="00392AE3">
            <w:pPr>
              <w:spacing w:after="0"/>
              <w:rPr>
                <w:rFonts w:hAnsi="Calibri" w:ascii="Calibri"/>
              </w:rPr>
            </w:pPr>
            <w:r w:rsidRPr="00392AE3">
              <w:rPr>
                <w:rFonts w:hAnsi="Calibri" w:ascii="Calibri"/>
              </w:rPr>
              <w:t>NAZIV I ADRESA VJEROVNIKA</w:t>
            </w:r>
          </w:p>
        </w:tc>
        <w:tc>
          <w:tcPr>
            <w:tcW w:type="dxa" w:w="2322"/>
            <w:tcBorders>
              <w:top w:space="0" w:sz="4" w:color="auto" w:val="single"/>
              <w:left w:space="0" w:sz="4" w:color="auto" w:val="single"/>
              <w:bottom w:space="0" w:sz="4" w:color="auto" w:val="single"/>
              <w:right w:space="0" w:sz="4" w:color="auto" w:val="single"/>
            </w:tcBorders>
            <w:shd w:themeFillShade="F2" w:themeFill="background1" w:fill="F2F2F2" w:color="auto" w:val="clear"/>
            <w:hideMark/>
          </w:tcPr>
          <w:p w:rsidRDefault="00392AE3" w:rsidP="00392AE3" w:rsidR="00392AE3" w:rsidRPr="00392AE3">
            <w:pPr>
              <w:spacing w:after="0"/>
              <w:rPr>
                <w:rFonts w:hAnsi="Calibri" w:ascii="Calibri"/>
              </w:rPr>
            </w:pPr>
            <w:r w:rsidRPr="00392AE3">
              <w:rPr>
                <w:rFonts w:hAnsi="Calibri" w:ascii="Calibri"/>
              </w:rPr>
              <w:t>OSNOVA TRAŽBINE</w:t>
            </w:r>
          </w:p>
        </w:tc>
        <w:tc>
          <w:tcPr>
            <w:tcW w:type="dxa" w:w="1813"/>
            <w:tcBorders>
              <w:top w:space="0" w:sz="4" w:color="auto" w:val="single"/>
              <w:left w:space="0" w:sz="4" w:color="auto" w:val="single"/>
              <w:bottom w:space="0" w:sz="4" w:color="auto" w:val="single"/>
              <w:right w:space="0" w:sz="4" w:color="auto" w:val="single"/>
            </w:tcBorders>
            <w:shd w:themeFillShade="F2" w:themeFill="background1" w:fill="F2F2F2" w:color="auto" w:val="clear"/>
            <w:hideMark/>
          </w:tcPr>
          <w:p w:rsidRDefault="00392AE3" w:rsidP="00392AE3" w:rsidR="00392AE3" w:rsidRPr="00392AE3">
            <w:pPr>
              <w:spacing w:after="0"/>
              <w:rPr>
                <w:rFonts w:hAnsi="Calibri" w:ascii="Calibri"/>
              </w:rPr>
            </w:pPr>
            <w:r w:rsidRPr="00392AE3">
              <w:rPr>
                <w:rFonts w:hAnsi="Calibri" w:ascii="Calibri"/>
              </w:rPr>
              <w:t>OBAVIJEST O RAZLUČNOM PRAVU NA POKRETNINAMA</w:t>
            </w:r>
          </w:p>
        </w:tc>
        <w:tc>
          <w:tcPr>
            <w:tcW w:type="dxa" w:w="1813"/>
            <w:tcBorders>
              <w:top w:space="0" w:sz="4" w:color="auto" w:val="single"/>
              <w:left w:space="0" w:sz="4" w:color="auto" w:val="single"/>
              <w:bottom w:space="0" w:sz="4" w:color="auto" w:val="single"/>
              <w:right w:space="0" w:sz="4" w:color="auto" w:val="single"/>
            </w:tcBorders>
            <w:shd w:themeFillShade="F2" w:themeFill="background1" w:fill="F2F2F2" w:color="auto" w:val="clear"/>
            <w:hideMark/>
          </w:tcPr>
          <w:p w:rsidRDefault="00392AE3" w:rsidP="00392AE3" w:rsidR="00392AE3" w:rsidRPr="00392AE3">
            <w:pPr>
              <w:spacing w:after="0"/>
              <w:rPr>
                <w:rFonts w:hAnsi="Calibri" w:ascii="Calibri"/>
              </w:rPr>
            </w:pPr>
            <w:r w:rsidRPr="00392AE3">
              <w:rPr>
                <w:rFonts w:hAnsi="Calibri" w:ascii="Calibri"/>
              </w:rPr>
              <w:t>NAPOMENA</w:t>
            </w:r>
          </w:p>
        </w:tc>
      </w:tr>
      <w:tr w:rsidTr="00392AE3" w:rsidR="00392AE3" w:rsidRPr="00392AE3">
        <w:tc>
          <w:tcPr>
            <w:tcW w:type="dxa" w:w="562"/>
            <w:tcBorders>
              <w:top w:space="0" w:sz="4" w:color="auto" w:val="single"/>
              <w:left w:space="0" w:sz="4" w:color="auto" w:val="single"/>
              <w:bottom w:space="0" w:sz="4" w:color="auto" w:val="single"/>
              <w:right w:space="0" w:sz="4" w:color="auto" w:val="single"/>
            </w:tcBorders>
          </w:tcPr>
          <w:p w:rsidRDefault="00392AE3" w:rsidP="00392AE3" w:rsidR="00392AE3" w:rsidRPr="00392AE3">
            <w:pPr>
              <w:numPr>
                <w:ilvl w:val="0"/>
                <w:numId w:val="47"/>
              </w:numPr>
              <w:spacing w:lineRule="auto" w:line="256" w:after="0"/>
              <w:contextualSpacing/>
              <w:rPr>
                <w:rFonts w:hAnsi="Calibri" w:ascii="Calibri"/>
              </w:rPr>
            </w:pPr>
          </w:p>
        </w:tc>
        <w:tc>
          <w:tcPr>
            <w:tcW w:type="dxa" w:w="2552"/>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Republika Hrvatska, Ministarstvo financija, Porezna uprava središnja Hrvatska, Područni ured u Karlovcu</w:t>
            </w:r>
          </w:p>
        </w:tc>
        <w:tc>
          <w:tcPr>
            <w:tcW w:type="dxa" w:w="2322"/>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Porezni dug , porezi i doprinosu „ iz“ i „ na „ plaću , PDV i dr.</w:t>
            </w:r>
          </w:p>
        </w:tc>
        <w:tc>
          <w:tcPr>
            <w:tcW w:type="dxa" w:w="181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police iz trgovine tekstilom , </w:t>
            </w:r>
            <w:proofErr w:type="spellStart"/>
            <w:r w:rsidRPr="00392AE3">
              <w:rPr>
                <w:rFonts w:hAnsi="Calibri" w:ascii="Calibri"/>
              </w:rPr>
              <w:t>sofrware</w:t>
            </w:r>
            <w:proofErr w:type="spellEnd"/>
            <w:r w:rsidRPr="00392AE3">
              <w:rPr>
                <w:rFonts w:hAnsi="Calibri" w:ascii="Calibri"/>
              </w:rPr>
              <w:t xml:space="preserve">; server INTEGRA ; alati u servisu; dizalica </w:t>
            </w:r>
            <w:proofErr w:type="spellStart"/>
            <w:r w:rsidRPr="00392AE3">
              <w:rPr>
                <w:rFonts w:hAnsi="Calibri" w:ascii="Calibri"/>
              </w:rPr>
              <w:t>dvostupna</w:t>
            </w:r>
            <w:proofErr w:type="spellEnd"/>
            <w:r w:rsidRPr="00392AE3">
              <w:rPr>
                <w:rFonts w:hAnsi="Calibri" w:ascii="Calibri"/>
              </w:rPr>
              <w:t>, mlinac za kavu; parat za kavu ( 3 ručke); ledomat ; šank sa sudoperom; PC kasa i pisač ;osobno vozilo FIAT  BRAVA 16</w:t>
            </w:r>
          </w:p>
        </w:tc>
        <w:tc>
          <w:tcPr>
            <w:tcW w:type="dxa" w:w="181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Rješenje o ovrsi </w:t>
            </w:r>
            <w:proofErr w:type="spellStart"/>
            <w:r w:rsidRPr="00392AE3">
              <w:rPr>
                <w:rFonts w:hAnsi="Calibri" w:ascii="Calibri"/>
              </w:rPr>
              <w:t>pljenidnom</w:t>
            </w:r>
            <w:proofErr w:type="spellEnd"/>
            <w:r w:rsidRPr="00392AE3">
              <w:rPr>
                <w:rFonts w:hAnsi="Calibri" w:ascii="Calibri"/>
              </w:rPr>
              <w:t xml:space="preserve"> i procjenom i prodajom pokretnina temeljem ovršne isprave Klasa:UP/I-415-02/10-01/176, </w:t>
            </w:r>
            <w:proofErr w:type="spellStart"/>
            <w:r w:rsidRPr="00392AE3">
              <w:rPr>
                <w:rFonts w:hAnsi="Calibri" w:ascii="Calibri"/>
              </w:rPr>
              <w:t>ur</w:t>
            </w:r>
            <w:proofErr w:type="spellEnd"/>
            <w:r w:rsidRPr="00392AE3">
              <w:rPr>
                <w:rFonts w:hAnsi="Calibri" w:ascii="Calibri"/>
              </w:rPr>
              <w:t>,br.:513-07-04/10-04 od 19.07.2010.g.</w:t>
            </w:r>
          </w:p>
        </w:tc>
      </w:tr>
    </w:tbl>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Ludbreg, 04. srpanj 2017.g.</w:t>
      </w: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                                                                                           Stečajni upravitelj : </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                                                                                           Ivo Žiža</w:t>
      </w:r>
    </w:p>
    <w:p w:rsidRDefault="00392AE3" w:rsidP="004F27AE" w:rsidR="00392AE3">
      <w:pPr>
        <w:pStyle w:val="NormaleSPIS"/>
      </w:pPr>
    </w:p>
    <w:p w:rsidRDefault="00392AE3" w:rsidP="004F27AE" w:rsidR="00392AE3">
      <w:pPr>
        <w:pStyle w:val="NormaleSPIS"/>
      </w:pPr>
    </w:p>
    <w:p w:rsidRDefault="00392AE3" w:rsidP="004F27AE" w:rsidR="00392AE3">
      <w:pPr>
        <w:pStyle w:val="NormaleSPIS"/>
      </w:pP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                                       Ivo Žiža, Vinogradi </w:t>
      </w:r>
      <w:proofErr w:type="spellStart"/>
      <w:r w:rsidRPr="00392AE3">
        <w:rPr>
          <w:rFonts w:cs="Times New Roman" w:eastAsia="Calibri" w:hAnsi="Calibri" w:ascii="Calibri"/>
          <w:sz w:val="22"/>
          <w:szCs w:val="22"/>
        </w:rPr>
        <w:t>Ludbreški</w:t>
      </w:r>
      <w:proofErr w:type="spellEnd"/>
      <w:r w:rsidRPr="00392AE3">
        <w:rPr>
          <w:rFonts w:cs="Times New Roman" w:eastAsia="Calibri" w:hAnsi="Calibri" w:ascii="Calibri"/>
          <w:sz w:val="22"/>
          <w:szCs w:val="22"/>
        </w:rPr>
        <w:t xml:space="preserve"> 53, 42 230 Ludbreg</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                              stečajni upravitelj nad društvom SONAX-VBZ d.o.o. „ u stečaju“</w:t>
      </w:r>
    </w:p>
    <w:p w:rsidRDefault="00392AE3" w:rsidP="00392AE3" w:rsidR="00392AE3" w:rsidRPr="00392AE3">
      <w:pPr>
        <w:pBdr>
          <w:bottom w:space="1" w:sz="12" w:color="auto" w:val="single"/>
        </w:pBd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                                       Vladimira Nazora 15, Ogulin, OIB : 24308466102</w:t>
      </w: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Ludbreg, 04. srpanj 2017.g. </w:t>
      </w: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Nadležni sud                                       :               Trgovački sud u Bjelovaru</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Stečajni sudac                                     :               Marija Petrina Kubica</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Poslovni broj spisa                             :               St- 1114/2016</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Dužnik                                                  :               SONAX-VBZ d.o.o. „ u stečaju“</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                                                                               V. Nazora 15, Ogulin</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                                                                               OIB : 24308466102</w:t>
      </w: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b/>
          <w:sz w:val="22"/>
          <w:szCs w:val="22"/>
        </w:rPr>
      </w:pPr>
      <w:r w:rsidRPr="00392AE3">
        <w:rPr>
          <w:rFonts w:cs="Times New Roman" w:eastAsia="Calibri" w:hAnsi="Calibri" w:ascii="Calibri"/>
          <w:b/>
          <w:sz w:val="22"/>
          <w:szCs w:val="22"/>
        </w:rPr>
        <w:t xml:space="preserve">                                          IZVJEŠĆE STEČAJNOG UPRAVITELJA ZA</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b/>
          <w:sz w:val="22"/>
          <w:szCs w:val="22"/>
        </w:rPr>
        <w:t xml:space="preserve">                                                          IZVJEŠTAJNO ROČIŠTE</w:t>
      </w:r>
    </w:p>
    <w:p w:rsidRDefault="00392AE3" w:rsidP="00392AE3" w:rsidR="00392AE3" w:rsidRPr="00392AE3">
      <w:pPr>
        <w:spacing w:lineRule="auto" w:line="256" w:after="160"/>
        <w:rPr>
          <w:rFonts w:cs="Times New Roman" w:eastAsia="Calibri" w:hAnsi="Calibri" w:ascii="Calibri"/>
          <w:b/>
          <w:sz w:val="22"/>
          <w:szCs w:val="22"/>
        </w:rPr>
      </w:pPr>
    </w:p>
    <w:p w:rsidRDefault="00392AE3" w:rsidP="00392AE3" w:rsidR="00392AE3" w:rsidRPr="00392AE3">
      <w:pPr>
        <w:spacing w:lineRule="auto" w:line="256" w:after="160"/>
        <w:rPr>
          <w:rFonts w:cs="Times New Roman" w:eastAsia="Calibri" w:hAnsi="Calibri" w:ascii="Calibri"/>
          <w:b/>
          <w:sz w:val="22"/>
          <w:szCs w:val="22"/>
        </w:rPr>
      </w:pPr>
    </w:p>
    <w:p w:rsidRDefault="00392AE3" w:rsidP="00392AE3" w:rsidR="00392AE3" w:rsidRPr="00392AE3">
      <w:pPr>
        <w:spacing w:lineRule="auto" w:line="256" w:after="160"/>
        <w:rPr>
          <w:rFonts w:cs="Times New Roman" w:eastAsia="Calibri" w:hAnsi="Calibri" w:ascii="Calibri"/>
          <w:b/>
          <w:sz w:val="22"/>
          <w:szCs w:val="22"/>
        </w:rPr>
      </w:pPr>
      <w:r w:rsidRPr="00392AE3">
        <w:rPr>
          <w:rFonts w:cs="Times New Roman" w:eastAsia="Calibri" w:hAnsi="Calibri" w:ascii="Calibri"/>
          <w:b/>
          <w:sz w:val="22"/>
          <w:szCs w:val="22"/>
        </w:rPr>
        <w:t>UVOD</w:t>
      </w:r>
    </w:p>
    <w:p w:rsidRDefault="00392AE3" w:rsidP="00392AE3" w:rsidR="00392AE3" w:rsidRPr="00392AE3">
      <w:pPr>
        <w:spacing w:lineRule="auto" w:line="256" w:after="160"/>
        <w:rPr>
          <w:rFonts w:cs="Times New Roman" w:eastAsia="Calibri" w:hAnsi="Calibri" w:ascii="Calibri"/>
          <w:b/>
          <w:sz w:val="22"/>
          <w:szCs w:val="22"/>
        </w:rPr>
      </w:pP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Financijska agencija RC Zagreb, OIB : 85821130368, podružnica Karlovac, Ul. Pavla Vitezovića 1, podnijela je dana 11. ožujka 2016.g. prijedlog za otvaranje stečajnog postupka nad dužnikom SONAX-VBZ d.o.o. za proizvodnju, trgovinu i ugostiteljstvo, Ogulin,  NA TEMELJU ČL. 444.ST.2 Stečajnog zakona ( NN 71/15 ).</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U prijedlogu se navodi da na dan 01. rujna  2015.g. u Očevidniku redoslijeda osnova za plaćanje  ima evidentirane  neizvršene osnove za plaćanje u neprekidnom razdoblju od 2091 dan, u ukupnom iznosu od 1.710.105,39 kn.</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Temeljem navedenog  Trgovački sud u Bjelovaru, po stečajnom sucu Mariji Petrina Kubica, donio je dana 24. travnja 2017.g.  Rješenje o otvaranju stečajnog postupka, pod brojem St-1114/2016.</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Za dan održavanja ispitnog i izvještajnog ročišta određen je 19. srpanj 2017.g. </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Imenovan je stečajni upravitelj : Ivo Žiža, Vinogradi </w:t>
      </w:r>
      <w:proofErr w:type="spellStart"/>
      <w:r w:rsidRPr="00392AE3">
        <w:rPr>
          <w:rFonts w:cs="Times New Roman" w:eastAsia="Calibri" w:hAnsi="Calibri" w:ascii="Calibri"/>
          <w:sz w:val="22"/>
          <w:szCs w:val="22"/>
        </w:rPr>
        <w:t>Ludbreški</w:t>
      </w:r>
      <w:proofErr w:type="spellEnd"/>
      <w:r w:rsidRPr="00392AE3">
        <w:rPr>
          <w:rFonts w:cs="Times New Roman" w:eastAsia="Calibri" w:hAnsi="Calibri" w:ascii="Calibri"/>
          <w:sz w:val="22"/>
          <w:szCs w:val="22"/>
        </w:rPr>
        <w:t xml:space="preserve"> 53, Ludbreg, OIB : 08163835361.</w:t>
      </w: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Rješenjem su pozvani  vjerovnici viših isplatnih redova da u roku 60 dana od objave Rješenja na e-Oglasnoj ploči suda , prijave svoje tražbine, izlučna i </w:t>
      </w:r>
      <w:proofErr w:type="spellStart"/>
      <w:r w:rsidRPr="00392AE3">
        <w:rPr>
          <w:rFonts w:cs="Times New Roman" w:eastAsia="Calibri" w:hAnsi="Calibri" w:ascii="Calibri"/>
          <w:sz w:val="22"/>
          <w:szCs w:val="22"/>
        </w:rPr>
        <w:t>razlučna</w:t>
      </w:r>
      <w:proofErr w:type="spellEnd"/>
      <w:r w:rsidRPr="00392AE3">
        <w:rPr>
          <w:rFonts w:cs="Times New Roman" w:eastAsia="Calibri" w:hAnsi="Calibri" w:ascii="Calibri"/>
          <w:sz w:val="22"/>
          <w:szCs w:val="22"/>
        </w:rPr>
        <w:t xml:space="preserve"> prava stečajnom upravitelju.</w:t>
      </w: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b/>
          <w:sz w:val="22"/>
          <w:szCs w:val="22"/>
        </w:rPr>
      </w:pPr>
      <w:r w:rsidRPr="00392AE3">
        <w:rPr>
          <w:rFonts w:cs="Times New Roman" w:eastAsia="Calibri" w:hAnsi="Calibri" w:ascii="Calibri"/>
          <w:b/>
          <w:sz w:val="22"/>
          <w:szCs w:val="22"/>
        </w:rPr>
        <w:t>I OSNOVNI PODACI O STEČAJNOM DUŽNIKU</w:t>
      </w:r>
    </w:p>
    <w:p w:rsidRDefault="00392AE3" w:rsidP="00392AE3" w:rsidR="00392AE3" w:rsidRPr="00392AE3">
      <w:pPr>
        <w:spacing w:lineRule="auto" w:line="256" w:after="160"/>
        <w:rPr>
          <w:rFonts w:cs="Times New Roman" w:eastAsia="Calibri" w:hAnsi="Calibri" w:ascii="Calibri"/>
          <w:b/>
          <w:sz w:val="22"/>
          <w:szCs w:val="22"/>
        </w:rPr>
      </w:pP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Osnovna djelatnost stečajnog dužnika  SONAX –VBZ d.o.o.  „ u stečaju“ bila je prodaja motornih vozila , servis motornih vozila , ugostiteljska djelatnost i prodaja na malo tekstilnih proizvoda.</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SONAX – VBZ d.o.o. je u 100% -</w:t>
      </w:r>
      <w:proofErr w:type="spellStart"/>
      <w:r w:rsidRPr="00392AE3">
        <w:rPr>
          <w:rFonts w:cs="Times New Roman" w:eastAsia="Calibri" w:hAnsi="Calibri" w:ascii="Calibri"/>
          <w:sz w:val="22"/>
          <w:szCs w:val="22"/>
        </w:rPr>
        <w:t>nom</w:t>
      </w:r>
      <w:proofErr w:type="spellEnd"/>
      <w:r w:rsidRPr="00392AE3">
        <w:rPr>
          <w:rFonts w:cs="Times New Roman" w:eastAsia="Calibri" w:hAnsi="Calibri" w:ascii="Calibri"/>
          <w:sz w:val="22"/>
          <w:szCs w:val="22"/>
        </w:rPr>
        <w:t xml:space="preserve"> vlasništvu domaćeg kapitala.</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Vlasnici su bili Nada </w:t>
      </w:r>
      <w:proofErr w:type="spellStart"/>
      <w:r w:rsidRPr="00392AE3">
        <w:rPr>
          <w:rFonts w:cs="Times New Roman" w:eastAsia="Calibri" w:hAnsi="Calibri" w:ascii="Calibri"/>
          <w:sz w:val="22"/>
          <w:szCs w:val="22"/>
        </w:rPr>
        <w:t>Žigrović</w:t>
      </w:r>
      <w:proofErr w:type="spellEnd"/>
      <w:r w:rsidRPr="00392AE3">
        <w:rPr>
          <w:rFonts w:cs="Times New Roman" w:eastAsia="Calibri" w:hAnsi="Calibri" w:ascii="Calibri"/>
          <w:sz w:val="22"/>
          <w:szCs w:val="22"/>
        </w:rPr>
        <w:t xml:space="preserve"> i Vladimir </w:t>
      </w:r>
      <w:proofErr w:type="spellStart"/>
      <w:r w:rsidRPr="00392AE3">
        <w:rPr>
          <w:rFonts w:cs="Times New Roman" w:eastAsia="Calibri" w:hAnsi="Calibri" w:ascii="Calibri"/>
          <w:sz w:val="22"/>
          <w:szCs w:val="22"/>
        </w:rPr>
        <w:t>Žigrović</w:t>
      </w:r>
      <w:proofErr w:type="spellEnd"/>
      <w:r w:rsidRPr="00392AE3">
        <w:rPr>
          <w:rFonts w:cs="Times New Roman" w:eastAsia="Calibri" w:hAnsi="Calibri" w:ascii="Calibri"/>
          <w:sz w:val="22"/>
          <w:szCs w:val="22"/>
        </w:rPr>
        <w:t xml:space="preserve"> ( vlasnici su preminuli prije otvaranja stečajnog postupka ).</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Odgovorne osobe za zastupanje društva  s danom otvaranja stečajnog postupka , stečajni dužnik SONAX-VBZ d.o.o. nije imao.</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Temeljni kapital društva iznosi 106.755 EUR –a.</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Društvo je osnovano 1992.g.</w:t>
      </w: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b/>
          <w:sz w:val="22"/>
          <w:szCs w:val="22"/>
        </w:rPr>
      </w:pPr>
      <w:r w:rsidRPr="00392AE3">
        <w:rPr>
          <w:rFonts w:cs="Times New Roman" w:eastAsia="Calibri" w:hAnsi="Calibri" w:ascii="Calibri"/>
          <w:b/>
          <w:sz w:val="22"/>
          <w:szCs w:val="22"/>
        </w:rPr>
        <w:t>II GOSPODARSKI POLOŽAJ STEČAJNOG DUŽNIKA I UZROCI TRENUTNOG STANJA</w:t>
      </w:r>
    </w:p>
    <w:p w:rsidRDefault="00392AE3" w:rsidP="00392AE3" w:rsidR="00392AE3" w:rsidRPr="00392AE3">
      <w:pPr>
        <w:spacing w:lineRule="auto" w:line="256" w:after="160"/>
        <w:rPr>
          <w:rFonts w:cs="Times New Roman" w:eastAsia="Calibri" w:hAnsi="Calibri" w:ascii="Calibri"/>
          <w:b/>
          <w:sz w:val="22"/>
          <w:szCs w:val="22"/>
        </w:rPr>
      </w:pP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Nakon više od dvije tisuće dana  nesposobnosti za plaćanje , odnosno blokade, iluzorno je govoriti o nastavku poslovanja stečajnog dužnika.</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Naime, prilikom preuzimanja dužnosti stečajnog upravitelja , utvrđeno je da stečajni dužnik do tada nije imao odgovornu osobu , a niti jednog zaposlenog  radnika .</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Da nema zaposlenih radnika utvrđeno je u evidenciji HZMO.</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Pregledom imovine utvrđeno je da postoji nekretnina koja nije  bila u  funkciji.</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Uvidom u poslovne knjige utvrđeno je da u zadnje četiri godine nije bilo nikakvih financijskih aktivnosti u smislu stvaranja novostvorene vrijednosti koja bi ukazivala na nastavak ( održavanje ) poslovanja stečajnog dužnika.</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Isto tako, uvidom u poslovne knjige , utvrđeno je da  su obveze puno veće od kratkotrajne i dugotrajne imovine.</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Ukupni kumulirani gubitak  ranijih razdoblja  iznosi ukupno 1.233.538,00 kn.</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Sva pokretna imovina nalazi se u vrlo lošem stanju ili je tehnološki zastarjela, odnosno , skoro neupotrebljiva .</w:t>
      </w: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Cijene po kojima su tada ( 2009-2011 ) nabavljani rezervni dijelovi  nikako ne mogu odgovarati sadašnjoj  situaciji na tržištu jer postoje zamjenski dijelovi, koji se mogu nabaviti po puno nižim cijenama.</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Dosta rezervnih dijelova nije više ugradivo ( remeni , </w:t>
      </w:r>
      <w:proofErr w:type="spellStart"/>
      <w:r w:rsidRPr="00392AE3">
        <w:rPr>
          <w:rFonts w:cs="Times New Roman" w:eastAsia="Calibri" w:hAnsi="Calibri" w:ascii="Calibri"/>
          <w:sz w:val="22"/>
          <w:szCs w:val="22"/>
        </w:rPr>
        <w:t>filteri</w:t>
      </w:r>
      <w:proofErr w:type="spellEnd"/>
      <w:r w:rsidRPr="00392AE3">
        <w:rPr>
          <w:rFonts w:cs="Times New Roman" w:eastAsia="Calibri" w:hAnsi="Calibri" w:ascii="Calibri"/>
          <w:sz w:val="22"/>
          <w:szCs w:val="22"/>
        </w:rPr>
        <w:t xml:space="preserve"> i  dr. ) jer su od stajanja izgubili svoja svojstva ( čvrstoću, propusnost ), te bi ugradnjom mogla nanijeti veću štetu , nego što bi koristila.</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Za procjenu nekretnina angažirana je Vedrana Sabljak, </w:t>
      </w:r>
      <w:proofErr w:type="spellStart"/>
      <w:r w:rsidRPr="00392AE3">
        <w:rPr>
          <w:rFonts w:cs="Times New Roman" w:eastAsia="Calibri" w:hAnsi="Calibri" w:ascii="Calibri"/>
          <w:sz w:val="22"/>
          <w:szCs w:val="22"/>
        </w:rPr>
        <w:t>dipl.ing</w:t>
      </w:r>
      <w:proofErr w:type="spellEnd"/>
      <w:r w:rsidRPr="00392AE3">
        <w:rPr>
          <w:rFonts w:cs="Times New Roman" w:eastAsia="Calibri" w:hAnsi="Calibri" w:ascii="Calibri"/>
          <w:sz w:val="22"/>
          <w:szCs w:val="22"/>
        </w:rPr>
        <w:t xml:space="preserve"> građevinarstva, Klanci 1, Ogulin, koja je izvršila procjenu nekretnine.</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Za procjenu pokretnina  angažiran je ovlašteni sudski vještak Krešimir </w:t>
      </w:r>
      <w:proofErr w:type="spellStart"/>
      <w:r w:rsidRPr="00392AE3">
        <w:rPr>
          <w:rFonts w:cs="Times New Roman" w:eastAsia="Calibri" w:hAnsi="Calibri" w:ascii="Calibri"/>
          <w:sz w:val="22"/>
          <w:szCs w:val="22"/>
        </w:rPr>
        <w:t>Antulov</w:t>
      </w:r>
      <w:proofErr w:type="spellEnd"/>
      <w:r w:rsidRPr="00392AE3">
        <w:rPr>
          <w:rFonts w:cs="Times New Roman" w:eastAsia="Calibri" w:hAnsi="Calibri" w:ascii="Calibri"/>
          <w:sz w:val="22"/>
          <w:szCs w:val="22"/>
        </w:rPr>
        <w:t xml:space="preserve"> iz Bjelovara, koji će dostaviti procjenu do ispitnog i izvještajnog ročišta.</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Izvršen je popis predmeta stečajne mase  i u ovom izvješću bit će iskazan prema maloprodajnim cijenama , u kojima je uključena marža od 40% i PDV od 25 %.</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Nakon umanjenja marže i PDV , zaliha će biti iskazana po tadašnjim nabavnim cijenama ( čl. 221 SZ).</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Temeljem svega navedenog vidljivo je da je gospodarsko stanje stečajnog dužnika takvo da nikakve poslovne aktivnosti ne dolaze u obzir, pa tako ni izrada stečajnog plana.</w:t>
      </w: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b/>
          <w:sz w:val="22"/>
          <w:szCs w:val="22"/>
        </w:rPr>
      </w:pPr>
      <w:r w:rsidRPr="00392AE3">
        <w:rPr>
          <w:rFonts w:cs="Times New Roman" w:eastAsia="Calibri" w:hAnsi="Calibri" w:ascii="Calibri"/>
          <w:b/>
          <w:sz w:val="22"/>
          <w:szCs w:val="22"/>
        </w:rPr>
        <w:t>III  IMOVINSKO STANJE STEČAJNOG DUŽNIKA</w:t>
      </w: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S danom koji prethodi otvaranju stečajnog postupka sastavljen je račun dobiti i gubitka, bilanca stanja , te početna stečajna bilanca.</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Izvršen je popis predmeta stečajne mase, te su angažirani sudski vještaci za procjenu nekretnina – Vedrana Sabljak , dipl. </w:t>
      </w:r>
      <w:proofErr w:type="spellStart"/>
      <w:r w:rsidRPr="00392AE3">
        <w:rPr>
          <w:rFonts w:cs="Times New Roman" w:eastAsia="Calibri" w:hAnsi="Calibri" w:ascii="Calibri"/>
          <w:sz w:val="22"/>
          <w:szCs w:val="22"/>
        </w:rPr>
        <w:t>ind</w:t>
      </w:r>
      <w:proofErr w:type="spellEnd"/>
      <w:r w:rsidRPr="00392AE3">
        <w:rPr>
          <w:rFonts w:cs="Times New Roman" w:eastAsia="Calibri" w:hAnsi="Calibri" w:ascii="Calibri"/>
          <w:sz w:val="22"/>
          <w:szCs w:val="22"/>
        </w:rPr>
        <w:t xml:space="preserve"> </w:t>
      </w:r>
      <w:proofErr w:type="spellStart"/>
      <w:r w:rsidRPr="00392AE3">
        <w:rPr>
          <w:rFonts w:cs="Times New Roman" w:eastAsia="Calibri" w:hAnsi="Calibri" w:ascii="Calibri"/>
          <w:sz w:val="22"/>
          <w:szCs w:val="22"/>
        </w:rPr>
        <w:t>građ</w:t>
      </w:r>
      <w:proofErr w:type="spellEnd"/>
      <w:r w:rsidRPr="00392AE3">
        <w:rPr>
          <w:rFonts w:cs="Times New Roman" w:eastAsia="Calibri" w:hAnsi="Calibri" w:ascii="Calibri"/>
          <w:sz w:val="22"/>
          <w:szCs w:val="22"/>
        </w:rPr>
        <w:t xml:space="preserve">. Iz Ogulina  i  procjenu pokretnina – Krešimir </w:t>
      </w:r>
      <w:proofErr w:type="spellStart"/>
      <w:r w:rsidRPr="00392AE3">
        <w:rPr>
          <w:rFonts w:cs="Times New Roman" w:eastAsia="Calibri" w:hAnsi="Calibri" w:ascii="Calibri"/>
          <w:sz w:val="22"/>
          <w:szCs w:val="22"/>
        </w:rPr>
        <w:t>Antulov</w:t>
      </w:r>
      <w:proofErr w:type="spellEnd"/>
      <w:r w:rsidRPr="00392AE3">
        <w:rPr>
          <w:rFonts w:cs="Times New Roman" w:eastAsia="Calibri" w:hAnsi="Calibri" w:ascii="Calibri"/>
          <w:sz w:val="22"/>
          <w:szCs w:val="22"/>
        </w:rPr>
        <w:t xml:space="preserve"> iz Bjelovara.</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Procijenjena vrijednost nekretnina iznosi 893.000,00 kn ( osamsto devedeset tri tisuće kuna ).</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Procjena pokretnina je u tijeku, tako da će u ovom izvješću biti iskazana vrijednost po nabavnim cijenama i popisana imovina od strane Porezne uprave, po knjigovodstvenoj vrijednosti.</w:t>
      </w: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POPIS PREDMETA STEČAJNE MASE ( čl. 221 SZ )</w:t>
      </w:r>
    </w:p>
    <w:p w:rsidRDefault="00392AE3" w:rsidP="00392AE3" w:rsidR="00392AE3" w:rsidRPr="00392AE3">
      <w:pPr>
        <w:spacing w:lineRule="auto" w:line="256" w:after="160"/>
        <w:rPr>
          <w:rFonts w:cs="Times New Roman" w:eastAsia="Calibri" w:hAnsi="Calibri" w:ascii="Calibri"/>
          <w:sz w:val="22"/>
          <w:szCs w:val="22"/>
        </w:rPr>
      </w:pPr>
    </w:p>
    <w:tbl>
      <w:tblPr>
        <w:tblStyle w:val="Reetkatablice40"/>
        <w:tblW w:type="auto" w:w="0"/>
        <w:tblInd w:type="dxa" w:w="0"/>
        <w:tblLook w:val="04A0" w:noVBand="1" w:noHBand="0" w:lastColumn="0" w:firstColumn="1" w:lastRow="0" w:firstRow="1"/>
      </w:tblPr>
      <w:tblGrid>
        <w:gridCol w:w="988"/>
        <w:gridCol w:w="5053"/>
        <w:gridCol w:w="3021"/>
      </w:tblGrid>
      <w:tr w:rsidTr="00392AE3" w:rsidR="00392AE3" w:rsidRPr="00392AE3">
        <w:tc>
          <w:tcPr>
            <w:tcW w:type="dxa" w:w="988"/>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Redni broj</w:t>
            </w:r>
          </w:p>
        </w:tc>
        <w:tc>
          <w:tcPr>
            <w:tcW w:type="dxa" w:w="505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OPIS IMOVINE</w:t>
            </w:r>
          </w:p>
        </w:tc>
        <w:tc>
          <w:tcPr>
            <w:tcW w:type="dxa" w:w="3021"/>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VRIJEDNOST U POČETNOJ STEČAJNO9J BILANCI</w:t>
            </w:r>
          </w:p>
        </w:tc>
      </w:tr>
      <w:tr w:rsidTr="00392AE3" w:rsidR="00392AE3" w:rsidRPr="00392AE3">
        <w:tc>
          <w:tcPr>
            <w:tcW w:type="dxa" w:w="988"/>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1.</w:t>
            </w:r>
          </w:p>
        </w:tc>
        <w:tc>
          <w:tcPr>
            <w:tcW w:type="dxa" w:w="505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Nekretnine</w:t>
            </w:r>
          </w:p>
        </w:tc>
        <w:tc>
          <w:tcPr>
            <w:tcW w:type="dxa" w:w="3021"/>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893.000,00</w:t>
            </w:r>
          </w:p>
        </w:tc>
      </w:tr>
      <w:tr w:rsidTr="00392AE3" w:rsidR="00392AE3" w:rsidRPr="00392AE3">
        <w:tc>
          <w:tcPr>
            <w:tcW w:type="dxa" w:w="988"/>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2.</w:t>
            </w:r>
          </w:p>
        </w:tc>
        <w:tc>
          <w:tcPr>
            <w:tcW w:type="dxa" w:w="505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Pokretnine prema inventuri (1-746)-umanjeno za PDV i 40 % marže</w:t>
            </w:r>
          </w:p>
        </w:tc>
        <w:tc>
          <w:tcPr>
            <w:tcW w:type="dxa" w:w="3021"/>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151.970,64</w:t>
            </w:r>
          </w:p>
        </w:tc>
      </w:tr>
      <w:tr w:rsidTr="00392AE3" w:rsidR="00392AE3" w:rsidRPr="00392AE3">
        <w:tc>
          <w:tcPr>
            <w:tcW w:type="dxa" w:w="988"/>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3.</w:t>
            </w:r>
          </w:p>
        </w:tc>
        <w:tc>
          <w:tcPr>
            <w:tcW w:type="dxa" w:w="505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Popis prema zapisniku o izvršenoj pljenidbi i procjeni </w:t>
            </w:r>
            <w:r w:rsidRPr="00392AE3">
              <w:rPr>
                <w:rFonts w:hAnsi="Calibri" w:ascii="Calibri"/>
              </w:rPr>
              <w:lastRenderedPageBreak/>
              <w:t>pokretne imovine</w:t>
            </w:r>
          </w:p>
        </w:tc>
        <w:tc>
          <w:tcPr>
            <w:tcW w:type="dxa" w:w="3021"/>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lastRenderedPageBreak/>
              <w:t xml:space="preserve">               195.000,00</w:t>
            </w:r>
          </w:p>
        </w:tc>
      </w:tr>
      <w:tr w:rsidTr="00392AE3" w:rsidR="00392AE3" w:rsidRPr="00392AE3">
        <w:tc>
          <w:tcPr>
            <w:tcW w:type="dxa" w:w="988"/>
            <w:tcBorders>
              <w:top w:space="0" w:sz="4" w:color="auto" w:val="single"/>
              <w:left w:space="0" w:sz="4" w:color="auto" w:val="single"/>
              <w:bottom w:space="0" w:sz="4" w:color="auto" w:val="single"/>
              <w:right w:space="0" w:sz="4" w:color="auto" w:val="single"/>
            </w:tcBorders>
            <w:shd w:themeFillShade="F2" w:themeFill="background1" w:fill="F2F2F2" w:color="auto" w:val="clear"/>
            <w:hideMark/>
          </w:tcPr>
          <w:p w:rsidRDefault="00392AE3" w:rsidP="00392AE3" w:rsidR="00392AE3" w:rsidRPr="00392AE3">
            <w:pPr>
              <w:spacing w:after="0"/>
              <w:rPr>
                <w:rFonts w:hAnsi="Calibri" w:ascii="Calibri"/>
              </w:rPr>
            </w:pPr>
            <w:r w:rsidRPr="00392AE3">
              <w:rPr>
                <w:rFonts w:hAnsi="Calibri" w:ascii="Calibri"/>
              </w:rPr>
              <w:lastRenderedPageBreak/>
              <w:t>4</w:t>
            </w:r>
          </w:p>
        </w:tc>
        <w:tc>
          <w:tcPr>
            <w:tcW w:type="dxa" w:w="5053"/>
            <w:tcBorders>
              <w:top w:space="0" w:sz="4" w:color="auto" w:val="single"/>
              <w:left w:space="0" w:sz="4" w:color="auto" w:val="single"/>
              <w:bottom w:space="0" w:sz="4" w:color="auto" w:val="single"/>
              <w:right w:space="0" w:sz="4" w:color="auto" w:val="single"/>
            </w:tcBorders>
            <w:shd w:themeFillShade="F2" w:themeFill="background1" w:fill="F2F2F2" w:color="auto" w:val="clear"/>
            <w:hideMark/>
          </w:tcPr>
          <w:p w:rsidRDefault="00392AE3" w:rsidP="00392AE3" w:rsidR="00392AE3" w:rsidRPr="00392AE3">
            <w:pPr>
              <w:spacing w:after="0"/>
              <w:rPr>
                <w:rFonts w:hAnsi="Calibri" w:ascii="Calibri"/>
              </w:rPr>
            </w:pPr>
            <w:r w:rsidRPr="00392AE3">
              <w:rPr>
                <w:rFonts w:hAnsi="Calibri" w:ascii="Calibri"/>
              </w:rPr>
              <w:t>UKUPNO ( 1+2+3 )</w:t>
            </w:r>
          </w:p>
        </w:tc>
        <w:tc>
          <w:tcPr>
            <w:tcW w:type="dxa" w:w="3021"/>
            <w:tcBorders>
              <w:top w:space="0" w:sz="4" w:color="auto" w:val="single"/>
              <w:left w:space="0" w:sz="4" w:color="auto" w:val="single"/>
              <w:bottom w:space="0" w:sz="4" w:color="auto" w:val="single"/>
              <w:right w:space="0" w:sz="4" w:color="auto" w:val="single"/>
            </w:tcBorders>
            <w:shd w:themeFillShade="F2" w:themeFill="background1" w:fill="F2F2F2" w:color="auto" w:val="clear"/>
          </w:tcPr>
          <w:p w:rsidRDefault="00392AE3" w:rsidP="00392AE3" w:rsidR="00392AE3" w:rsidRPr="00392AE3">
            <w:pPr>
              <w:spacing w:after="0"/>
              <w:rPr>
                <w:rFonts w:hAnsi="Calibri" w:ascii="Calibri"/>
              </w:rPr>
            </w:pPr>
            <w:r w:rsidRPr="00392AE3">
              <w:rPr>
                <w:rFonts w:hAnsi="Calibri" w:ascii="Calibri"/>
              </w:rPr>
              <w:t xml:space="preserve">            1.239.970,64</w:t>
            </w:r>
          </w:p>
          <w:p w:rsidRDefault="00392AE3" w:rsidP="00392AE3" w:rsidR="00392AE3" w:rsidRPr="00392AE3">
            <w:pPr>
              <w:spacing w:after="0"/>
              <w:rPr>
                <w:rFonts w:hAnsi="Calibri" w:ascii="Calibri"/>
              </w:rPr>
            </w:pPr>
          </w:p>
        </w:tc>
      </w:tr>
    </w:tbl>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Napomena :</w:t>
      </w:r>
    </w:p>
    <w:p w:rsidRDefault="00392AE3" w:rsidP="00392AE3" w:rsidR="00392AE3" w:rsidRPr="00392AE3">
      <w:pPr>
        <w:numPr>
          <w:ilvl w:val="0"/>
          <w:numId w:val="48"/>
        </w:numPr>
        <w:spacing w:lineRule="auto" w:line="256" w:after="160"/>
        <w:contextualSpacing/>
        <w:rPr>
          <w:rFonts w:cs="Times New Roman" w:eastAsia="Calibri" w:hAnsi="Calibri" w:ascii="Calibri"/>
          <w:sz w:val="22"/>
          <w:szCs w:val="22"/>
        </w:rPr>
      </w:pPr>
      <w:r w:rsidRPr="00392AE3">
        <w:rPr>
          <w:rFonts w:cs="Times New Roman" w:eastAsia="Calibri" w:hAnsi="Calibri" w:ascii="Calibri"/>
          <w:sz w:val="22"/>
          <w:szCs w:val="22"/>
        </w:rPr>
        <w:t xml:space="preserve">Imovina navedena pod </w:t>
      </w:r>
      <w:proofErr w:type="spellStart"/>
      <w:r w:rsidRPr="00392AE3">
        <w:rPr>
          <w:rFonts w:cs="Times New Roman" w:eastAsia="Calibri" w:hAnsi="Calibri" w:ascii="Calibri"/>
          <w:sz w:val="22"/>
          <w:szCs w:val="22"/>
        </w:rPr>
        <w:t>rb</w:t>
      </w:r>
      <w:proofErr w:type="spellEnd"/>
      <w:r w:rsidRPr="00392AE3">
        <w:rPr>
          <w:rFonts w:cs="Times New Roman" w:eastAsia="Calibri" w:hAnsi="Calibri" w:ascii="Calibri"/>
          <w:sz w:val="22"/>
          <w:szCs w:val="22"/>
        </w:rPr>
        <w:t>. 1 – nekretnina – odgovara vrijednosti takove imovine na tržištu</w:t>
      </w:r>
    </w:p>
    <w:p w:rsidRDefault="00392AE3" w:rsidP="00392AE3" w:rsidR="00392AE3" w:rsidRPr="00392AE3">
      <w:pPr>
        <w:numPr>
          <w:ilvl w:val="0"/>
          <w:numId w:val="48"/>
        </w:numPr>
        <w:spacing w:lineRule="auto" w:line="256" w:after="160"/>
        <w:contextualSpacing/>
        <w:rPr>
          <w:rFonts w:cs="Times New Roman" w:eastAsia="Calibri" w:hAnsi="Calibri" w:ascii="Calibri"/>
          <w:sz w:val="22"/>
          <w:szCs w:val="22"/>
        </w:rPr>
      </w:pPr>
      <w:r w:rsidRPr="00392AE3">
        <w:rPr>
          <w:rFonts w:cs="Times New Roman" w:eastAsia="Calibri" w:hAnsi="Calibri" w:ascii="Calibri"/>
          <w:sz w:val="22"/>
          <w:szCs w:val="22"/>
        </w:rPr>
        <w:t>Imovina pod rednim brojem 2 nikako ne odgovara tržišnoj vrijednosti. Prema mojoj osobnoj procjeni navedena imovina na tržištu ne može postići  veću vrijednost od 20.000,00 – 25.000,00 kn. ( Nadam se da će  sudski vještak  potkrijepiti moju tvrdnju ).</w:t>
      </w:r>
    </w:p>
    <w:p w:rsidRDefault="00392AE3" w:rsidP="00392AE3" w:rsidR="00392AE3" w:rsidRPr="00392AE3">
      <w:pPr>
        <w:numPr>
          <w:ilvl w:val="0"/>
          <w:numId w:val="48"/>
        </w:numPr>
        <w:spacing w:lineRule="auto" w:line="256" w:after="160"/>
        <w:contextualSpacing/>
        <w:rPr>
          <w:rFonts w:cs="Times New Roman" w:eastAsia="Calibri" w:hAnsi="Calibri" w:ascii="Calibri"/>
          <w:sz w:val="22"/>
          <w:szCs w:val="22"/>
        </w:rPr>
      </w:pPr>
      <w:r w:rsidRPr="00392AE3">
        <w:rPr>
          <w:rFonts w:cs="Times New Roman" w:eastAsia="Calibri" w:hAnsi="Calibri" w:ascii="Calibri"/>
          <w:sz w:val="22"/>
          <w:szCs w:val="22"/>
        </w:rPr>
        <w:t>Imovina pod rednim brojem 3 nema skoro nikakvu tržišnu vrijednost, odnosno, nikako više od 3.000,00 kn.</w:t>
      </w:r>
    </w:p>
    <w:p w:rsidRDefault="00392AE3" w:rsidP="00392AE3" w:rsidR="00392AE3" w:rsidRPr="00392AE3">
      <w:pPr>
        <w:spacing w:lineRule="auto" w:line="256" w:after="160"/>
        <w:ind w:left="720"/>
        <w:contextualSpacing/>
        <w:rPr>
          <w:rFonts w:cs="Times New Roman" w:eastAsia="Calibri" w:hAnsi="Calibri" w:ascii="Calibri"/>
          <w:sz w:val="22"/>
          <w:szCs w:val="22"/>
        </w:rPr>
      </w:pPr>
      <w:r w:rsidRPr="00392AE3">
        <w:rPr>
          <w:rFonts w:cs="Times New Roman" w:eastAsia="Calibri" w:hAnsi="Calibri" w:ascii="Calibri"/>
          <w:sz w:val="22"/>
          <w:szCs w:val="22"/>
        </w:rPr>
        <w:t xml:space="preserve">Naime, imovina je popisana 2010.g. . Softver, server ITEGRA su totalno neupotrebljivi,  police ne vrijede više od 300,00 kn. Alat je, kako je i navedeno, bio ostavljen na čuvanje </w:t>
      </w:r>
      <w:proofErr w:type="spellStart"/>
      <w:r w:rsidRPr="00392AE3">
        <w:rPr>
          <w:rFonts w:cs="Times New Roman" w:eastAsia="Calibri" w:hAnsi="Calibri" w:ascii="Calibri"/>
          <w:sz w:val="22"/>
          <w:szCs w:val="22"/>
        </w:rPr>
        <w:t>ovršeniku</w:t>
      </w:r>
      <w:proofErr w:type="spellEnd"/>
      <w:r w:rsidRPr="00392AE3">
        <w:rPr>
          <w:rFonts w:cs="Times New Roman" w:eastAsia="Calibri" w:hAnsi="Calibri" w:ascii="Calibri"/>
          <w:sz w:val="22"/>
          <w:szCs w:val="22"/>
        </w:rPr>
        <w:t xml:space="preserve"> – isti je korišten i  zastario. PC kasa i pisač su za otpis, osobno vozilo FIAT BRAVA  je bez motora, bez </w:t>
      </w:r>
      <w:proofErr w:type="spellStart"/>
      <w:r w:rsidRPr="00392AE3">
        <w:rPr>
          <w:rFonts w:cs="Times New Roman" w:eastAsia="Calibri" w:hAnsi="Calibri" w:ascii="Calibri"/>
          <w:sz w:val="22"/>
          <w:szCs w:val="22"/>
        </w:rPr>
        <w:t>getribe</w:t>
      </w:r>
      <w:proofErr w:type="spellEnd"/>
      <w:r w:rsidRPr="00392AE3">
        <w:rPr>
          <w:rFonts w:cs="Times New Roman" w:eastAsia="Calibri" w:hAnsi="Calibri" w:ascii="Calibri"/>
          <w:sz w:val="22"/>
          <w:szCs w:val="22"/>
        </w:rPr>
        <w:t>, bolje rečeno – za otpad. Postoji ponuda od 500,00 kn. Šank je zidani i nije ga  moguće preseliti . Mlinac za kavu , ledomat , aparat za kavu  i sudoper  zbog starosti nisu više za upotrebu.</w:t>
      </w:r>
    </w:p>
    <w:p w:rsidRDefault="00392AE3" w:rsidP="00392AE3" w:rsidR="00392AE3" w:rsidRPr="00392AE3">
      <w:pPr>
        <w:spacing w:lineRule="auto" w:line="256" w:after="160"/>
        <w:ind w:left="720"/>
        <w:contextualSpacing/>
        <w:rPr>
          <w:rFonts w:cs="Times New Roman" w:eastAsia="Calibri" w:hAnsi="Calibri" w:ascii="Calibri"/>
          <w:sz w:val="22"/>
          <w:szCs w:val="22"/>
        </w:rPr>
      </w:pPr>
      <w:r w:rsidRPr="00392AE3">
        <w:rPr>
          <w:rFonts w:cs="Times New Roman" w:eastAsia="Calibri" w:hAnsi="Calibri" w:ascii="Calibri"/>
          <w:sz w:val="22"/>
          <w:szCs w:val="22"/>
        </w:rPr>
        <w:t>Sve navedeno potkrijepit će se fotografijama u procjeni sudskog vještaka .</w:t>
      </w: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PREGLED IMOVINE I OBVEZA ( čl. 223 SZ)</w:t>
      </w: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numPr>
          <w:ilvl w:val="0"/>
          <w:numId w:val="49"/>
        </w:numPr>
        <w:spacing w:lineRule="auto" w:line="256" w:after="160"/>
        <w:contextualSpacing/>
        <w:rPr>
          <w:rFonts w:cs="Times New Roman" w:eastAsia="Calibri" w:hAnsi="Calibri" w:ascii="Calibri"/>
          <w:sz w:val="22"/>
          <w:szCs w:val="22"/>
        </w:rPr>
      </w:pPr>
      <w:r w:rsidRPr="00392AE3">
        <w:rPr>
          <w:rFonts w:cs="Times New Roman" w:eastAsia="Calibri" w:hAnsi="Calibri" w:ascii="Calibri"/>
          <w:sz w:val="22"/>
          <w:szCs w:val="22"/>
        </w:rPr>
        <w:t>IMOVINA</w:t>
      </w:r>
    </w:p>
    <w:p w:rsidRDefault="00392AE3" w:rsidP="00392AE3" w:rsidR="00392AE3" w:rsidRPr="00392AE3">
      <w:pPr>
        <w:spacing w:lineRule="auto" w:line="256" w:after="160"/>
        <w:ind w:left="360"/>
        <w:rPr>
          <w:rFonts w:cs="Times New Roman" w:eastAsia="Calibri" w:hAnsi="Calibri" w:ascii="Calibri"/>
          <w:sz w:val="22"/>
          <w:szCs w:val="22"/>
        </w:rPr>
      </w:pPr>
    </w:p>
    <w:tbl>
      <w:tblPr>
        <w:tblStyle w:val="Reetkatablice40"/>
        <w:tblW w:type="auto" w:w="0"/>
        <w:tblInd w:type="dxa" w:w="360"/>
        <w:tblLook w:val="04A0" w:noVBand="1" w:noHBand="0" w:lastColumn="0" w:firstColumn="1" w:lastRow="0" w:firstRow="1"/>
      </w:tblPr>
      <w:tblGrid>
        <w:gridCol w:w="1053"/>
        <w:gridCol w:w="4748"/>
        <w:gridCol w:w="2901"/>
      </w:tblGrid>
      <w:tr w:rsidTr="00392AE3" w:rsidR="00392AE3" w:rsidRPr="00392AE3">
        <w:tc>
          <w:tcPr>
            <w:tcW w:type="dxa" w:w="105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Redni broj</w:t>
            </w:r>
          </w:p>
        </w:tc>
        <w:tc>
          <w:tcPr>
            <w:tcW w:type="dxa" w:w="4748"/>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OPIS IMOVINE</w:t>
            </w:r>
          </w:p>
        </w:tc>
        <w:tc>
          <w:tcPr>
            <w:tcW w:type="dxa" w:w="2901"/>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VRIJEDNOST IMOVINE</w:t>
            </w:r>
          </w:p>
        </w:tc>
      </w:tr>
      <w:tr w:rsidTr="00392AE3" w:rsidR="00392AE3" w:rsidRPr="00392AE3">
        <w:tc>
          <w:tcPr>
            <w:tcW w:type="dxa" w:w="105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1.</w:t>
            </w:r>
          </w:p>
        </w:tc>
        <w:tc>
          <w:tcPr>
            <w:tcW w:type="dxa" w:w="4748"/>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Nekretnine</w:t>
            </w:r>
          </w:p>
        </w:tc>
        <w:tc>
          <w:tcPr>
            <w:tcW w:type="dxa" w:w="2901"/>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893.000,00</w:t>
            </w:r>
          </w:p>
        </w:tc>
      </w:tr>
      <w:tr w:rsidTr="00392AE3" w:rsidR="00392AE3" w:rsidRPr="00392AE3">
        <w:tc>
          <w:tcPr>
            <w:tcW w:type="dxa" w:w="105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2.</w:t>
            </w:r>
          </w:p>
        </w:tc>
        <w:tc>
          <w:tcPr>
            <w:tcW w:type="dxa" w:w="4748"/>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Pokretnine prema inventuri</w:t>
            </w:r>
          </w:p>
        </w:tc>
        <w:tc>
          <w:tcPr>
            <w:tcW w:type="dxa" w:w="2901"/>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151.970,64</w:t>
            </w:r>
          </w:p>
        </w:tc>
      </w:tr>
      <w:tr w:rsidTr="00392AE3" w:rsidR="00392AE3" w:rsidRPr="00392AE3">
        <w:tc>
          <w:tcPr>
            <w:tcW w:type="dxa" w:w="1053"/>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3.</w:t>
            </w:r>
          </w:p>
        </w:tc>
        <w:tc>
          <w:tcPr>
            <w:tcW w:type="dxa" w:w="4748"/>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Pokretnine prema zapisniku o izvršenoj pljenidbi i procjeni pokretne imovine</w:t>
            </w:r>
          </w:p>
        </w:tc>
        <w:tc>
          <w:tcPr>
            <w:tcW w:type="dxa" w:w="2901"/>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195.000,00</w:t>
            </w:r>
          </w:p>
        </w:tc>
      </w:tr>
      <w:tr w:rsidTr="00392AE3" w:rsidR="00392AE3" w:rsidRPr="00392AE3">
        <w:tc>
          <w:tcPr>
            <w:tcW w:type="dxa" w:w="1053"/>
            <w:tcBorders>
              <w:top w:space="0" w:sz="4" w:color="auto" w:val="single"/>
              <w:left w:space="0" w:sz="4" w:color="auto" w:val="single"/>
              <w:bottom w:space="0" w:sz="4" w:color="auto" w:val="single"/>
              <w:right w:space="0" w:sz="4" w:color="auto" w:val="single"/>
            </w:tcBorders>
            <w:shd w:themeFillShade="F2" w:themeFill="background1" w:fill="F2F2F2" w:color="auto" w:val="clear"/>
            <w:hideMark/>
          </w:tcPr>
          <w:p w:rsidRDefault="00392AE3" w:rsidP="00392AE3" w:rsidR="00392AE3" w:rsidRPr="00392AE3">
            <w:pPr>
              <w:spacing w:after="0"/>
              <w:rPr>
                <w:rFonts w:hAnsi="Calibri" w:ascii="Calibri"/>
              </w:rPr>
            </w:pPr>
            <w:r w:rsidRPr="00392AE3">
              <w:rPr>
                <w:rFonts w:hAnsi="Calibri" w:ascii="Calibri"/>
              </w:rPr>
              <w:t>4.</w:t>
            </w:r>
          </w:p>
        </w:tc>
        <w:tc>
          <w:tcPr>
            <w:tcW w:type="dxa" w:w="4748"/>
            <w:tcBorders>
              <w:top w:space="0" w:sz="4" w:color="auto" w:val="single"/>
              <w:left w:space="0" w:sz="4" w:color="auto" w:val="single"/>
              <w:bottom w:space="0" w:sz="4" w:color="auto" w:val="single"/>
              <w:right w:space="0" w:sz="4" w:color="auto" w:val="single"/>
            </w:tcBorders>
            <w:shd w:themeFillShade="F2" w:themeFill="background1" w:fill="F2F2F2" w:color="auto" w:val="clear"/>
          </w:tcPr>
          <w:p w:rsidRDefault="00392AE3" w:rsidP="00392AE3" w:rsidR="00392AE3" w:rsidRPr="00392AE3">
            <w:pPr>
              <w:spacing w:after="0"/>
              <w:rPr>
                <w:rFonts w:hAnsi="Calibri" w:ascii="Calibri"/>
              </w:rPr>
            </w:pPr>
            <w:r w:rsidRPr="00392AE3">
              <w:rPr>
                <w:rFonts w:hAnsi="Calibri" w:ascii="Calibri"/>
              </w:rPr>
              <w:t>UKUPNO ( 1+2+3)</w:t>
            </w:r>
          </w:p>
          <w:p w:rsidRDefault="00392AE3" w:rsidP="00392AE3" w:rsidR="00392AE3" w:rsidRPr="00392AE3">
            <w:pPr>
              <w:spacing w:after="0"/>
              <w:rPr>
                <w:rFonts w:hAnsi="Calibri" w:ascii="Calibri"/>
              </w:rPr>
            </w:pPr>
          </w:p>
        </w:tc>
        <w:tc>
          <w:tcPr>
            <w:tcW w:type="dxa" w:w="2901"/>
            <w:tcBorders>
              <w:top w:space="0" w:sz="4" w:color="auto" w:val="single"/>
              <w:left w:space="0" w:sz="4" w:color="auto" w:val="single"/>
              <w:bottom w:space="0" w:sz="4" w:color="auto" w:val="single"/>
              <w:right w:space="0" w:sz="4" w:color="auto" w:val="single"/>
            </w:tcBorders>
            <w:shd w:themeFillShade="F2" w:themeFill="background1" w:fill="F2F2F2" w:color="auto" w:val="clear"/>
            <w:hideMark/>
          </w:tcPr>
          <w:p w:rsidRDefault="00392AE3" w:rsidP="00392AE3" w:rsidR="00392AE3" w:rsidRPr="00392AE3">
            <w:pPr>
              <w:spacing w:after="0"/>
              <w:rPr>
                <w:rFonts w:hAnsi="Calibri" w:ascii="Calibri"/>
              </w:rPr>
            </w:pPr>
            <w:r w:rsidRPr="00392AE3">
              <w:rPr>
                <w:rFonts w:hAnsi="Calibri" w:ascii="Calibri"/>
              </w:rPr>
              <w:t xml:space="preserve">       1.239.970,64</w:t>
            </w:r>
          </w:p>
        </w:tc>
      </w:tr>
    </w:tbl>
    <w:p w:rsidRDefault="00392AE3" w:rsidP="00392AE3" w:rsidR="00392AE3" w:rsidRPr="00392AE3">
      <w:pPr>
        <w:spacing w:lineRule="auto" w:line="256" w:after="160"/>
        <w:ind w:left="3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      Napomena : vrijednost u početnoj stečajnoj bilanci temelji se  prema procjeni nekretnina, popisu </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                              zaliha i  Zapisniku o pljenidbi i procjeni pokretne imovine  Porezne uprave</w:t>
      </w: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B ) OBVEZE</w:t>
      </w:r>
    </w:p>
    <w:p w:rsidRDefault="00392AE3" w:rsidP="00392AE3" w:rsidR="00392AE3" w:rsidRPr="00392AE3">
      <w:pPr>
        <w:spacing w:lineRule="auto" w:line="256" w:after="160"/>
        <w:rPr>
          <w:rFonts w:cs="Times New Roman" w:eastAsia="Calibri" w:hAnsi="Calibri" w:ascii="Calibri"/>
          <w:sz w:val="22"/>
          <w:szCs w:val="22"/>
        </w:rPr>
      </w:pPr>
    </w:p>
    <w:tbl>
      <w:tblPr>
        <w:tblStyle w:val="Reetkatablice40"/>
        <w:tblW w:type="auto" w:w="0"/>
        <w:tblInd w:type="dxa" w:w="0"/>
        <w:tblLook w:val="04A0" w:noVBand="1" w:noHBand="0" w:lastColumn="0" w:firstColumn="1" w:lastRow="0" w:firstRow="1"/>
      </w:tblPr>
      <w:tblGrid>
        <w:gridCol w:w="1129"/>
        <w:gridCol w:w="4912"/>
        <w:gridCol w:w="3021"/>
      </w:tblGrid>
      <w:tr w:rsidTr="00392AE3" w:rsidR="00392AE3" w:rsidRPr="00392AE3">
        <w:tc>
          <w:tcPr>
            <w:tcW w:type="dxa" w:w="1129"/>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Redni broj</w:t>
            </w:r>
          </w:p>
        </w:tc>
        <w:tc>
          <w:tcPr>
            <w:tcW w:type="dxa" w:w="4912"/>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OSNOV TRAŽBINE</w:t>
            </w:r>
          </w:p>
        </w:tc>
        <w:tc>
          <w:tcPr>
            <w:tcW w:type="dxa" w:w="3021"/>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VRIJEDNOST</w:t>
            </w:r>
          </w:p>
        </w:tc>
      </w:tr>
      <w:tr w:rsidTr="00392AE3" w:rsidR="00392AE3" w:rsidRPr="00392AE3">
        <w:tc>
          <w:tcPr>
            <w:tcW w:type="dxa" w:w="1129"/>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1</w:t>
            </w:r>
          </w:p>
        </w:tc>
        <w:tc>
          <w:tcPr>
            <w:tcW w:type="dxa" w:w="4912"/>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Obveze prema radnicima ( neto )</w:t>
            </w:r>
          </w:p>
        </w:tc>
        <w:tc>
          <w:tcPr>
            <w:tcW w:type="dxa" w:w="3021"/>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220.484,07</w:t>
            </w:r>
          </w:p>
        </w:tc>
      </w:tr>
      <w:tr w:rsidTr="00392AE3" w:rsidR="00392AE3" w:rsidRPr="00392AE3">
        <w:tc>
          <w:tcPr>
            <w:tcW w:type="dxa" w:w="1129"/>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2</w:t>
            </w:r>
          </w:p>
        </w:tc>
        <w:tc>
          <w:tcPr>
            <w:tcW w:type="dxa" w:w="4912"/>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Obveze za poreze i doprinose</w:t>
            </w:r>
          </w:p>
        </w:tc>
        <w:tc>
          <w:tcPr>
            <w:tcW w:type="dxa" w:w="3021"/>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324.081,09</w:t>
            </w:r>
          </w:p>
        </w:tc>
      </w:tr>
      <w:tr w:rsidTr="00392AE3" w:rsidR="00392AE3" w:rsidRPr="00392AE3">
        <w:tc>
          <w:tcPr>
            <w:tcW w:type="dxa" w:w="1129"/>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3</w:t>
            </w:r>
          </w:p>
        </w:tc>
        <w:tc>
          <w:tcPr>
            <w:tcW w:type="dxa" w:w="4912"/>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Obveze za PDV, HGK i dr.</w:t>
            </w:r>
          </w:p>
        </w:tc>
        <w:tc>
          <w:tcPr>
            <w:tcW w:type="dxa" w:w="3021"/>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415.286,00</w:t>
            </w:r>
          </w:p>
        </w:tc>
      </w:tr>
      <w:tr w:rsidTr="00392AE3" w:rsidR="00392AE3" w:rsidRPr="00392AE3">
        <w:tc>
          <w:tcPr>
            <w:tcW w:type="dxa" w:w="1129"/>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4</w:t>
            </w:r>
          </w:p>
        </w:tc>
        <w:tc>
          <w:tcPr>
            <w:tcW w:type="dxa" w:w="4912"/>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Obveze prema bankama                   </w:t>
            </w:r>
          </w:p>
        </w:tc>
        <w:tc>
          <w:tcPr>
            <w:tcW w:type="dxa" w:w="3021"/>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2.574.450,60</w:t>
            </w:r>
          </w:p>
        </w:tc>
      </w:tr>
      <w:tr w:rsidTr="00392AE3" w:rsidR="00392AE3" w:rsidRPr="00392AE3">
        <w:tc>
          <w:tcPr>
            <w:tcW w:type="dxa" w:w="1129"/>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5</w:t>
            </w:r>
          </w:p>
        </w:tc>
        <w:tc>
          <w:tcPr>
            <w:tcW w:type="dxa" w:w="4912"/>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Obveze pozajmica vlasnika</w:t>
            </w:r>
          </w:p>
        </w:tc>
        <w:tc>
          <w:tcPr>
            <w:tcW w:type="dxa" w:w="3021"/>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287.615,48</w:t>
            </w:r>
          </w:p>
        </w:tc>
      </w:tr>
      <w:tr w:rsidTr="00392AE3" w:rsidR="00392AE3" w:rsidRPr="00392AE3">
        <w:tc>
          <w:tcPr>
            <w:tcW w:type="dxa" w:w="1129"/>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6</w:t>
            </w:r>
          </w:p>
        </w:tc>
        <w:tc>
          <w:tcPr>
            <w:tcW w:type="dxa" w:w="4912"/>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Obveze prema dobavljačima</w:t>
            </w:r>
          </w:p>
        </w:tc>
        <w:tc>
          <w:tcPr>
            <w:tcW w:type="dxa" w:w="3021"/>
            <w:tcBorders>
              <w:top w:space="0" w:sz="4" w:color="auto" w:val="single"/>
              <w:left w:space="0" w:sz="4" w:color="auto" w:val="single"/>
              <w:bottom w:space="0" w:sz="4" w:color="auto" w:val="single"/>
              <w:right w:space="0" w:sz="4" w:color="auto" w:val="single"/>
            </w:tcBorders>
            <w:hideMark/>
          </w:tcPr>
          <w:p w:rsidRDefault="00392AE3" w:rsidP="00392AE3" w:rsidR="00392AE3" w:rsidRPr="00392AE3">
            <w:pPr>
              <w:spacing w:after="0"/>
              <w:rPr>
                <w:rFonts w:hAnsi="Calibri" w:ascii="Calibri"/>
              </w:rPr>
            </w:pPr>
            <w:r w:rsidRPr="00392AE3">
              <w:rPr>
                <w:rFonts w:hAnsi="Calibri" w:ascii="Calibri"/>
              </w:rPr>
              <w:t xml:space="preserve">        2.371.940,95</w:t>
            </w:r>
          </w:p>
        </w:tc>
      </w:tr>
      <w:tr w:rsidTr="00392AE3" w:rsidR="00392AE3" w:rsidRPr="00392AE3">
        <w:tc>
          <w:tcPr>
            <w:tcW w:type="dxa" w:w="1129"/>
            <w:tcBorders>
              <w:top w:space="0" w:sz="4" w:color="auto" w:val="single"/>
              <w:left w:space="0" w:sz="4" w:color="auto" w:val="single"/>
              <w:bottom w:space="0" w:sz="4" w:color="auto" w:val="single"/>
              <w:right w:space="0" w:sz="4" w:color="auto" w:val="single"/>
            </w:tcBorders>
            <w:shd w:themeFillShade="F2" w:themeFill="background1" w:fill="F2F2F2" w:color="auto" w:val="clear"/>
            <w:hideMark/>
          </w:tcPr>
          <w:p w:rsidRDefault="00392AE3" w:rsidP="00392AE3" w:rsidR="00392AE3" w:rsidRPr="00392AE3">
            <w:pPr>
              <w:spacing w:after="0"/>
              <w:rPr>
                <w:rFonts w:hAnsi="Calibri" w:ascii="Calibri"/>
              </w:rPr>
            </w:pPr>
            <w:r w:rsidRPr="00392AE3">
              <w:rPr>
                <w:rFonts w:hAnsi="Calibri" w:ascii="Calibri"/>
              </w:rPr>
              <w:t>7</w:t>
            </w:r>
          </w:p>
        </w:tc>
        <w:tc>
          <w:tcPr>
            <w:tcW w:type="dxa" w:w="4912"/>
            <w:tcBorders>
              <w:top w:space="0" w:sz="4" w:color="auto" w:val="single"/>
              <w:left w:space="0" w:sz="4" w:color="auto" w:val="single"/>
              <w:bottom w:space="0" w:sz="4" w:color="auto" w:val="single"/>
              <w:right w:space="0" w:sz="4" w:color="auto" w:val="single"/>
            </w:tcBorders>
            <w:shd w:themeFillShade="F2" w:themeFill="background1" w:fill="F2F2F2" w:color="auto" w:val="clear"/>
            <w:hideMark/>
          </w:tcPr>
          <w:p w:rsidRDefault="00392AE3" w:rsidP="00392AE3" w:rsidR="00392AE3" w:rsidRPr="00392AE3">
            <w:pPr>
              <w:spacing w:after="0"/>
              <w:rPr>
                <w:rFonts w:hAnsi="Calibri" w:ascii="Calibri"/>
              </w:rPr>
            </w:pPr>
            <w:r w:rsidRPr="00392AE3">
              <w:rPr>
                <w:rFonts w:hAnsi="Calibri" w:ascii="Calibri"/>
              </w:rPr>
              <w:t xml:space="preserve">UKUPNO (1+2+3+4+5+6)          </w:t>
            </w:r>
          </w:p>
          <w:p w:rsidRDefault="00392AE3" w:rsidP="00392AE3" w:rsidR="00392AE3" w:rsidRPr="00392AE3">
            <w:pPr>
              <w:spacing w:after="0"/>
              <w:rPr>
                <w:rFonts w:hAnsi="Calibri" w:ascii="Calibri"/>
              </w:rPr>
            </w:pPr>
            <w:r w:rsidRPr="00392AE3">
              <w:rPr>
                <w:rFonts w:hAnsi="Calibri" w:ascii="Calibri"/>
              </w:rPr>
              <w:t xml:space="preserve">                 </w:t>
            </w:r>
          </w:p>
        </w:tc>
        <w:tc>
          <w:tcPr>
            <w:tcW w:type="dxa" w:w="3021"/>
            <w:tcBorders>
              <w:top w:space="0" w:sz="4" w:color="auto" w:val="single"/>
              <w:left w:space="0" w:sz="4" w:color="auto" w:val="single"/>
              <w:bottom w:space="0" w:sz="4" w:color="auto" w:val="single"/>
              <w:right w:space="0" w:sz="4" w:color="auto" w:val="single"/>
            </w:tcBorders>
            <w:shd w:themeFillShade="F2" w:themeFill="background1" w:fill="F2F2F2" w:color="auto" w:val="clear"/>
            <w:hideMark/>
          </w:tcPr>
          <w:p w:rsidRDefault="00392AE3" w:rsidP="00392AE3" w:rsidR="00392AE3" w:rsidRPr="00392AE3">
            <w:pPr>
              <w:spacing w:after="0"/>
              <w:rPr>
                <w:rFonts w:hAnsi="Calibri" w:ascii="Calibri"/>
              </w:rPr>
            </w:pPr>
            <w:r w:rsidRPr="00392AE3">
              <w:rPr>
                <w:rFonts w:hAnsi="Calibri" w:ascii="Calibri"/>
              </w:rPr>
              <w:t xml:space="preserve">        6.193.858,19</w:t>
            </w:r>
          </w:p>
        </w:tc>
      </w:tr>
    </w:tbl>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Napomena : obveze u početnoj stečajnoj bilanci iskazane su prema zaprimljenim prijavama </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                        Tražbina</w:t>
      </w: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Potraživanja stečajni dužnik nema, tako da se s tog osnova ne mogu očekivati prihodi, niti je moguće obogatiti stečajnu masu.</w:t>
      </w: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b/>
          <w:sz w:val="22"/>
          <w:szCs w:val="22"/>
        </w:rPr>
      </w:pPr>
      <w:r w:rsidRPr="00392AE3">
        <w:rPr>
          <w:rFonts w:cs="Times New Roman" w:eastAsia="Calibri" w:hAnsi="Calibri" w:ascii="Calibri"/>
          <w:b/>
          <w:sz w:val="22"/>
          <w:szCs w:val="22"/>
        </w:rPr>
        <w:t>IV TEMELJNI KAPITAL</w:t>
      </w:r>
    </w:p>
    <w:p w:rsidRDefault="00392AE3" w:rsidP="00392AE3" w:rsidR="00392AE3" w:rsidRPr="00392AE3">
      <w:pPr>
        <w:spacing w:lineRule="auto" w:line="256" w:after="160"/>
        <w:rPr>
          <w:rFonts w:cs="Times New Roman" w:eastAsia="Calibri" w:hAnsi="Calibri" w:ascii="Calibri"/>
          <w:b/>
          <w:sz w:val="22"/>
          <w:szCs w:val="22"/>
        </w:rPr>
      </w:pP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Danom otvaranja stečajnog postupka zatvoreni su svi računi , a otvoren je transakcijski račun </w:t>
      </w:r>
      <w:proofErr w:type="spellStart"/>
      <w:r w:rsidRPr="00392AE3">
        <w:rPr>
          <w:rFonts w:cs="Times New Roman" w:eastAsia="Calibri" w:hAnsi="Calibri" w:ascii="Calibri"/>
          <w:sz w:val="22"/>
          <w:szCs w:val="22"/>
        </w:rPr>
        <w:t>ko</w:t>
      </w:r>
      <w:proofErr w:type="spellEnd"/>
      <w:r w:rsidRPr="00392AE3">
        <w:rPr>
          <w:rFonts w:cs="Times New Roman" w:eastAsia="Calibri" w:hAnsi="Calibri" w:ascii="Calibri"/>
          <w:sz w:val="22"/>
          <w:szCs w:val="22"/>
        </w:rPr>
        <w:t xml:space="preserve"> PRIVRENE BANKE d.d. Zagreb.</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Temeljni kapital  iznosi 106.755 EUR-a</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Društvo je osnovano 1992.g.</w:t>
      </w: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b/>
          <w:sz w:val="22"/>
          <w:szCs w:val="22"/>
        </w:rPr>
      </w:pPr>
      <w:r w:rsidRPr="00392AE3">
        <w:rPr>
          <w:rFonts w:cs="Times New Roman" w:eastAsia="Calibri" w:hAnsi="Calibri" w:ascii="Calibri"/>
          <w:b/>
          <w:sz w:val="22"/>
          <w:szCs w:val="22"/>
        </w:rPr>
        <w:t>V PRIJAVLJENE TRAŽBINE</w:t>
      </w:r>
    </w:p>
    <w:p w:rsidRDefault="00392AE3" w:rsidP="00392AE3" w:rsidR="00392AE3" w:rsidRPr="00392AE3">
      <w:pPr>
        <w:spacing w:lineRule="auto" w:line="256" w:after="160"/>
        <w:rPr>
          <w:rFonts w:cs="Times New Roman" w:eastAsia="Calibri" w:hAnsi="Calibri" w:ascii="Calibri"/>
          <w:b/>
          <w:sz w:val="22"/>
          <w:szCs w:val="22"/>
        </w:rPr>
      </w:pP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Rok određen za prijavu tražbina bio je 24. lipanj 2017.g., u skladu sa čl. 257 i 258 SZ.</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U tom roku pristiglo je ukupno jedanaest ( 11 ) tražbina, od toga  tri ( 3 9 tražbine prvog višeg isplatnog reda i osam ( 8) tražbina drugog višeg isplatnog reda.</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Obavijest  o </w:t>
      </w:r>
      <w:proofErr w:type="spellStart"/>
      <w:r w:rsidRPr="00392AE3">
        <w:rPr>
          <w:rFonts w:cs="Times New Roman" w:eastAsia="Calibri" w:hAnsi="Calibri" w:ascii="Calibri"/>
          <w:sz w:val="22"/>
          <w:szCs w:val="22"/>
        </w:rPr>
        <w:t>razlučnim</w:t>
      </w:r>
      <w:proofErr w:type="spellEnd"/>
      <w:r w:rsidRPr="00392AE3">
        <w:rPr>
          <w:rFonts w:cs="Times New Roman" w:eastAsia="Calibri" w:hAnsi="Calibri" w:ascii="Calibri"/>
          <w:sz w:val="22"/>
          <w:szCs w:val="22"/>
        </w:rPr>
        <w:t xml:space="preserve"> pravima pristigle su , i to :</w:t>
      </w:r>
    </w:p>
    <w:p w:rsidRDefault="00392AE3" w:rsidP="00392AE3" w:rsidR="00392AE3" w:rsidRPr="00392AE3">
      <w:pPr>
        <w:numPr>
          <w:ilvl w:val="0"/>
          <w:numId w:val="50"/>
        </w:numPr>
        <w:spacing w:lineRule="auto" w:line="256" w:after="160"/>
        <w:contextualSpacing/>
        <w:rPr>
          <w:rFonts w:cs="Times New Roman" w:eastAsia="Calibri" w:hAnsi="Calibri" w:ascii="Calibri"/>
          <w:sz w:val="22"/>
          <w:szCs w:val="22"/>
        </w:rPr>
      </w:pPr>
      <w:r w:rsidRPr="00392AE3">
        <w:rPr>
          <w:rFonts w:cs="Times New Roman" w:eastAsia="Calibri" w:hAnsi="Calibri" w:ascii="Calibri"/>
          <w:sz w:val="22"/>
          <w:szCs w:val="22"/>
        </w:rPr>
        <w:t xml:space="preserve">Tri obavijesti na nekretninama </w:t>
      </w:r>
    </w:p>
    <w:p w:rsidRDefault="00392AE3" w:rsidP="00392AE3" w:rsidR="00392AE3" w:rsidRPr="00392AE3">
      <w:pPr>
        <w:numPr>
          <w:ilvl w:val="0"/>
          <w:numId w:val="50"/>
        </w:numPr>
        <w:spacing w:lineRule="auto" w:line="256" w:after="160"/>
        <w:contextualSpacing/>
        <w:rPr>
          <w:rFonts w:cs="Times New Roman" w:eastAsia="Calibri" w:hAnsi="Calibri" w:ascii="Calibri"/>
          <w:sz w:val="22"/>
          <w:szCs w:val="22"/>
        </w:rPr>
      </w:pPr>
      <w:r w:rsidRPr="00392AE3">
        <w:rPr>
          <w:rFonts w:cs="Times New Roman" w:eastAsia="Calibri" w:hAnsi="Calibri" w:ascii="Calibri"/>
          <w:sz w:val="22"/>
          <w:szCs w:val="22"/>
        </w:rPr>
        <w:t xml:space="preserve">Jedna obavijest na pokretninama </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(čl. 259 SZ).</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Izlučna prava nisu prijavljivana.</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Ukupno prijavljene tražbine prvog i drugog višeg isplatnog reda  iznos 6.193.858,19 kn.</w:t>
      </w: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b/>
          <w:sz w:val="22"/>
          <w:szCs w:val="22"/>
        </w:rPr>
      </w:pPr>
      <w:r w:rsidRPr="00392AE3">
        <w:rPr>
          <w:rFonts w:cs="Times New Roman" w:eastAsia="Calibri" w:hAnsi="Calibri" w:ascii="Calibri"/>
          <w:b/>
          <w:sz w:val="22"/>
          <w:szCs w:val="22"/>
        </w:rPr>
        <w:t xml:space="preserve">ZAKLJUČAK </w:t>
      </w:r>
    </w:p>
    <w:p w:rsidRDefault="00392AE3" w:rsidP="00392AE3" w:rsidR="00392AE3" w:rsidRPr="00392AE3">
      <w:pPr>
        <w:spacing w:lineRule="auto" w:line="256" w:after="160"/>
        <w:rPr>
          <w:rFonts w:cs="Times New Roman" w:eastAsia="Calibri" w:hAnsi="Calibri" w:ascii="Calibri"/>
          <w:b/>
          <w:sz w:val="22"/>
          <w:szCs w:val="22"/>
        </w:rPr>
      </w:pPr>
    </w:p>
    <w:p w:rsidRDefault="00392AE3" w:rsidP="00392AE3" w:rsidR="00392AE3" w:rsidRPr="00392AE3">
      <w:pPr>
        <w:spacing w:lineRule="auto" w:line="256" w:after="160"/>
        <w:rPr>
          <w:rFonts w:cs="Times New Roman" w:eastAsia="Calibri" w:hAnsi="Calibri" w:ascii="Calibri"/>
          <w:b/>
          <w:sz w:val="22"/>
          <w:szCs w:val="22"/>
        </w:rPr>
      </w:pPr>
      <w:r w:rsidRPr="00392AE3">
        <w:rPr>
          <w:rFonts w:cs="Times New Roman" w:eastAsia="Calibri" w:hAnsi="Calibri" w:ascii="Calibri"/>
          <w:b/>
          <w:sz w:val="22"/>
          <w:szCs w:val="22"/>
        </w:rPr>
        <w:t>Predlažem :</w:t>
      </w:r>
    </w:p>
    <w:p w:rsidRDefault="00392AE3" w:rsidP="00392AE3" w:rsidR="00392AE3" w:rsidRPr="00392AE3">
      <w:pPr>
        <w:numPr>
          <w:ilvl w:val="0"/>
          <w:numId w:val="50"/>
        </w:numPr>
        <w:spacing w:lineRule="auto" w:line="256" w:after="160"/>
        <w:contextualSpacing/>
        <w:rPr>
          <w:rFonts w:cs="Times New Roman" w:eastAsia="Calibri" w:hAnsi="Calibri" w:ascii="Calibri"/>
          <w:b/>
          <w:sz w:val="22"/>
          <w:szCs w:val="22"/>
        </w:rPr>
      </w:pPr>
      <w:r w:rsidRPr="00392AE3">
        <w:rPr>
          <w:rFonts w:cs="Times New Roman" w:eastAsia="Calibri" w:hAnsi="Calibri" w:ascii="Calibri"/>
          <w:b/>
          <w:sz w:val="22"/>
          <w:szCs w:val="22"/>
        </w:rPr>
        <w:t>Da se izvješće stečajnog upravitelja , kao takovo, u cijelosti prihvati</w:t>
      </w:r>
    </w:p>
    <w:p w:rsidRDefault="00392AE3" w:rsidP="00392AE3" w:rsidR="00392AE3" w:rsidRPr="00392AE3">
      <w:pPr>
        <w:numPr>
          <w:ilvl w:val="0"/>
          <w:numId w:val="50"/>
        </w:numPr>
        <w:spacing w:lineRule="auto" w:line="256" w:after="160"/>
        <w:contextualSpacing/>
        <w:rPr>
          <w:rFonts w:cs="Times New Roman" w:eastAsia="Calibri" w:hAnsi="Calibri" w:ascii="Calibri"/>
          <w:b/>
          <w:sz w:val="22"/>
          <w:szCs w:val="22"/>
        </w:rPr>
      </w:pPr>
      <w:r w:rsidRPr="00392AE3">
        <w:rPr>
          <w:rFonts w:cs="Times New Roman" w:eastAsia="Calibri" w:hAnsi="Calibri" w:ascii="Calibri"/>
          <w:b/>
          <w:sz w:val="22"/>
          <w:szCs w:val="22"/>
        </w:rPr>
        <w:t>Da se prihvati konstatacija da nema daljnjih mogućnosti za nastavak poslovanja</w:t>
      </w:r>
    </w:p>
    <w:p w:rsidRDefault="00392AE3" w:rsidP="00392AE3" w:rsidR="00392AE3" w:rsidRPr="00392AE3">
      <w:pPr>
        <w:numPr>
          <w:ilvl w:val="0"/>
          <w:numId w:val="50"/>
        </w:numPr>
        <w:spacing w:lineRule="auto" w:line="256" w:after="160"/>
        <w:contextualSpacing/>
        <w:rPr>
          <w:rFonts w:cs="Times New Roman" w:eastAsia="Calibri" w:hAnsi="Calibri" w:ascii="Calibri"/>
          <w:b/>
          <w:sz w:val="22"/>
          <w:szCs w:val="22"/>
        </w:rPr>
      </w:pPr>
      <w:r w:rsidRPr="00392AE3">
        <w:rPr>
          <w:rFonts w:cs="Times New Roman" w:eastAsia="Calibri" w:hAnsi="Calibri" w:ascii="Calibri"/>
          <w:b/>
          <w:sz w:val="22"/>
          <w:szCs w:val="22"/>
        </w:rPr>
        <w:t>Da se pokretna imovina unovči , u skladu sa čl. 229 st. 1.2 SZ, odnosno da imovinu unovči stečajni upravitelj prikupljanjem pisanih ponuda ili neposrednom pogodbom, po predloženim početnim cijenama ili prema procjeni od strane stalnog sudskog vještaka. Prednost pri kupnji iste dati  onome tko ponudi kupnju cjelokupne pokretne imovine</w:t>
      </w:r>
    </w:p>
    <w:p w:rsidRDefault="00392AE3" w:rsidP="00392AE3" w:rsidR="00392AE3" w:rsidRPr="00392AE3">
      <w:pPr>
        <w:numPr>
          <w:ilvl w:val="0"/>
          <w:numId w:val="50"/>
        </w:numPr>
        <w:spacing w:lineRule="auto" w:line="256" w:after="160"/>
        <w:contextualSpacing/>
        <w:rPr>
          <w:rFonts w:cs="Times New Roman" w:eastAsia="Calibri" w:hAnsi="Calibri" w:ascii="Calibri"/>
          <w:b/>
          <w:sz w:val="22"/>
          <w:szCs w:val="22"/>
        </w:rPr>
      </w:pPr>
      <w:r w:rsidRPr="00392AE3">
        <w:rPr>
          <w:rFonts w:cs="Times New Roman" w:eastAsia="Calibri" w:hAnsi="Calibri" w:ascii="Calibri"/>
          <w:b/>
          <w:sz w:val="22"/>
          <w:szCs w:val="22"/>
        </w:rPr>
        <w:t>Da se nekretnina prodaje u skladu sa čl. 247 SZ.</w:t>
      </w:r>
    </w:p>
    <w:p w:rsidRDefault="00392AE3" w:rsidP="00392AE3" w:rsidR="00392AE3" w:rsidRPr="00392AE3">
      <w:pPr>
        <w:spacing w:lineRule="auto" w:line="256" w:after="160"/>
        <w:ind w:left="720"/>
        <w:contextualSpacing/>
        <w:rPr>
          <w:rFonts w:cs="Times New Roman" w:eastAsia="Calibri" w:hAnsi="Calibri" w:ascii="Calibri"/>
          <w:b/>
          <w:sz w:val="22"/>
          <w:szCs w:val="22"/>
        </w:rPr>
      </w:pPr>
    </w:p>
    <w:p w:rsidRDefault="00392AE3" w:rsidP="00392AE3" w:rsidR="00392AE3" w:rsidRPr="00392AE3">
      <w:pPr>
        <w:spacing w:lineRule="auto" w:line="256" w:after="160"/>
        <w:rPr>
          <w:rFonts w:cs="Times New Roman" w:eastAsia="Calibri" w:hAnsi="Calibri" w:ascii="Calibri"/>
          <w:sz w:val="22"/>
          <w:szCs w:val="22"/>
        </w:rPr>
      </w:pP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Ludbreg, 04. srpanj 2017.g.</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                                           </w:t>
      </w:r>
    </w:p>
    <w:p w:rsidRDefault="00392AE3" w:rsidP="00392AE3" w:rsidR="00392AE3" w:rsidRPr="00392AE3">
      <w:pPr>
        <w:spacing w:lineRule="auto" w:line="256" w:after="160"/>
        <w:rPr>
          <w:rFonts w:cs="Times New Roman" w:eastAsia="Calibri" w:hAnsi="Calibri" w:ascii="Calibri"/>
          <w:sz w:val="22"/>
          <w:szCs w:val="22"/>
        </w:rPr>
      </w:pPr>
      <w:r w:rsidRPr="00392AE3">
        <w:rPr>
          <w:rFonts w:cs="Times New Roman" w:eastAsia="Calibri" w:hAnsi="Calibri" w:ascii="Calibri"/>
          <w:sz w:val="22"/>
          <w:szCs w:val="22"/>
        </w:rPr>
        <w:t xml:space="preserve">                                                                                       Stečajni upravitelj :</w:t>
      </w:r>
    </w:p>
    <w:p w:rsidRDefault="00392AE3" w:rsidP="00392AE3" w:rsidR="00392AE3" w:rsidRPr="00B76F3C">
      <w:pPr>
        <w:spacing w:lineRule="auto" w:line="256" w:after="160"/>
      </w:pPr>
      <w:r w:rsidRPr="00392AE3">
        <w:rPr>
          <w:rFonts w:cs="Times New Roman" w:eastAsia="Calibri" w:hAnsi="Calibri" w:ascii="Calibri"/>
          <w:sz w:val="22"/>
          <w:szCs w:val="22"/>
        </w:rPr>
        <w:t xml:space="preserve">                                                                                        Ivo Žiža</w:t>
      </w:r>
      <w:bookmarkStart w:name="_GoBack" w:id="0"/>
      <w:bookmarkEnd w:id="0"/>
    </w:p>
    <w:sectPr w:rsidSect="0032366B" w:rsidR="00392AE3"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B687DC6"/>
    <w:multiLevelType w:val="hybridMultilevel"/>
    <w:tmpl w:val="5A525250"/>
    <w:lvl w:tplc="80BC50BA" w:ilvl="0">
      <w:start w:val="6"/>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38B666A"/>
    <w:multiLevelType w:val="hybridMultilevel"/>
    <w:tmpl w:val="A0D0E71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7A76DA5"/>
    <w:multiLevelType w:val="hybridMultilevel"/>
    <w:tmpl w:val="1920254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5F0B69D6"/>
    <w:multiLevelType w:val="hybridMultilevel"/>
    <w:tmpl w:val="D10E97EC"/>
    <w:lvl w:tplc="3C6E90A6" w:ilvl="0">
      <w:start w:val="1"/>
      <w:numFmt w:val="upp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0">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2">
    <w:nsid w:val="734A235C"/>
    <w:multiLevelType w:val="multilevel"/>
    <w:tmpl w:val="233E50AC"/>
    <w:numStyleLink w:val="NumList1"/>
  </w:abstractNum>
  <w:abstractNum w:abstractNumId="4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6670CAA"/>
    <w:multiLevelType w:val="multilevel"/>
    <w:tmpl w:val="DF20873A"/>
    <w:numStyleLink w:val="NumListOI"/>
  </w:abstractNum>
  <w:abstractNum w:abstractNumId="45">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6">
    <w:nsid w:val="7EAF58E6"/>
    <w:multiLevelType w:val="multilevel"/>
    <w:tmpl w:val="358ED2AE"/>
    <w:numStyleLink w:val="NumListA0"/>
  </w:abstractNum>
  <w:num w:numId="1">
    <w:abstractNumId w:val="18"/>
  </w:num>
  <w:num w:numId="2">
    <w:abstractNumId w:val="31"/>
  </w:num>
  <w:num w:numId="3">
    <w:abstractNumId w:val="17"/>
  </w:num>
  <w:num w:numId="4">
    <w:abstractNumId w:val="43"/>
  </w:num>
  <w:num w:numId="5">
    <w:abstractNumId w:val="45"/>
  </w:num>
  <w:num w:numId="6">
    <w:abstractNumId w:val="19"/>
  </w:num>
  <w:num w:numId="7">
    <w:abstractNumId w:val="20"/>
  </w:num>
  <w:num w:numId="8">
    <w:abstractNumId w:val="30"/>
  </w:num>
  <w:num w:numId="9">
    <w:abstractNumId w:val="15"/>
  </w:num>
  <w:num w:numId="10">
    <w:abstractNumId w:val="37"/>
  </w:num>
  <w:num w:numId="11">
    <w:abstractNumId w:val="14"/>
  </w:num>
  <w:num w:numId="12">
    <w:abstractNumId w:val="13"/>
  </w:num>
  <w:num w:numId="13">
    <w:abstractNumId w:val="41"/>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3"/>
  </w:num>
  <w:num w:numId="18">
    <w:abstractNumId w:val="40"/>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8"/>
  </w:num>
  <w:num w:numId="35">
    <w:abstractNumId w:val="26"/>
  </w:num>
  <w:num w:numId="36">
    <w:abstractNumId w:val="11"/>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2"/>
  </w:num>
  <w:num w:numId="42">
    <w:abstractNumId w:val="46"/>
  </w:num>
  <w:num w:numId="43">
    <w:abstractNumId w:val="12"/>
  </w:num>
  <w:num w:numId="44">
    <w:abstractNumId w:val="44"/>
  </w:num>
  <w:num w:numId="45">
    <w:abstractNumId w:val="16"/>
  </w:num>
  <w:num w:numId="46">
    <w:abstractNumId w:val="16"/>
    <w:lvlOverride w:ilvl="0">
      <w:startOverride w:val="1"/>
    </w:lvlOverride>
  </w:num>
  <w:num w:numId="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2AE3"/>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uiPriority w:val="39"/>
    <w:rsid w:val="00392AE3"/>
    <w:pPr>
      <w:spacing w:lineRule="auto" w:line="240" w:after="0"/>
    </w:pPr>
    <w:rPr>
      <w:rFonts w:cs="Times New Roman" w:eastAsia="Calibri" w:hAnsi="Calibri" w:ascii="Calibri"/>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0" w:type="table">
    <w:name w:val="Rešetka tablice2"/>
    <w:basedOn w:val="Obinatablica"/>
    <w:next w:val="Reetkatablice"/>
    <w:uiPriority w:val="39"/>
    <w:rsid w:val="00392AE3"/>
    <w:pPr>
      <w:spacing w:lineRule="auto" w:line="240" w:after="0"/>
    </w:pPr>
    <w:rPr>
      <w:rFonts w:cs="Times New Roman" w:eastAsia="Calibri" w:hAnsi="Calibri" w:ascii="Calibri"/>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0" w:type="table">
    <w:name w:val="Rešetka tablice3"/>
    <w:basedOn w:val="Obinatablica"/>
    <w:next w:val="Reetkatablice"/>
    <w:uiPriority w:val="39"/>
    <w:rsid w:val="00392AE3"/>
    <w:pPr>
      <w:spacing w:lineRule="auto" w:line="240" w:after="0"/>
    </w:pPr>
    <w:rPr>
      <w:rFonts w:cs="Times New Roman" w:eastAsia="Calibri" w:hAnsi="Calibri" w:ascii="Calibri"/>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40" w:type="table">
    <w:name w:val="Rešetka tablice4"/>
    <w:basedOn w:val="Obinatablica"/>
    <w:next w:val="Reetkatablice"/>
    <w:uiPriority w:val="39"/>
    <w:rsid w:val="00392AE3"/>
    <w:pPr>
      <w:spacing w:lineRule="auto" w:line="240" w:after="0"/>
    </w:pPr>
    <w:rPr>
      <w:rFonts w:cs="Times New Roman" w:eastAsia="Calibri" w:hAnsi="Calibri" w:ascii="Calibri"/>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uiPriority w:val="39"/>
    <w:rsid w:val="00392AE3"/>
    <w:pPr>
      <w:spacing w:after="0" w:line="240" w:lineRule="auto"/>
    </w:pPr>
    <w:rPr>
      <w:rFonts w:ascii="Calibri" w:cs="Times New Roman" w:eastAsia="Calibri" w:hAnsi="Calibri"/>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0" w:type="table">
    <w:name w:val="Rešetka tablice2"/>
    <w:basedOn w:val="Obinatablica"/>
    <w:next w:val="Reetkatablice"/>
    <w:uiPriority w:val="39"/>
    <w:rsid w:val="00392AE3"/>
    <w:pPr>
      <w:spacing w:after="0" w:line="240" w:lineRule="auto"/>
    </w:pPr>
    <w:rPr>
      <w:rFonts w:ascii="Calibri" w:cs="Times New Roman" w:eastAsia="Calibri" w:hAnsi="Calibri"/>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0" w:type="table">
    <w:name w:val="Rešetka tablice3"/>
    <w:basedOn w:val="Obinatablica"/>
    <w:next w:val="Reetkatablice"/>
    <w:uiPriority w:val="39"/>
    <w:rsid w:val="00392AE3"/>
    <w:pPr>
      <w:spacing w:after="0" w:line="240" w:lineRule="auto"/>
    </w:pPr>
    <w:rPr>
      <w:rFonts w:ascii="Calibri" w:cs="Times New Roman" w:eastAsia="Calibri" w:hAnsi="Calibri"/>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0" w:type="table">
    <w:name w:val="Rešetka tablice4"/>
    <w:basedOn w:val="Obinatablica"/>
    <w:next w:val="Reetkatablice"/>
    <w:uiPriority w:val="39"/>
    <w:rsid w:val="00392AE3"/>
    <w:pPr>
      <w:spacing w:after="0" w:line="240" w:lineRule="auto"/>
    </w:pPr>
    <w:rPr>
      <w:rFonts w:ascii="Calibri" w:cs="Times New Roman" w:eastAsia="Calibri" w:hAnsi="Calibri"/>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182788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20339507">
      <w:bodyDiv w:val="true"/>
      <w:marLeft w:val="0"/>
      <w:marRight w:val="0"/>
      <w:marTop w:val="0"/>
      <w:marBottom w:val="0"/>
      <w:divBdr>
        <w:top w:space="0" w:sz="0" w:color="auto" w:val="none"/>
        <w:left w:space="0" w:sz="0" w:color="auto" w:val="none"/>
        <w:bottom w:space="0" w:sz="0" w:color="auto" w:val="none"/>
        <w:right w:space="0" w:sz="0" w:color="auto" w:val="none"/>
      </w:divBdr>
    </w:div>
    <w:div w:id="1195655827">
      <w:bodyDiv w:val="true"/>
      <w:marLeft w:val="0"/>
      <w:marRight w:val="0"/>
      <w:marTop w:val="0"/>
      <w:marBottom w:val="0"/>
      <w:divBdr>
        <w:top w:space="0" w:sz="0" w:color="auto" w:val="none"/>
        <w:left w:space="0" w:sz="0" w:color="auto" w:val="none"/>
        <w:bottom w:space="0" w:sz="0" w:color="auto" w:val="none"/>
        <w:right w:space="0" w:sz="0" w:color="auto" w:val="none"/>
      </w:divBdr>
    </w:div>
    <w:div w:id="18008744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2017.</izvorni_sadrzaj>
    <derivirana_varijabla naziv="DomainObject.DatumDonosenjaOdluke_1">6.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St-1114/2016-21</izvorni_sadrzaj>
    <derivirana_varijabla naziv="DomainObject.Oznaka_1">St-1114/2016-21</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1114</izvorni_sadrzaj>
    <derivirana_varijabla naziv="DomainObject.Predmet.Broj_1">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St-1114/2016</izvorni_sadrzaj>
    <derivirana_varijabla naziv="DomainObject.Predmet.OznakaBroj_1">St-1114/2016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SONAX-VBZ d.o.o. zastupanog po punomoćniku Maja Božičević; Nada Žagrović</izvorni_sadrzaj>
    <derivirana_varijabla naziv="DomainObject.Predmet.ProtustrankaFormated_1">  SONAX-VBZ d.o.o. zastupanog po punomoćniku Maja Božičević; Nada Žagrović</derivirana_varijabla>
  </DomainObject.Predmet.ProtustrankaFormated>
  <DomainObject.Predmet.ProtustrankaFormatedOIB>
    <izvorni_sadrzaj>  SONAX-VBZ d.o.o., OIB 24308466102 zastupanog po punomoćniku Maja Božičević; Nada Žagrović</izvorni_sadrzaj>
    <derivirana_varijabla naziv="DomainObject.Predmet.ProtustrankaFormatedOIB_1">  SONAX-VBZ d.o.o., OIB 24308466102 zastupanog po punomoćniku Maja Božičević; Nada Žagrović</derivirana_varijabla>
  </DomainObject.Predmet.ProtustrankaFormatedOIB>
  <DomainObject.Predmet.ProtustrankaFormatedWithAdress>
    <izvorni_sadrzaj> SONAX-VBZ d.o.o., Vladimira Nazora 15, 47300 Ogulin zastupanog po punomoćniku Maja Božičević; Nada Žagrović</izvorni_sadrzaj>
    <derivirana_varijabla naziv="DomainObject.Predmet.ProtustrankaFormatedWithAdress_1"> SONAX-VBZ d.o.o., Vladimira Nazora 15, 47300 Ogulin zastupanog po punomoćniku Maja Božičević; Nada Žagrović</derivirana_varijabla>
  </DomainObject.Predmet.ProtustrankaFormatedWithAdress>
  <DomainObject.Predmet.ProtustrankaFormatedWithAdressOIB>
    <izvorni_sadrzaj> SONAX-VBZ d.o.o., OIB 24308466102, Vladimira Nazora 15, 47300 Ogulin zastupanog po punomoćniku Maja Božičević; Nada Žagrović</izvorni_sadrzaj>
    <derivirana_varijabla naziv="DomainObject.Predmet.ProtustrankaFormatedWithAdressOIB_1"> SONAX-VBZ d.o.o., OIB 24308466102, Vladimira Nazora 15, 47300 Ogulin zastupanog po punomoćniku Maja Božičević; Nada Žagrović</derivirana_varijabla>
  </DomainObject.Predmet.ProtustrankaFormatedWithAdressOIB>
  <DomainObject.Predmet.ProtustrankaWithAdress>
    <izvorni_sadrzaj>SONAX-VBZ d.o.o. Vladimira Nazora 15, 47300 Ogulin</izvorni_sadrzaj>
    <derivirana_varijabla naziv="DomainObject.Predmet.ProtustrankaWithAdress_1">SONAX-VBZ d.o.o. Vladimira Nazora 15, 47300 Ogulin</derivirana_varijabla>
  </DomainObject.Predmet.ProtustrankaWithAdress>
  <DomainObject.Predmet.ProtustrankaWithAdressOIB>
    <izvorni_sadrzaj>SONAX-VBZ d.o.o., OIB 24308466102, Vladimira Nazora 15, 47300 Ogulin</izvorni_sadrzaj>
    <derivirana_varijabla naziv="DomainObject.Predmet.ProtustrankaWithAdressOIB_1">SONAX-VBZ d.o.o., OIB 24308466102, Vladimira Nazora 15, 47300 Ogulin</derivirana_varijabla>
  </DomainObject.Predmet.ProtustrankaWithAdressOIB>
  <DomainObject.Predmet.ProtustrankaNazivFormated>
    <izvorni_sadrzaj>SONAX-VBZ d.o.o.</izvorni_sadrzaj>
    <derivirana_varijabla naziv="DomainObject.Predmet.ProtustrankaNazivFormated_1">SONAX-VBZ d.o.o.</derivirana_varijabla>
  </DomainObject.Predmet.ProtustrankaNazivFormated>
  <DomainObject.Predmet.ProtustrankaNazivFormatedOIB>
    <izvorni_sadrzaj>SONAX-VBZ d.o.o., OIB 24308466102</izvorni_sadrzaj>
    <derivirana_varijabla naziv="DomainObject.Predmet.ProtustrankaNazivFormatedOIB_1">SONAX-VBZ d.o.o., OIB 24308466102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REPUBLIKA HRVATSKA, Ministarstvo financija, Porezna uprava, Područni ured Središnja Hrvatska zastupanog po punomoćniku Županijsko državno odvjetništvo u Bjelovaru; PRIVREDNA BANKA ZAGREB - DIONIČKO DRUŠTVO zastupanog po punomoćniku ODVJETNIČKO DRUŠTVO LEKO I PARTNERI</izvorni_sadrzaj>
    <derivirana_varijabla naziv="DomainObject.Predmet.StrankaFormated_1">  FINA  regionalni centar Zagreb, podružnica Karlovac; REPUBLIKA HRVATSKA, Ministarstvo financija, Porezna uprava, Područni ured Središnja Hrvatska zastupanog po punomoćniku Županijsko državno odvjetništvo u Bjelovaru; PRIVREDNA BANKA ZAGREB - DIONIČKO DRUŠTVO zastupanog po punomoćniku ODVJETNIČKO DRUŠTVO LEKO I PARTNERI</derivirana_varijabla>
  </DomainObject.Predmet.StrankaFormated>
  <DomainObject.Predmet.StrankaFormatedOIB>
    <izvorni_sadrzaj>  FINA  regionalni centar Zagreb, podružnica Karlovac, OIB 85821130368; REPUBLIKA HRVATSKA, Ministarstvo financija, Porezna uprava, Područni ured Središnja Hrvatska, OIB 52634238587 zastupanog po punomoćniku Županijsko državno odvjetništvo u Bjelovaru; PRIVREDNA BANKA ZAGREB - DIONIČKO DRUŠTVO, OIB 02535697732 zastupanog po punomoćniku ODVJETNIČKO DRUŠTVO LEKO I PARTNERI</izvorni_sadrzaj>
    <derivirana_varijabla naziv="DomainObject.Predmet.StrankaFormatedOIB_1">  FINA  regionalni centar Zagreb, podružnica Karlovac, OIB 85821130368; REPUBLIKA HRVATSKA, Ministarstvo financija, Porezna uprava, Područni ured Središnja Hrvatska, OIB 52634238587 zastupanog po punomoćniku Županijsko državno odvjetništvo u Bjelovaru; PRIVREDNA BANKA ZAGREB - DIONIČKO DRUŠTVO, OIB 02535697732 zastupanog po punomoćniku ODVJETNIČKO DRUŠTVO LEKO I PARTNERI</derivirana_varijabla>
  </DomainObject.Predmet.StrankaFormatedOIB>
  <DomainObject.Predmet.StrankaFormatedWithAdress>
    <izvorni_sadrzaj> FINA  regionalni centar Zagreb, podružnica Karlovac, Vitezovićeva 1, 47000 Karlovac; REPUBLIKA HRVATSKA, Ministarstvo financija, Porezna uprava, Područni ured Središnja Hrvatska zastupanog po punomoćniku Županijsko državno odvjetništvo u Bjelovaru; PRIVREDNA BANKA ZAGREB - DIONIČKO DRUŠTVO, Radnička cesta 50, 10000 Zagreb zastupanog po punomoćniku ODVJETNIČKO DRUŠTVO LEKO I PARTNERI</izvorni_sadrzaj>
    <derivirana_varijabla naziv="DomainObject.Predmet.StrankaFormatedWithAdress_1"> FINA  regionalni centar Zagreb, podružnica Karlovac, Vitezovićeva 1, 47000 Karlovac; REPUBLIKA HRVATSKA, Ministarstvo financija, Porezna uprava, Područni ured Središnja Hrvatska zastupanog po punomoćniku Županijsko državno odvjetništvo u Bjelovaru; PRIVREDNA BANKA ZAGREB - DIONIČKO DRUŠTVO, Radnička cesta 50, 10000 Zagreb zastupanog po punomoćniku ODVJETNIČKO DRUŠTVO LEKO I PARTNERI</derivirana_varijabla>
  </DomainObject.Predmet.StrankaFormatedWithAdress>
  <DomainObject.Predmet.StrankaFormatedWithAdressOIB>
    <izvorni_sadrzaj> FINA  regionalni centar Zagreb, podružnica Karlovac, OIB 85821130368, Vitezovićeva 1, 47000 Karlovac; REPUBLIKA HRVATSKA, Ministarstvo financija, Porezna uprava, Područni ured Središnja Hrvatska, OIB 52634238587 zastupanog po punomoćniku Županijsko državno odvjetništvo u Bjelovaru; PRIVREDNA BANKA ZAGREB - DIONIČKO DRUŠTVO, OIB 02535697732, Radnička cesta 50, 10000 Zagreb zastupanog po punomoćniku ODVJETNIČKO DRUŠTVO LEKO I PARTNERI</izvorni_sadrzaj>
    <derivirana_varijabla naziv="DomainObject.Predmet.StrankaFormatedWithAdressOIB_1"> FINA  regionalni centar Zagreb, podružnica Karlovac, OIB 85821130368, Vitezovićeva 1, 47000 Karlovac; REPUBLIKA HRVATSKA, Ministarstvo financija, Porezna uprava, Područni ured Središnja Hrvatska, OIB 52634238587 zastupanog po punomoćniku Županijsko državno odvjetništvo u Bjelovaru; PRIVREDNA BANKA ZAGREB - DIONIČKO DRUŠTVO, OIB 02535697732, Radnička cesta 50, 10000 Zagreb zastupanog po punomoćniku ODVJETNIČKO DRUŠTVO LEKO I PARTNERI</derivirana_varijabla>
  </DomainObject.Predmet.StrankaFormatedWithAdressOIB>
  <DomainObject.Predmet.StrankaWithAdress>
    <izvorni_sadrzaj>FINA  regionalni centar Zagreb, podružnica Karlovac Vitezovićeva 1,47000 Karlovac,REPUBLIKA HRVATSKA, Ministarstvo financija, Porezna uprava, Područni ured Središnja Hrvatska ,PRIVREDNA BANKA ZAGREB - DIONIČKO DRUŠTVO Radnička cesta 50,10000 Zagreb</izvorni_sadrzaj>
    <derivirana_varijabla naziv="DomainObject.Predmet.StrankaWithAdress_1">FINA  regionalni centar Zagreb, podružnica Karlovac Vitezovićeva 1,47000 Karlovac,REPUBLIKA HRVATSKA, Ministarstvo financija, Porezna uprava, Područni ured Središnja Hrvatska ,PRIVREDNA BANKA ZAGREB - DIONIČKO DRUŠTVO Radnička cesta 50,10000 Zagreb</derivirana_varijabla>
  </DomainObject.Predmet.StrankaWithAdress>
  <DomainObject.Predmet.StrankaWithAdressOIB>
    <izvorni_sadrzaj>FINA  regionalni centar Zagreb, podružnica Karlovac, OIB 85821130368, Vitezovićeva 1,47000 Karlovac,REPUBLIKA HRVATSKA, Ministarstvo financija, Porezna uprava, Područni ured Središnja Hrvatska, OIB 52634238587,PRIVREDNA BANKA ZAGREB - DIONIČKO DRUŠTVO, OIB 02535697732, Radnička cesta 50,10000 Zagreb</izvorni_sadrzaj>
    <derivirana_varijabla naziv="DomainObject.Predmet.StrankaWithAdressOIB_1">FINA  regionalni centar Zagreb, podružnica Karlovac, OIB 85821130368, Vitezovićeva 1,47000 Karlovac,REPUBLIKA HRVATSKA, Ministarstvo financija, Porezna uprava, Područni ured Središnja Hrvatska, OIB 52634238587,PRIVREDNA BANKA ZAGREB - DIONIČKO DRUŠTVO, OIB 02535697732, Radnička cesta 50,10000 Zagreb</derivirana_varijabla>
  </DomainObject.Predmet.StrankaWithAdressOIB>
  <DomainObject.Predmet.StrankaNazivFormated>
    <izvorni_sadrzaj>FINA  regionalni centar Zagreb, podružnica Karlovac,REPUBLIKA HRVATSKA, Ministarstvo financija, Porezna uprava, Područni ured Središnja Hrvatska,PRIVREDNA BANKA ZAGREB - DIONIČKO DRUŠTVO</izvorni_sadrzaj>
    <derivirana_varijabla naziv="DomainObject.Predmet.StrankaNazivFormated_1">FINA  regionalni centar Zagreb, podružnica Karlovac,REPUBLIKA HRVATSKA, Ministarstvo financija, Porezna uprava, Područni ured Središnja Hrvatska,PRIVREDNA BANKA ZAGREB - DIONIČKO DRUŠTVO</derivirana_varijabla>
  </DomainObject.Predmet.StrankaNazivFormated>
  <DomainObject.Predmet.StrankaNazivFormatedOIB>
    <izvorni_sadrzaj>FINA  regionalni centar Zagreb, podružnica Karlovac, OIB 85821130368,REPUBLIKA HRVATSKA, Ministarstvo financija, Porezna uprava, Područni ured Središnja Hrvatska, OIB 52634238587,PRIVREDNA BANKA ZAGREB - DIONIČKO DRUŠTVO, OIB 02535697732</izvorni_sadrzaj>
    <derivirana_varijabla naziv="DomainObject.Predmet.StrankaNazivFormatedOIB_1">FINA  regionalni centar Zagreb, podružnica Karlovac, OIB 85821130368,REPUBLIKA HRVATSKA, Ministarstvo financija, Porezna uprava, Područni ured Središnja Hrvatska, OIB 52634238587,PRIVREDNA BANKA ZAGREB - DIONIČKO DRUŠTVO, OIB 02535697732</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 podružnica Karlovac</item>
      <item>REPUBLIKA HRVATSKA, Ministarstvo financija, Porezna uprava, Područni ured Središnja Hrvatska zastupanog po punomoćniku Županijsko državno odvjetništvo u Bjelovaru</item>
      <item>PRIVREDNA BANKA ZAGREB - DIONIČKO DRUŠTVO zastupanog po punomoćniku ODVJETNIČKO DRUŠTVO LEKO I PARTNERI</item>
    </izvorni_sadrzaj>
    <derivirana_varijabla naziv="DomainObject.Predmet.StrankaListFormated_1">
      <item>FINA  regionalni centar Zagreb, podružnica Karlovac</item>
      <item>REPUBLIKA HRVATSKA, Ministarstvo financija, Porezna uprava, Područni ured Središnja Hrvatska zastupanog po punomoćniku Županijsko državno odvjetništvo u Bjelovaru</item>
      <item>PRIVREDNA BANKA ZAGREB - DIONIČKO DRUŠTVO zastupanog po punomoćniku ODVJETNIČKO DRUŠTVO LEKO I PARTNERI</item>
    </derivirana_varijabla>
  </DomainObject.Predmet.StrankaListFormated>
  <DomainObject.Predmet.StrankaListFormatedOIB>
    <izvorni_sadrzaj>
      <item>FINA  regionalni centar Zagreb, podružnica Karlovac, OIB 85821130368</item>
      <item>REPUBLIKA HRVATSKA, Ministarstvo financija, Porezna uprava, Područni ured Središnja Hrvatska, OIB 52634238587 zastupanog po punomoćniku Županijsko državno odvjetništvo u Bjelovaru</item>
      <item>PRIVREDNA BANKA ZAGREB - DIONIČKO DRUŠTVO, OIB 02535697732 zastupanog po punomoćniku ODVJETNIČKO DRUŠTVO LEKO I PARTNERI</item>
    </izvorni_sadrzaj>
    <derivirana_varijabla naziv="DomainObject.Predmet.StrankaListFormatedOIB_1">
      <item>FINA  regionalni centar Zagreb, podružnica Karlovac, OIB 85821130368</item>
      <item>REPUBLIKA HRVATSKA, Ministarstvo financija, Porezna uprava, Područni ured Središnja Hrvatska, OIB 52634238587 zastupanog po punomoćniku Županijsko državno odvjetništvo u Bjelovaru</item>
      <item>PRIVREDNA BANKA ZAGREB - DIONIČKO DRUŠTVO, OIB 02535697732 zastupanog po punomoćniku ODVJETNIČKO DRUŠTVO LEKO I PARTNERI</item>
    </derivirana_varijabla>
  </DomainObject.Predmet.StrankaListFormatedOIB>
  <DomainObject.Predmet.StrankaListFormatedWithAdress>
    <izvorni_sadrzaj>
      <item>FINA  regionalni centar Zagreb, podružnica Karlovac, Vitezovićeva 1, 47000 Karlovac</item>
      <item>REPUBLIKA HRVATSKA, Ministarstvo financija, Porezna uprava, Područni ured Središnja Hrvatska zastupanog po punomoćniku Županijsko državno odvjetništvo u Bjelovaru</item>
      <item>PRIVREDNA BANKA ZAGREB - DIONIČKO DRUŠTVO, Radnička cesta 50, 10000 Zagreb zastupanog po punomoćniku ODVJETNIČKO DRUŠTVO LEKO I PARTNERI</item>
    </izvorni_sadrzaj>
    <derivirana_varijabla naziv="DomainObject.Predmet.StrankaListFormatedWithAdress_1">
      <item>FINA  regionalni centar Zagreb, podružnica Karlovac, Vitezovićeva 1, 47000 Karlovac</item>
      <item>REPUBLIKA HRVATSKA, Ministarstvo financija, Porezna uprava, Područni ured Središnja Hrvatska zastupanog po punomoćniku Županijsko državno odvjetništvo u Bjelovaru</item>
      <item>PRIVREDNA BANKA ZAGREB - DIONIČKO DRUŠTVO, Radnička cesta 50, 10000 Zagreb zastupanog po punomoćniku ODVJETNIČKO DRUŠTVO LEKO I PARTNERI</item>
    </derivirana_varijabla>
  </DomainObject.Predmet.StrankaListFormatedWithAdress>
  <DomainObject.Predmet.StrankaListFormatedWithAdressOIB>
    <izvorni_sadrzaj>
      <item>FINA  regionalni centar Zagreb, podružnica Karlovac, OIB 85821130368, Vitezovićeva 1, 47000 Karlovac</item>
      <item>REPUBLIKA HRVATSKA, Ministarstvo financija, Porezna uprava, Područni ured Središnja Hrvatska, OIB 52634238587 zastupanog po punomoćniku Županijsko državno odvjetništvo u Bjelovaru</item>
      <item>PRIVREDNA BANKA ZAGREB - DIONIČKO DRUŠTVO, OIB 02535697732, Radnička cesta 50, 10000 Zagreb zastupanog po punomoćniku ODVJETNIČKO DRUŠTVO LEKO I PARTNERI</item>
    </izvorni_sadrzaj>
    <derivirana_varijabla naziv="DomainObject.Predmet.StrankaListFormatedWithAdressOIB_1">
      <item>FINA  regionalni centar Zagreb, podružnica Karlovac, OIB 85821130368, Vitezovićeva 1, 47000 Karlovac</item>
      <item>REPUBLIKA HRVATSKA, Ministarstvo financija, Porezna uprava, Područni ured Središnja Hrvatska, OIB 52634238587 zastupanog po punomoćniku Županijsko državno odvjetništvo u Bjelovaru</item>
      <item>PRIVREDNA BANKA ZAGREB - DIONIČKO DRUŠTVO, OIB 02535697732, Radnička cesta 50, 10000 Zagreb zastupanog po punomoćniku ODVJETNIČKO DRUŠTVO LEKO I PARTNERI</item>
    </derivirana_varijabla>
  </DomainObject.Predmet.StrankaListFormatedWithAdressOIB>
  <DomainObject.Predmet.StrankaListNazivFormated>
    <izvorni_sadrzaj>
      <item>FINA  regionalni centar Zagreb, podružnica Karlovac</item>
      <item>REPUBLIKA HRVATSKA, Ministarstvo financija, Porezna uprava, Područni ured Središnja Hrvatska</item>
      <item>PRIVREDNA BANKA ZAGREB - DIONIČKO DRUŠTVO</item>
    </izvorni_sadrzaj>
    <derivirana_varijabla naziv="DomainObject.Predmet.StrankaListNazivFormated_1">
      <item>FINA  regionalni centar Zagreb, podružnica Karlovac</item>
      <item>REPUBLIKA HRVATSKA, Ministarstvo financija, Porezna uprava, Područni ured Središnja Hrvatska</item>
      <item>PRIVREDNA BANKA ZAGREB - DIONIČKO DRUŠTVO</item>
    </derivirana_varijabla>
  </DomainObject.Predmet.StrankaListNazivFormated>
  <DomainObject.Predmet.StrankaListNazivFormatedOIB>
    <izvorni_sadrzaj>
      <item>FINA  regionalni centar Zagreb, podružnica Karlovac, OIB 85821130368</item>
      <item>REPUBLIKA HRVATSKA, Ministarstvo financija, Porezna uprava, Područni ured Središnja Hrvatska, OIB 52634238587</item>
      <item>PRIVREDNA BANKA ZAGREB - DIONIČKO DRUŠTVO, OIB 02535697732</item>
    </izvorni_sadrzaj>
    <derivirana_varijabla naziv="DomainObject.Predmet.StrankaListNazivFormatedOIB_1">
      <item>FINA  regionalni centar Zagreb, podružnica Karlovac, OIB 85821130368</item>
      <item>REPUBLIKA HRVATSKA, Ministarstvo financija, Porezna uprava, Područni ured Središnja Hrvatska, OIB 52634238587</item>
      <item>PRIVREDNA BANKA ZAGREB - DIONIČKO DRUŠTVO, OIB 02535697732</item>
    </derivirana_varijabla>
  </DomainObject.Predmet.StrankaListNazivFormatedOIB>
  <DomainObject.Predmet.ProtuStrankaListFormated>
    <izvorni_sadrzaj>
      <item>SONAX-VBZ d.o.o. zastupanog po punomoćniku Maja Božičević; Nada Žagrović</item>
    </izvorni_sadrzaj>
    <derivirana_varijabla naziv="DomainObject.Predmet.ProtuStrankaListFormated_1">
      <item>SONAX-VBZ d.o.o. zastupanog po punomoćniku Maja Božičević; Nada Žagrović</item>
    </derivirana_varijabla>
  </DomainObject.Predmet.ProtuStrankaListFormated>
  <DomainObject.Predmet.ProtuStrankaListFormatedOIB>
    <izvorni_sadrzaj>
      <item>SONAX-VBZ d.o.o., OIB 24308466102 zastupanog po punomoćniku Maja Božičević; Nada Žagrović</item>
    </izvorni_sadrzaj>
    <derivirana_varijabla naziv="DomainObject.Predmet.ProtuStrankaListFormatedOIB_1">
      <item>SONAX-VBZ d.o.o., OIB 24308466102 zastupanog po punomoćniku Maja Božičević; Nada Žagrović</item>
    </derivirana_varijabla>
  </DomainObject.Predmet.ProtuStrankaListFormatedOIB>
  <DomainObject.Predmet.ProtuStrankaListFormatedWithAdress>
    <izvorni_sadrzaj>
      <item>SONAX-VBZ d.o.o., Vladimira Nazora 15, 47300 Ogulin zastupanog po punomoćniku Maja Božičević; Nada Žagrović</item>
    </izvorni_sadrzaj>
    <derivirana_varijabla naziv="DomainObject.Predmet.ProtuStrankaListFormatedWithAdress_1">
      <item>SONAX-VBZ d.o.o., Vladimira Nazora 15, 47300 Ogulin zastupanog po punomoćniku Maja Božičević; Nada Žagrović</item>
    </derivirana_varijabla>
  </DomainObject.Predmet.ProtuStrankaListFormatedWithAdress>
  <DomainObject.Predmet.ProtuStrankaListFormatedWithAdressOIB>
    <izvorni_sadrzaj>
      <item>SONAX-VBZ d.o.o., OIB 24308466102, Vladimira Nazora 15, 47300 Ogulin zastupanog po punomoćniku Maja Božičević; Nada Žagrović</item>
    </izvorni_sadrzaj>
    <derivirana_varijabla naziv="DomainObject.Predmet.ProtuStrankaListFormatedWithAdressOIB_1">
      <item>SONAX-VBZ d.o.o., OIB 24308466102, Vladimira Nazora 15, 47300 Ogulin zastupanog po punomoćniku Maja Božičević; Nada Žagrović</item>
    </derivirana_varijabla>
  </DomainObject.Predmet.ProtuStrankaListFormatedWithAdressOIB>
  <DomainObject.Predmet.ProtuStrankaListNazivFormated>
    <izvorni_sadrzaj>
      <item>SONAX-VBZ d.o.o.</item>
    </izvorni_sadrzaj>
    <derivirana_varijabla naziv="DomainObject.Predmet.ProtuStrankaListNazivFormated_1">
      <item>SONAX-VBZ d.o.o.</item>
    </derivirana_varijabla>
  </DomainObject.Predmet.ProtuStrankaListNazivFormated>
  <DomainObject.Predmet.ProtuStrankaListNazivFormatedOIB>
    <izvorni_sadrzaj>
      <item>SONAX-VBZ d.o.o., OIB 24308466102</item>
    </izvorni_sadrzaj>
    <derivirana_varijabla naziv="DomainObject.Predmet.ProtuStrankaListNazivFormatedOIB_1">
      <item>SONAX-VBZ d.o.o., OIB 24308466102</item>
    </derivirana_varijabla>
  </DomainObject.Predmet.ProtuStrankaListNazivFormatedOIB>
  <DomainObject.Predmet.OstaliListFormated>
    <izvorni_sadrzaj>
      <item>Maja Božičević punomoćnik sudionika u postupku SONAX-VBZ d.o.o.</item>
      <item>Nada Žagrović punomoćnik sudionika u postupku SONAX-VBZ d.o.o.</item>
      <item>Županijsko državno odvjetništvo u Bjelovaru punomoćnik sudionika u postupku REPUBLIKA HRVATSKA, Ministarstvo financija, Porezna uprava, Područni ured Središnja Hrvatska</item>
      <item>ODVJETNIČKO DRUŠTVO LEKO I PARTNERI punomoćnik sudionika u postupku PRIVREDNA BANKA ZAGREB - DIONIČKO DRUŠTVO</item>
      <item>Ivo Žiža</item>
    </izvorni_sadrzaj>
    <derivirana_varijabla naziv="DomainObject.Predmet.OstaliListFormated_1">
      <item>Maja Božičević punomoćnik sudionika u postupku SONAX-VBZ d.o.o.</item>
      <item>Nada Žagrović punomoćnik sudionika u postupku SONAX-VBZ d.o.o.</item>
      <item>Županijsko državno odvjetništvo u Bjelovaru punomoćnik sudionika u postupku REPUBLIKA HRVATSKA, Ministarstvo financija, Porezna uprava, Područni ured Središnja Hrvatska</item>
      <item>ODVJETNIČKO DRUŠTVO LEKO I PARTNERI punomoćnik sudionika u postupku PRIVREDNA BANKA ZAGREB - DIONIČKO DRUŠTVO</item>
      <item>Ivo Žiža</item>
    </derivirana_varijabla>
  </DomainObject.Predmet.OstaliListFormated>
  <DomainObject.Predmet.OstaliListFormatedOIB>
    <izvorni_sadrzaj>
      <item>Maja Božičević, OIB 47273129753 punomoćnik sudionika u postupku SONAX-VBZ d.o.o.</item>
      <item>Nada Žagrović, OIB 66661483633 punomoćnik sudionika u postupku SONAX-VBZ d.o.o.</item>
      <item>Županijsko državno odvjetništvo u Bjelovaru punomoćnik sudionika u postupku REPUBLIKA HRVATSKA, Ministarstvo financija, Porezna uprava, Područni ured Središnja Hrvatska</item>
      <item>ODVJETNIČKO DRUŠTVO LEKO I PARTNERI punomoćnik sudionika u postupku PRIVREDNA BANKA ZAGREB - DIONIČKO DRUŠTVO</item>
      <item>Ivo Žiža, OIB 08163835361</item>
    </izvorni_sadrzaj>
    <derivirana_varijabla naziv="DomainObject.Predmet.OstaliListFormatedOIB_1">
      <item>Maja Božičević, OIB 47273129753 punomoćnik sudionika u postupku SONAX-VBZ d.o.o.</item>
      <item>Nada Žagrović, OIB 66661483633 punomoćnik sudionika u postupku SONAX-VBZ d.o.o.</item>
      <item>Županijsko državno odvjetništvo u Bjelovaru punomoćnik sudionika u postupku REPUBLIKA HRVATSKA, Ministarstvo financija, Porezna uprava, Područni ured Središnja Hrvatska</item>
      <item>ODVJETNIČKO DRUŠTVO LEKO I PARTNERI punomoćnik sudionika u postupku PRIVREDNA BANKA ZAGREB - DIONIČKO DRUŠTVO</item>
      <item>Ivo Žiža, OIB 08163835361</item>
    </derivirana_varijabla>
  </DomainObject.Predmet.OstaliListFormatedOIB>
  <DomainObject.Predmet.OstaliListFormatedWithAdress>
    <izvorni_sadrzaj>
      <item>Maja Božičević, Sv. Jakov 3, 47300 Ogulin punomoćnik sudionika u postupku SONAX-VBZ d.o.o.</item>
      <item>Nada Žagrović, Sv. Jakov 12, 47300 Ogulin punomoćnik sudionika u postupku SONAX-VBZ d.o.o.</item>
      <item>Županijsko državno odvjetništvo u Bjelovaru punomoćnik sudionika u postupku REPUBLIKA HRVATSKA, Ministarstvo financija, Porezna uprava, Područni ured Središnja Hrvatska</item>
      <item>ODVJETNIČKO DRUŠTVO LEKO I PARTNERI, Domagojeva 18, 10000 Zagreb punomoćnik sudionika u postupku PRIVREDNA BANKA ZAGREB - DIONIČKO DRUŠTVO</item>
      <item>Ivo Žiža, Vinogradi Lubreški 53, 42230 Vinogradi Ludbreški</item>
    </izvorni_sadrzaj>
    <derivirana_varijabla naziv="DomainObject.Predmet.OstaliListFormatedWithAdress_1">
      <item>Maja Božičević, Sv. Jakov 3, 47300 Ogulin punomoćnik sudionika u postupku SONAX-VBZ d.o.o.</item>
      <item>Nada Žagrović, Sv. Jakov 12, 47300 Ogulin punomoćnik sudionika u postupku SONAX-VBZ d.o.o.</item>
      <item>Županijsko državno odvjetništvo u Bjelovaru punomoćnik sudionika u postupku REPUBLIKA HRVATSKA, Ministarstvo financija, Porezna uprava, Područni ured Središnja Hrvatska</item>
      <item>ODVJETNIČKO DRUŠTVO LEKO I PARTNERI, Domagojeva 18, 10000 Zagreb punomoćnik sudionika u postupku PRIVREDNA BANKA ZAGREB - DIONIČKO DRUŠTVO</item>
      <item>Ivo Žiža, Vinogradi Lubreški 53, 42230 Vinogradi Ludbreški</item>
    </derivirana_varijabla>
  </DomainObject.Predmet.OstaliListFormatedWithAdress>
  <DomainObject.Predmet.OstaliListFormatedWithAdressOIB>
    <izvorni_sadrzaj>
      <item>Maja Božičević, OIB 47273129753, Sv. Jakov 3, 47300 Ogulin punomoćnik sudionika u postupku SONAX-VBZ d.o.o.</item>
      <item>Nada Žagrović, OIB 66661483633, Sv. Jakov 12, 47300 Ogulin punomoćnik sudionika u postupku SONAX-VBZ d.o.o.</item>
      <item>Županijsko državno odvjetništvo u Bjelovaru punomoćnik sudionika u postupku REPUBLIKA HRVATSKA, Ministarstvo financija, Porezna uprava, Područni ured Središnja Hrvatska</item>
      <item>ODVJETNIČKO DRUŠTVO LEKO I PARTNERI, Domagojeva 18, 10000 Zagreb punomoćnik sudionika u postupku PRIVREDNA BANKA ZAGREB - DIONIČKO DRUŠTVO</item>
      <item>Ivo Žiža, OIB 08163835361, Vinogradi Lubreški 53, 42230 Vinogradi Ludbreški</item>
    </izvorni_sadrzaj>
    <derivirana_varijabla naziv="DomainObject.Predmet.OstaliListFormatedWithAdressOIB_1">
      <item>Maja Božičević, OIB 47273129753, Sv. Jakov 3, 47300 Ogulin punomoćnik sudionika u postupku SONAX-VBZ d.o.o.</item>
      <item>Nada Žagrović, OIB 66661483633, Sv. Jakov 12, 47300 Ogulin punomoćnik sudionika u postupku SONAX-VBZ d.o.o.</item>
      <item>Županijsko državno odvjetništvo u Bjelovaru punomoćnik sudionika u postupku REPUBLIKA HRVATSKA, Ministarstvo financija, Porezna uprava, Područni ured Središnja Hrvatska</item>
      <item>ODVJETNIČKO DRUŠTVO LEKO I PARTNERI, Domagojeva 18, 10000 Zagreb punomoćnik sudionika u postupku PRIVREDNA BANKA ZAGREB - DIONIČKO DRUŠTVO</item>
      <item>Ivo Žiža, OIB 08163835361, Vinogradi Lubreški 53, 42230 Vinogradi Ludbreški</item>
    </derivirana_varijabla>
  </DomainObject.Predmet.OstaliListFormatedWithAdressOIB>
  <DomainObject.Predmet.OstaliListNazivFormated>
    <izvorni_sadrzaj>
      <item>Maja Božičević</item>
      <item>Nada Žagrović</item>
      <item>Županijsko državno odvjetništvo u Bjelovaru</item>
      <item>ODVJETNIČKO DRUŠTVO LEKO I PARTNERI</item>
      <item>Ivo Žiža</item>
    </izvorni_sadrzaj>
    <derivirana_varijabla naziv="DomainObject.Predmet.OstaliListNazivFormated_1">
      <item>Maja Božičević</item>
      <item>Nada Žagrović</item>
      <item>Županijsko državno odvjetništvo u Bjelovaru</item>
      <item>ODVJETNIČKO DRUŠTVO LEKO I PARTNERI</item>
      <item>Ivo Žiža</item>
    </derivirana_varijabla>
  </DomainObject.Predmet.OstaliListNazivFormated>
  <DomainObject.Predmet.OstaliListNazivFormatedOIB>
    <izvorni_sadrzaj>
      <item>Maja Božičević, OIB 47273129753</item>
      <item>Nada Žagrović, OIB 66661483633</item>
      <item>Županijsko državno odvjetništvo u Bjelovaru</item>
      <item>ODVJETNIČKO DRUŠTVO LEKO I PARTNERI</item>
      <item>Ivo Žiža, OIB 08163835361</item>
    </izvorni_sadrzaj>
    <derivirana_varijabla naziv="DomainObject.Predmet.OstaliListNazivFormatedOIB_1">
      <item>Maja Božičević, OIB 47273129753</item>
      <item>Nada Žagrović, OIB 66661483633</item>
      <item>Županijsko državno odvjetništvo u Bjelovaru</item>
      <item>ODVJETNIČKO DRUŠTVO LEKO I PARTNERI</item>
      <item>Ivo Žiža, OIB 08163835361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2017.</izvorni_sadrzaj>
    <derivirana_varijabla naziv="DomainObject.Datum_1">6. srpnja 2017.</derivirana_varijabla>
  </DomainObject.Datum>
  <DomainObject.PoslovniBrojDokumenta>
    <izvorni_sadrzaj>St-1114/2016-21</izvorni_sadrzaj>
    <derivirana_varijabla naziv="DomainObject.PoslovniBrojDokumenta_1">St-1114/2016-21</derivirana_varijabla>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SONAX-VBZ d.o.o.</izvorni_sadrzaj>
    <derivirana_varijabla naziv="DomainObject.Predmet.ProtustrankaIDrugi_1">SONAX-VBZ d.o.o.</derivirana_varijabla>
  </DomainObject.Predmet.ProtustrankaIDrugi>
  <DomainObject.Predmet.StrankaIDrugiAdressOIB>
    <izvorni_sadrzaj>FINA  regionalni centar Zagreb, podružnica Karlovac, OIB 85821130368, Vitezovićeva 1, 47000 Karlovac i dr.</izvorni_sadrzaj>
    <derivirana_varijabla naziv="DomainObject.Predmet.StrankaIDrugiAdressOIB_1">FINA  regionalni centar Zagreb, podružnica Karlovac, OIB 85821130368, Vitezovićeva 1, 47000 Karlovac i dr.</derivirana_varijabla>
  </DomainObject.Predmet.StrankaIDrugiAdressOIB>
  <DomainObject.Predmet.ProtustrankaIDrugiAdressOIB>
    <izvorni_sadrzaj>SONAX-VBZ d.o.o., OIB 24308466102, Vladimira Nazora 15, 47300 Ogulin</izvorni_sadrzaj>
    <derivirana_varijabla naziv="DomainObject.Predmet.ProtustrankaIDrugiAdressOIB_1">SONAX-VBZ d.o.o., OIB 24308466102, Vladimira Nazora 15,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SONAX-VBZ d.o.o.</item>
      <item>FINA  regionalni centar Zagreb, podružnica Karlovac</item>
      <item>Maja Božičević</item>
      <item>Nada Žagrović</item>
      <item>REPUBLIKA HRVATSKA, Ministarstvo financija, Porezna uprava, Područni ured Središnja Hrvatska</item>
      <item>Županijsko državno odvjetništvo u Bjelovaru</item>
      <item>PRIVREDNA BANKA ZAGREB - DIONIČKO DRUŠTVO</item>
      <item>ODVJETNIČKO DRUŠTVO LEKO I PARTNERI</item>
      <item>Ivo Žiža</item>
    </izvorni_sadrzaj>
    <derivirana_varijabla naziv="DomainObject.Predmet.SudioniciListNaziv_1">
      <item>SONAX-VBZ d.o.o.</item>
      <item>FINA  regionalni centar Zagreb, podružnica Karlovac</item>
      <item>Maja Božičević</item>
      <item>Nada Žagrović</item>
      <item>REPUBLIKA HRVATSKA, Ministarstvo financija, Porezna uprava, Područni ured Središnja Hrvatska</item>
      <item>Županijsko državno odvjetništvo u Bjelovaru</item>
      <item>PRIVREDNA BANKA ZAGREB - DIONIČKO DRUŠTVO</item>
      <item>ODVJETNIČKO DRUŠTVO LEKO I PARTNERI</item>
      <item>Ivo Žiža</item>
    </derivirana_varijabla>
  </DomainObject.Predmet.SudioniciListNaziv>
  <DomainObject.Predmet.SudioniciListAdressOIB>
    <izvorni_sadrzaj>
      <item>SONAX-VBZ d.o.o., OIB 24308466102, Vladimira Nazora 15,47300 Ogulin</item>
      <item>FINA  regionalni centar Zagreb, podružnica Karlovac, OIB 85821130368, Vitezovićeva 1,47000 Karlovac</item>
      <item>Maja Božičević, OIB 47273129753, Sv. Jakov 3,47300 Ogulin</item>
      <item>Nada Žagrović, OIB 66661483633, Sv. Jakov 12,47300 Ogulin</item>
      <item>REPUBLIKA HRVATSKA, Ministarstvo financija, Porezna uprava, Područni ured Središnja Hrvatska, OIB 52634238587</item>
      <item>Županijsko državno odvjetništvo u Bjelovaru</item>
      <item>PRIVREDNA BANKA ZAGREB - DIONIČKO DRUŠTVO, OIB 02535697732, Radnička cesta 50,10000 Zagreb</item>
      <item>ODVJETNIČKO DRUŠTVO LEKO I PARTNERI, Domagojeva 18,10000 Zagreb</item>
      <item>Ivo Žiža, OIB 08163835361, Vinogradi Lubreški 53,42230 Vinogradi Ludbreški</item>
    </izvorni_sadrzaj>
    <derivirana_varijabla naziv="DomainObject.Predmet.SudioniciListAdressOIB_1">
      <item>SONAX-VBZ d.o.o., OIB 24308466102, Vladimira Nazora 15,47300 Ogulin</item>
      <item>FINA  regionalni centar Zagreb, podružnica Karlovac, OIB 85821130368, Vitezovićeva 1,47000 Karlovac</item>
      <item>Maja Božičević, OIB 47273129753, Sv. Jakov 3,47300 Ogulin</item>
      <item>Nada Žagrović, OIB 66661483633, Sv. Jakov 12,47300 Ogulin</item>
      <item>REPUBLIKA HRVATSKA, Ministarstvo financija, Porezna uprava, Područni ured Središnja Hrvatska, OIB 52634238587</item>
      <item>Županijsko državno odvjetništvo u Bjelovaru</item>
      <item>PRIVREDNA BANKA ZAGREB - DIONIČKO DRUŠTVO, OIB 02535697732, Radnička cesta 50,10000 Zagreb</item>
      <item>ODVJETNIČKO DRUŠTVO LEKO I PARTNERI, Domagojeva 18,10000 Zagreb</item>
      <item>Ivo Žiža, OIB 08163835361, Vinogradi Lubreški 53,42230 Vinogradi Ludbreški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894B7A-EFA2-43FD-9648-DB9E4C3604F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11</properties:Pages>
  <properties:Words>2023</properties:Words>
  <properties:Characters>11402</properties:Characters>
  <properties:Lines>699</properties:Lines>
  <properties:Paragraphs>316</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16190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2017-07-06T11:49:00Z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11</vt:i4>
  </prop:property>
  <prop:property name="Naslov" pid="5" fmtid="{D5CDD505-2E9C-101B-9397-08002B2CF9AE}">
    <vt:lpwstr>St-1114/2016-21 / Odluka - Dopis - dostava oglasa radi javne objave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