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f8c1" w14:paraId="b5ef8c1" w:rsidRDefault="004A2F63" w:rsidP="005E43F1" w:rsidR="00D4027A" w:rsidRPr="00996BC0">
      <w:pPr>
        <w:ind w:firstLine="708"/>
        <w15:collapsed w:val="false"/>
        <w:rPr>
          <w:b/>
          <w:lang w:val="hr-HR"/>
        </w:rPr>
      </w:pPr>
      <w:bookmarkStart w:name="_GoBack" w:id="0"/>
      <w:bookmarkEnd w:id="0"/>
      <w:r w:rsidRPr="00996BC0">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E43F1" w:rsidRPr="00996BC0">
        <w:rPr>
          <w:noProof/>
          <w:lang w:eastAsia="hr-HR" w:val="hr-HR"/>
        </w:rPr>
        <w:tab/>
      </w:r>
      <w:r w:rsidR="005E43F1" w:rsidRPr="00996BC0">
        <w:rPr>
          <w:noProof/>
          <w:lang w:eastAsia="hr-HR" w:val="hr-HR"/>
        </w:rPr>
        <w:tab/>
      </w:r>
      <w:r w:rsidR="005E43F1" w:rsidRPr="00996BC0">
        <w:rPr>
          <w:noProof/>
          <w:lang w:eastAsia="hr-HR" w:val="hr-HR"/>
        </w:rPr>
        <w:tab/>
      </w:r>
      <w:r w:rsidR="005E43F1" w:rsidRPr="00996BC0">
        <w:rPr>
          <w:noProof/>
          <w:lang w:eastAsia="hr-HR" w:val="hr-HR"/>
        </w:rPr>
        <w:tab/>
      </w:r>
      <w:r w:rsidR="005E43F1" w:rsidRPr="00996BC0">
        <w:rPr>
          <w:noProof/>
          <w:lang w:eastAsia="hr-HR" w:val="hr-HR"/>
        </w:rPr>
        <w:tab/>
      </w:r>
      <w:r w:rsidR="005E43F1" w:rsidRPr="00996BC0">
        <w:rPr>
          <w:noProof/>
          <w:lang w:eastAsia="hr-HR" w:val="hr-HR"/>
        </w:rPr>
        <w:tab/>
      </w:r>
      <w:r w:rsidR="005E43F1" w:rsidRPr="00996BC0">
        <w:rPr>
          <w:noProof/>
          <w:lang w:eastAsia="hr-HR" w:val="hr-HR"/>
        </w:rPr>
        <w:tab/>
        <w:t xml:space="preserve">   </w:t>
      </w:r>
      <w:r w:rsidR="004167C5" w:rsidRPr="00996BC0">
        <w:rPr>
          <w:b/>
          <w:lang w:val="hr-HR"/>
        </w:rPr>
        <w:t>Posl. br.</w:t>
      </w:r>
      <w:r w:rsidR="00D4027A" w:rsidRPr="00996BC0">
        <w:rPr>
          <w:b/>
          <w:lang w:val="hr-HR"/>
        </w:rPr>
        <w:t xml:space="preserve"> 12. St-</w:t>
      </w:r>
      <w:r w:rsidR="006A5B89" w:rsidRPr="00996BC0">
        <w:rPr>
          <w:b/>
          <w:lang w:val="hr-HR"/>
        </w:rPr>
        <w:t>111</w:t>
      </w:r>
      <w:r w:rsidR="005E43F1" w:rsidRPr="00996BC0">
        <w:rPr>
          <w:b/>
          <w:lang w:val="hr-HR"/>
        </w:rPr>
        <w:t>/2015</w:t>
      </w:r>
    </w:p>
    <w:p w:rsidRDefault="000014AF" w:rsidP="000014AF" w:rsidR="000014AF" w:rsidRPr="00996BC0">
      <w:pPr>
        <w:rPr>
          <w:sz w:val="8"/>
          <w:szCs w:val="8"/>
          <w:lang w:eastAsia="hr-HR" w:val="hr-HR"/>
        </w:rPr>
      </w:pPr>
    </w:p>
    <w:p w:rsidRDefault="00D4027A" w:rsidP="00D4027A" w:rsidR="00D4027A" w:rsidRPr="00996BC0">
      <w:pPr>
        <w:pStyle w:val="Naslov1"/>
        <w:jc w:val="both"/>
      </w:pPr>
      <w:r w:rsidRPr="00996BC0">
        <w:t>REPUBLIKA HRVATSKA</w:t>
      </w:r>
    </w:p>
    <w:p w:rsidRDefault="00D4027A" w:rsidP="00D4027A" w:rsidR="00D4027A" w:rsidRPr="00996BC0">
      <w:pPr>
        <w:jc w:val="both"/>
        <w:rPr>
          <w:lang w:val="hr-HR"/>
        </w:rPr>
      </w:pPr>
      <w:r w:rsidRPr="00996BC0">
        <w:rPr>
          <w:b/>
          <w:lang w:val="hr-HR"/>
        </w:rPr>
        <w:t xml:space="preserve">TRGOVAČKI SUD U SPLITU </w:t>
      </w:r>
      <w:r w:rsidRPr="00996BC0">
        <w:rPr>
          <w:lang w:val="hr-HR"/>
        </w:rPr>
        <w:t xml:space="preserve">            </w:t>
      </w:r>
      <w:r w:rsidRPr="00996BC0">
        <w:rPr>
          <w:lang w:val="hr-HR"/>
        </w:rPr>
        <w:tab/>
      </w:r>
      <w:r w:rsidRPr="00996BC0">
        <w:rPr>
          <w:lang w:val="hr-HR"/>
        </w:rPr>
        <w:tab/>
      </w:r>
      <w:r w:rsidRPr="00996BC0">
        <w:rPr>
          <w:lang w:val="hr-HR"/>
        </w:rPr>
        <w:tab/>
        <w:t xml:space="preserve">      </w:t>
      </w:r>
    </w:p>
    <w:p w:rsidRDefault="00EB78C8" w:rsidP="00D4027A" w:rsidR="00D4027A" w:rsidRPr="00996BC0">
      <w:pPr>
        <w:rPr>
          <w:b/>
          <w:lang w:val="hr-HR"/>
        </w:rPr>
      </w:pPr>
      <w:r w:rsidRPr="00996BC0">
        <w:rPr>
          <w:b/>
          <w:lang w:val="hr-HR"/>
        </w:rPr>
        <w:t>Split, Sukoišanska br. 6</w:t>
      </w:r>
    </w:p>
    <w:p w:rsidRDefault="00D4027A" w:rsidP="00D4027A" w:rsidR="00D4027A" w:rsidRPr="00996BC0">
      <w:pPr>
        <w:rPr>
          <w:lang w:val="hr-HR"/>
        </w:rPr>
      </w:pPr>
    </w:p>
    <w:p w:rsidRDefault="00A5440A" w:rsidP="00A5440A" w:rsidR="00A5440A" w:rsidRPr="00996BC0">
      <w:pPr>
        <w:pStyle w:val="Naslov1"/>
      </w:pPr>
      <w:r w:rsidRPr="00996BC0">
        <w:t>R E P U B L I K A   H R V A T S K A</w:t>
      </w:r>
    </w:p>
    <w:p w:rsidRDefault="00A5440A" w:rsidP="00A5440A" w:rsidR="00A5440A" w:rsidRPr="00996BC0">
      <w:pPr>
        <w:rPr>
          <w:lang w:eastAsia="hr-HR" w:val="hr-HR"/>
        </w:rPr>
      </w:pPr>
    </w:p>
    <w:p w:rsidRDefault="00803902" w:rsidP="00D4027A" w:rsidR="00D4027A" w:rsidRPr="00996BC0">
      <w:pPr>
        <w:pStyle w:val="Naslov2"/>
        <w:rPr>
          <w:b/>
          <w:bCs/>
          <w:szCs w:val="24"/>
        </w:rPr>
      </w:pPr>
      <w:r w:rsidRPr="00996BC0">
        <w:rPr>
          <w:b/>
          <w:bCs/>
          <w:szCs w:val="24"/>
        </w:rPr>
        <w:t>R J E Š E N</w:t>
      </w:r>
      <w:r w:rsidR="00A5440A" w:rsidRPr="00996BC0">
        <w:rPr>
          <w:b/>
          <w:bCs/>
          <w:szCs w:val="24"/>
        </w:rPr>
        <w:t xml:space="preserve"> </w:t>
      </w:r>
      <w:r w:rsidRPr="00996BC0">
        <w:rPr>
          <w:b/>
          <w:bCs/>
          <w:szCs w:val="24"/>
        </w:rPr>
        <w:t xml:space="preserve">J E </w:t>
      </w:r>
    </w:p>
    <w:p w:rsidRDefault="00D4027A" w:rsidP="00D4027A" w:rsidR="00D4027A" w:rsidRPr="00996BC0">
      <w:pPr>
        <w:rPr>
          <w:lang w:val="hr-HR"/>
        </w:rPr>
      </w:pPr>
    </w:p>
    <w:p w:rsidRDefault="00D4027A" w:rsidP="00D4027A" w:rsidR="00D4027A" w:rsidRPr="00996BC0">
      <w:pPr>
        <w:pStyle w:val="Tijeloteksta"/>
        <w:rPr>
          <w:szCs w:val="24"/>
          <w:lang w:val="hr-HR"/>
        </w:rPr>
      </w:pPr>
      <w:r w:rsidRPr="00996BC0">
        <w:rPr>
          <w:szCs w:val="24"/>
          <w:lang w:val="hr-HR"/>
        </w:rPr>
        <w:tab/>
      </w:r>
      <w:r w:rsidR="005B228F" w:rsidRPr="00996BC0">
        <w:rPr>
          <w:szCs w:val="24"/>
          <w:lang w:val="hr-HR"/>
        </w:rPr>
        <w:t xml:space="preserve">Trgovački sud u Splitu, po sucu ovog suda Pašku Bačiću, kao stečajnom sucu, u stečajnom postupku povodom prijedloga </w:t>
      </w:r>
      <w:r w:rsidR="006A5B89" w:rsidRPr="00996BC0">
        <w:rPr>
          <w:lang w:val="hr-HR"/>
        </w:rPr>
        <w:t>predlagatelja – vjerovnika HETA ASSET RESOLUTION AG, Klagenfurt am Wörthersee, Alpen-Adria-Platz 1, Republika Austrija, OIB: 90730821413, kojeg zastupa punomoćnik Luka Rimac, odvjetnik iz Odvjetničkog društva</w:t>
      </w:r>
      <w:r w:rsidR="0005162E" w:rsidRPr="00996BC0">
        <w:rPr>
          <w:lang w:val="hr-HR"/>
        </w:rPr>
        <w:t xml:space="preserve"> Mamić, Perić, Reberski i Rimac iz</w:t>
      </w:r>
      <w:r w:rsidR="006A5B89" w:rsidRPr="00996BC0">
        <w:rPr>
          <w:lang w:val="hr-HR"/>
        </w:rPr>
        <w:t xml:space="preserve"> Zagreb</w:t>
      </w:r>
      <w:r w:rsidR="0005162E" w:rsidRPr="00996BC0">
        <w:rPr>
          <w:lang w:val="hr-HR"/>
        </w:rPr>
        <w:t>a</w:t>
      </w:r>
      <w:r w:rsidR="006A5B89" w:rsidRPr="00996BC0">
        <w:rPr>
          <w:lang w:val="hr-HR"/>
        </w:rPr>
        <w:t>, Radnička cesta 80</w:t>
      </w:r>
      <w:r w:rsidR="005B228F" w:rsidRPr="00996BC0">
        <w:rPr>
          <w:szCs w:val="24"/>
          <w:lang w:val="hr-HR"/>
        </w:rPr>
        <w:t xml:space="preserve">, za otvaranje stečajnog postupka nad dužnikom </w:t>
      </w:r>
      <w:r w:rsidR="006A5B89" w:rsidRPr="00996BC0">
        <w:rPr>
          <w:lang w:val="hr-HR"/>
        </w:rPr>
        <w:t>MEJAŠI DRUGI d.o.o. Split, Obala Hrvatskog narodnog preporoda 6, OIB: 58034034025</w:t>
      </w:r>
      <w:r w:rsidR="00632E96" w:rsidRPr="00996BC0">
        <w:rPr>
          <w:szCs w:val="24"/>
          <w:lang w:val="hr-HR"/>
        </w:rPr>
        <w:t xml:space="preserve">, </w:t>
      </w:r>
      <w:r w:rsidR="00382327" w:rsidRPr="00996BC0">
        <w:rPr>
          <w:szCs w:val="24"/>
          <w:lang w:val="hr-HR"/>
        </w:rPr>
        <w:t xml:space="preserve">dana </w:t>
      </w:r>
      <w:r w:rsidR="00CB23CD" w:rsidRPr="00996BC0">
        <w:rPr>
          <w:szCs w:val="24"/>
          <w:lang w:val="hr-HR"/>
        </w:rPr>
        <w:t>21</w:t>
      </w:r>
      <w:r w:rsidR="006A5B89" w:rsidRPr="00996BC0">
        <w:rPr>
          <w:szCs w:val="24"/>
          <w:lang w:val="hr-HR"/>
        </w:rPr>
        <w:t>. listopada</w:t>
      </w:r>
      <w:r w:rsidR="00DB242E" w:rsidRPr="00996BC0">
        <w:rPr>
          <w:szCs w:val="24"/>
          <w:lang w:val="hr-HR"/>
        </w:rPr>
        <w:t xml:space="preserve"> 2015</w:t>
      </w:r>
      <w:r w:rsidR="00382327" w:rsidRPr="00996BC0">
        <w:rPr>
          <w:szCs w:val="24"/>
          <w:lang w:val="hr-HR"/>
        </w:rPr>
        <w:t>. godine</w:t>
      </w:r>
    </w:p>
    <w:p w:rsidRDefault="00D4027A" w:rsidP="00D4027A" w:rsidR="00D4027A" w:rsidRPr="00996BC0">
      <w:pPr>
        <w:rPr>
          <w:sz w:val="18"/>
          <w:szCs w:val="18"/>
          <w:lang w:val="hr-HR"/>
        </w:rPr>
      </w:pPr>
    </w:p>
    <w:p w:rsidRDefault="00382327" w:rsidP="00D4027A" w:rsidR="00382327" w:rsidRPr="00996BC0">
      <w:pPr>
        <w:rPr>
          <w:sz w:val="16"/>
          <w:szCs w:val="16"/>
          <w:lang w:val="hr-HR"/>
        </w:rPr>
      </w:pPr>
    </w:p>
    <w:p w:rsidRDefault="00FD2282" w:rsidP="00D4027A" w:rsidR="00FD2282" w:rsidRPr="00996BC0">
      <w:pPr>
        <w:rPr>
          <w:sz w:val="16"/>
          <w:szCs w:val="16"/>
          <w:lang w:val="hr-HR"/>
        </w:rPr>
      </w:pPr>
    </w:p>
    <w:p w:rsidRDefault="00803902" w:rsidP="00D4027A" w:rsidR="00D4027A" w:rsidRPr="00996BC0">
      <w:pPr>
        <w:jc w:val="center"/>
        <w:rPr>
          <w:lang w:val="hr-HR"/>
        </w:rPr>
      </w:pPr>
      <w:r w:rsidRPr="00996BC0">
        <w:rPr>
          <w:lang w:val="hr-HR"/>
        </w:rPr>
        <w:t>r i j e š i o</w:t>
      </w:r>
      <w:r w:rsidR="00D4027A" w:rsidRPr="00996BC0">
        <w:rPr>
          <w:lang w:val="hr-HR"/>
        </w:rPr>
        <w:t xml:space="preserve">   j e                                               </w:t>
      </w:r>
    </w:p>
    <w:p w:rsidRDefault="00D4027A" w:rsidP="00D4027A" w:rsidR="00D4027A" w:rsidRPr="00996BC0">
      <w:pPr>
        <w:jc w:val="both"/>
        <w:rPr>
          <w:lang w:val="hr-HR"/>
        </w:rPr>
      </w:pPr>
    </w:p>
    <w:p w:rsidRDefault="001E4E14" w:rsidP="00803902" w:rsidR="001E4E14" w:rsidRPr="00996BC0">
      <w:pPr>
        <w:pStyle w:val="Naslov3"/>
        <w:ind w:left="705"/>
        <w:rPr>
          <w:b w:val="false"/>
          <w:szCs w:val="24"/>
        </w:rPr>
      </w:pPr>
      <w:r w:rsidRPr="00996BC0">
        <w:rPr>
          <w:b w:val="false"/>
          <w:szCs w:val="24"/>
        </w:rPr>
        <w:t xml:space="preserve">I. </w:t>
      </w:r>
      <w:r w:rsidR="00803902" w:rsidRPr="00996BC0">
        <w:rPr>
          <w:b w:val="false"/>
          <w:szCs w:val="24"/>
        </w:rPr>
        <w:t xml:space="preserve">Pokreće se </w:t>
      </w:r>
      <w:r w:rsidR="004167C5" w:rsidRPr="00996BC0">
        <w:rPr>
          <w:b w:val="false"/>
          <w:szCs w:val="24"/>
        </w:rPr>
        <w:t xml:space="preserve">prethodni </w:t>
      </w:r>
      <w:r w:rsidR="00803902" w:rsidRPr="00996BC0">
        <w:rPr>
          <w:b w:val="false"/>
          <w:szCs w:val="24"/>
        </w:rPr>
        <w:t>postupak radi utvrđivanja uvjeta za otvaranje stečajnog postupka nad dužnikom</w:t>
      </w:r>
      <w:r w:rsidR="00542586" w:rsidRPr="00996BC0">
        <w:rPr>
          <w:b w:val="false"/>
          <w:szCs w:val="24"/>
        </w:rPr>
        <w:t xml:space="preserve"> </w:t>
      </w:r>
      <w:r w:rsidR="006A5B89" w:rsidRPr="00996BC0">
        <w:rPr>
          <w:b w:val="false"/>
        </w:rPr>
        <w:t>MEJAŠI DRUGI d.o.o. Split, Obala Hrvatskog narodnog preporoda 6, OIB: 58034034025</w:t>
      </w:r>
      <w:r w:rsidR="00EF3725" w:rsidRPr="00996BC0">
        <w:rPr>
          <w:b w:val="false"/>
          <w:szCs w:val="24"/>
        </w:rPr>
        <w:t>, MBS:</w:t>
      </w:r>
      <w:r w:rsidR="00542586" w:rsidRPr="00996BC0">
        <w:rPr>
          <w:b w:val="false"/>
          <w:szCs w:val="24"/>
        </w:rPr>
        <w:t xml:space="preserve"> 060</w:t>
      </w:r>
      <w:r w:rsidR="006A5B89" w:rsidRPr="00996BC0">
        <w:rPr>
          <w:b w:val="false"/>
          <w:szCs w:val="24"/>
        </w:rPr>
        <w:t>267241</w:t>
      </w:r>
      <w:r w:rsidR="00803902" w:rsidRPr="00996BC0">
        <w:rPr>
          <w:b w:val="false"/>
          <w:szCs w:val="24"/>
        </w:rPr>
        <w:t>.</w:t>
      </w:r>
    </w:p>
    <w:p w:rsidRDefault="00763508" w:rsidP="00763508" w:rsidR="00763508" w:rsidRPr="00996BC0">
      <w:pPr>
        <w:rPr>
          <w:lang w:val="hr-HR"/>
        </w:rPr>
      </w:pPr>
    </w:p>
    <w:p w:rsidRDefault="00763508" w:rsidP="004167C5" w:rsidR="00763508" w:rsidRPr="00996BC0">
      <w:pPr>
        <w:ind w:left="705"/>
        <w:jc w:val="both"/>
        <w:rPr>
          <w:lang w:val="hr-HR"/>
        </w:rPr>
      </w:pPr>
      <w:r w:rsidRPr="00996BC0">
        <w:rPr>
          <w:lang w:val="hr-HR"/>
        </w:rPr>
        <w:t xml:space="preserve">II. Određuju se mjere osiguranja te se dužniku </w:t>
      </w:r>
      <w:r w:rsidR="006A5B89" w:rsidRPr="00996BC0">
        <w:rPr>
          <w:lang w:val="hr-HR"/>
        </w:rPr>
        <w:t>MEJAŠI DRUGI d.o.o. Split</w:t>
      </w:r>
      <w:r w:rsidR="009107B0" w:rsidRPr="00996BC0">
        <w:rPr>
          <w:lang w:val="hr-HR"/>
        </w:rPr>
        <w:t xml:space="preserve">, </w:t>
      </w:r>
      <w:r w:rsidRPr="00996BC0">
        <w:rPr>
          <w:lang w:val="hr-HR"/>
        </w:rPr>
        <w:t xml:space="preserve">postavlja privremeni stečajni upravitelj </w:t>
      </w:r>
      <w:r w:rsidR="004167C5" w:rsidRPr="00996BC0">
        <w:rPr>
          <w:lang w:val="hr-HR"/>
        </w:rPr>
        <w:t>i to</w:t>
      </w:r>
      <w:r w:rsidR="005B228F" w:rsidRPr="00996BC0">
        <w:rPr>
          <w:lang w:val="hr-HR"/>
        </w:rPr>
        <w:t xml:space="preserve"> </w:t>
      </w:r>
      <w:r w:rsidR="00CB23CD" w:rsidRPr="00996BC0">
        <w:rPr>
          <w:lang w:val="hr-HR"/>
        </w:rPr>
        <w:t>Natalija Mladineo, dipl. ekonomist iz Splita, Viška 24, OIB: 62875698528</w:t>
      </w:r>
      <w:r w:rsidR="002C549B" w:rsidRPr="00996BC0">
        <w:rPr>
          <w:lang w:val="hr-HR"/>
        </w:rPr>
        <w:t>, na koju</w:t>
      </w:r>
      <w:r w:rsidRPr="00996BC0">
        <w:rPr>
          <w:lang w:val="hr-HR"/>
        </w:rPr>
        <w:t xml:space="preserve"> se na odgovarajući način primjenjuju odredbe Stečajnog zakona o stečajnom upravitelju. </w:t>
      </w:r>
      <w:r w:rsidR="005B228F" w:rsidRPr="00996BC0">
        <w:rPr>
          <w:lang w:val="hr-HR"/>
        </w:rPr>
        <w:t xml:space="preserve"> </w:t>
      </w:r>
    </w:p>
    <w:p w:rsidRDefault="00763508" w:rsidP="00763508" w:rsidR="00763508" w:rsidRPr="00996BC0">
      <w:pPr>
        <w:ind w:left="705"/>
        <w:jc w:val="both"/>
        <w:rPr>
          <w:lang w:val="hr-HR"/>
        </w:rPr>
      </w:pPr>
    </w:p>
    <w:p w:rsidRDefault="00763508" w:rsidP="004167C5" w:rsidR="00763508" w:rsidRPr="00996BC0">
      <w:pPr>
        <w:ind w:left="705"/>
        <w:jc w:val="both"/>
        <w:rPr>
          <w:lang w:val="hr-HR"/>
        </w:rPr>
      </w:pPr>
      <w:r w:rsidRPr="00996BC0">
        <w:rPr>
          <w:lang w:val="hr-HR"/>
        </w:rPr>
        <w:t xml:space="preserve">III. </w:t>
      </w:r>
      <w:r w:rsidR="004167C5" w:rsidRPr="00996BC0">
        <w:rPr>
          <w:lang w:val="hr-HR"/>
        </w:rPr>
        <w:t>Određuje se da dužnik može raspolagati svojom imovinom samo uz prethodnu suglasnost privremenog stečajnog upravitelja.</w:t>
      </w:r>
    </w:p>
    <w:p w:rsidRDefault="00763508" w:rsidP="00763508" w:rsidR="00763508" w:rsidRPr="00996BC0">
      <w:pPr>
        <w:ind w:left="705"/>
        <w:jc w:val="both"/>
        <w:rPr>
          <w:lang w:val="hr-HR"/>
        </w:rPr>
      </w:pPr>
    </w:p>
    <w:p w:rsidRDefault="00763508" w:rsidP="00CB23CD" w:rsidR="00CB23CD" w:rsidRPr="00996BC0">
      <w:pPr>
        <w:ind w:left="705"/>
        <w:jc w:val="both"/>
        <w:rPr>
          <w:lang w:val="hr-HR"/>
        </w:rPr>
      </w:pPr>
      <w:r w:rsidRPr="00996BC0">
        <w:rPr>
          <w:lang w:val="hr-HR"/>
        </w:rPr>
        <w:t>IV. Privremeni stečajni upravitelj dužan je zaštiti</w:t>
      </w:r>
      <w:r w:rsidR="006926AD" w:rsidRPr="00996BC0">
        <w:rPr>
          <w:lang w:val="hr-HR"/>
        </w:rPr>
        <w:t xml:space="preserve">ti i održavati imovinu dužnika, </w:t>
      </w:r>
      <w:r w:rsidR="00CB23CD" w:rsidRPr="00996BC0">
        <w:rPr>
          <w:lang w:val="hr-HR"/>
        </w:rPr>
        <w:t xml:space="preserve">izvršiti pregled dužnikovog poslovnog prostora, kao i </w:t>
      </w:r>
      <w:r w:rsidR="00CB23CD" w:rsidRPr="00996BC0">
        <w:rPr>
          <w:lang w:eastAsia="hr-HR" w:val="hr-HR"/>
        </w:rPr>
        <w:t xml:space="preserve">pregledati poslovne knjige i poslovnu dokumentaciju dužnika, isto tako </w:t>
      </w:r>
      <w:r w:rsidR="00CB23CD" w:rsidRPr="00996BC0">
        <w:rPr>
          <w:lang w:val="hr-HR"/>
        </w:rPr>
        <w:t xml:space="preserve">kao stručna osoba ispitati postoji li razlog za otvaranje stečajnog postupka nad dužnikom te posebno ispitati mogu li se imovinom dužnika pokriti troškovi stečajnog postupka. </w:t>
      </w:r>
    </w:p>
    <w:p w:rsidRDefault="00CB23CD" w:rsidP="00CB23CD" w:rsidR="00CB23CD" w:rsidRPr="00996BC0">
      <w:pPr>
        <w:ind w:left="705"/>
        <w:jc w:val="both"/>
        <w:rPr>
          <w:lang w:val="hr-HR"/>
        </w:rPr>
      </w:pPr>
      <w:r w:rsidRPr="00996BC0">
        <w:rPr>
          <w:lang w:val="hr-HR"/>
        </w:rPr>
        <w:t>Pisano izvješće o utvrđenim činjenicama privremeni stečajni upravitelj dužan je podnijeti sudu najkasnije tri dana prije održavanja ročišta iz točke VIII. ovog rješenja</w:t>
      </w:r>
      <w:r w:rsidR="00356CC7">
        <w:rPr>
          <w:lang w:val="hr-HR"/>
        </w:rPr>
        <w:t>.</w:t>
      </w:r>
    </w:p>
    <w:p w:rsidRDefault="00763508" w:rsidP="00CB23CD" w:rsidR="00763508" w:rsidRPr="00996BC0">
      <w:pPr>
        <w:ind w:left="705"/>
        <w:jc w:val="both"/>
        <w:rPr>
          <w:lang w:val="hr-HR"/>
        </w:rPr>
      </w:pPr>
    </w:p>
    <w:p w:rsidRDefault="00763508" w:rsidP="00763508" w:rsidR="00763508" w:rsidRPr="00996BC0">
      <w:pPr>
        <w:ind w:left="705"/>
        <w:jc w:val="both"/>
        <w:rPr>
          <w:lang w:val="hr-HR"/>
        </w:rPr>
      </w:pPr>
      <w:r w:rsidRPr="00996BC0">
        <w:rPr>
          <w:lang w:val="hr-HR"/>
        </w:rPr>
        <w:t xml:space="preserve">V. Pozivaju se dužnikovi dužnici da svoje obveze prema dužniku ispunjavaju vodeći računa o ovom rješenju. </w:t>
      </w:r>
    </w:p>
    <w:p w:rsidRDefault="00763508" w:rsidP="00763508" w:rsidR="00763508" w:rsidRPr="00996BC0">
      <w:pPr>
        <w:rPr>
          <w:lang w:val="hr-HR"/>
        </w:rPr>
      </w:pPr>
    </w:p>
    <w:p w:rsidRDefault="00763508" w:rsidP="00763508" w:rsidR="00763508" w:rsidRPr="00996BC0">
      <w:pPr>
        <w:ind w:left="705"/>
        <w:jc w:val="both"/>
        <w:rPr>
          <w:lang w:val="hr-HR"/>
        </w:rPr>
      </w:pPr>
      <w:r w:rsidRPr="00996BC0">
        <w:rPr>
          <w:lang w:val="hr-HR"/>
        </w:rPr>
        <w:t>VI. Mjere osiguranja određene ovim rješenjem ostaju na snazi do donošenja odluke o prijedlogu za otvaranje stečajnog postupka</w:t>
      </w:r>
      <w:r w:rsidR="00F85EDE" w:rsidRPr="00996BC0">
        <w:rPr>
          <w:lang w:val="hr-HR"/>
        </w:rPr>
        <w:t xml:space="preserve"> ili do drugačije odluke suda</w:t>
      </w:r>
      <w:r w:rsidRPr="00996BC0">
        <w:rPr>
          <w:lang w:val="hr-HR"/>
        </w:rPr>
        <w:t xml:space="preserve">. </w:t>
      </w:r>
    </w:p>
    <w:p w:rsidRDefault="00763508" w:rsidP="00763508" w:rsidR="00763508" w:rsidRPr="00996BC0">
      <w:pPr>
        <w:ind w:left="705"/>
        <w:jc w:val="both"/>
        <w:rPr>
          <w:lang w:val="hr-HR"/>
        </w:rPr>
      </w:pPr>
    </w:p>
    <w:p w:rsidRDefault="00763508" w:rsidP="00763508" w:rsidR="00763508" w:rsidRPr="00996BC0">
      <w:pPr>
        <w:tabs>
          <w:tab w:pos="709" w:val="left"/>
        </w:tabs>
        <w:ind w:left="708"/>
        <w:jc w:val="both"/>
        <w:rPr>
          <w:lang w:val="hr-HR"/>
        </w:rPr>
      </w:pPr>
      <w:r w:rsidRPr="00996BC0">
        <w:rPr>
          <w:lang w:val="hr-HR"/>
        </w:rPr>
        <w:lastRenderedPageBreak/>
        <w:t>VII. Određuje se upis mjera osiguranja iz ovog rješen</w:t>
      </w:r>
      <w:r w:rsidR="006B348C" w:rsidRPr="00996BC0">
        <w:rPr>
          <w:lang w:val="hr-HR"/>
        </w:rPr>
        <w:t>ja u sudski registar ovog suda</w:t>
      </w:r>
      <w:r w:rsidRPr="00996BC0">
        <w:rPr>
          <w:lang w:val="hr-HR"/>
        </w:rPr>
        <w:t xml:space="preserve">, a što će </w:t>
      </w:r>
      <w:r w:rsidR="006B348C" w:rsidRPr="00996BC0">
        <w:rPr>
          <w:lang w:val="hr-HR"/>
        </w:rPr>
        <w:t>registarski odjel ovog suda</w:t>
      </w:r>
      <w:r w:rsidRPr="00996BC0">
        <w:rPr>
          <w:lang w:val="hr-HR"/>
        </w:rPr>
        <w:t xml:space="preserve"> provesti po službenoj dužnosti nakon primitka ovog rješenja. </w:t>
      </w:r>
    </w:p>
    <w:p w:rsidRDefault="00763508" w:rsidP="00763508" w:rsidR="00763508" w:rsidRPr="00996BC0">
      <w:pPr>
        <w:rPr>
          <w:lang w:val="hr-HR"/>
        </w:rPr>
      </w:pPr>
    </w:p>
    <w:p w:rsidRDefault="00763508" w:rsidP="00763508" w:rsidR="004167C5" w:rsidRPr="00996BC0">
      <w:pPr>
        <w:ind w:left="705"/>
        <w:jc w:val="both"/>
        <w:rPr>
          <w:lang w:val="hr-HR"/>
        </w:rPr>
      </w:pPr>
      <w:r w:rsidRPr="00996BC0">
        <w:rPr>
          <w:lang w:val="hr-HR"/>
        </w:rPr>
        <w:t>VIII. Ročište radi izjašnjenja o prijedlogu za otvaranje stečajnog postupka nad dužnikom određuje se za d</w:t>
      </w:r>
      <w:r w:rsidR="004167C5" w:rsidRPr="00996BC0">
        <w:rPr>
          <w:lang w:val="hr-HR"/>
        </w:rPr>
        <w:t xml:space="preserve">an </w:t>
      </w:r>
      <w:r w:rsidR="00CB23CD" w:rsidRPr="00996BC0">
        <w:rPr>
          <w:lang w:val="hr-HR"/>
        </w:rPr>
        <w:t>17</w:t>
      </w:r>
      <w:r w:rsidR="006A5B89" w:rsidRPr="00996BC0">
        <w:rPr>
          <w:lang w:val="hr-HR"/>
        </w:rPr>
        <w:t xml:space="preserve">. </w:t>
      </w:r>
      <w:r w:rsidR="0005162E" w:rsidRPr="00996BC0">
        <w:rPr>
          <w:lang w:val="hr-HR"/>
        </w:rPr>
        <w:t>studenog</w:t>
      </w:r>
      <w:r w:rsidR="00DB242E" w:rsidRPr="00996BC0">
        <w:rPr>
          <w:lang w:val="hr-HR"/>
        </w:rPr>
        <w:t xml:space="preserve"> 2015. </w:t>
      </w:r>
      <w:r w:rsidR="004167C5" w:rsidRPr="00996BC0">
        <w:rPr>
          <w:lang w:val="hr-HR"/>
        </w:rPr>
        <w:t xml:space="preserve">godine </w:t>
      </w:r>
      <w:r w:rsidR="004167C5" w:rsidRPr="00E2428B">
        <w:rPr>
          <w:lang w:val="hr-HR"/>
        </w:rPr>
        <w:t xml:space="preserve">u </w:t>
      </w:r>
      <w:r w:rsidR="006B348C" w:rsidRPr="00E2428B">
        <w:rPr>
          <w:lang w:val="hr-HR"/>
        </w:rPr>
        <w:t>9</w:t>
      </w:r>
      <w:r w:rsidR="00A5440A" w:rsidRPr="00E2428B">
        <w:rPr>
          <w:lang w:val="hr-HR"/>
        </w:rPr>
        <w:t>,</w:t>
      </w:r>
      <w:r w:rsidR="005B3597" w:rsidRPr="00E2428B">
        <w:rPr>
          <w:lang w:val="hr-HR"/>
        </w:rPr>
        <w:t>0</w:t>
      </w:r>
      <w:r w:rsidRPr="00E2428B">
        <w:rPr>
          <w:lang w:val="hr-HR"/>
        </w:rPr>
        <w:t>0 sati,</w:t>
      </w:r>
      <w:r w:rsidRPr="00996BC0">
        <w:rPr>
          <w:lang w:val="hr-HR"/>
        </w:rPr>
        <w:t xml:space="preserve"> </w:t>
      </w:r>
      <w:r w:rsidR="0006703E" w:rsidRPr="00996BC0">
        <w:rPr>
          <w:lang w:val="hr-HR"/>
        </w:rPr>
        <w:t>u sobi br. 118/I (sudnica br. 4)</w:t>
      </w:r>
      <w:r w:rsidRPr="00996BC0">
        <w:rPr>
          <w:lang w:val="hr-HR"/>
        </w:rPr>
        <w:t xml:space="preserve"> Trgovačkog suda u Splitu, Sukoišanska 6, na koje ročište se pozivaju: </w:t>
      </w:r>
    </w:p>
    <w:p w:rsidRDefault="0006703E" w:rsidP="00CB23CD" w:rsidR="00CB23CD" w:rsidRPr="00996BC0">
      <w:pPr>
        <w:ind w:left="705"/>
        <w:jc w:val="both"/>
        <w:rPr>
          <w:lang w:val="hr-HR"/>
        </w:rPr>
      </w:pPr>
      <w:r w:rsidRPr="00996BC0">
        <w:rPr>
          <w:lang w:val="hr-HR"/>
        </w:rPr>
        <w:t xml:space="preserve">predlagatelj po </w:t>
      </w:r>
      <w:r w:rsidR="00CB23CD" w:rsidRPr="00996BC0">
        <w:rPr>
          <w:lang w:val="hr-HR"/>
        </w:rPr>
        <w:t>punomoćniku</w:t>
      </w:r>
      <w:r w:rsidRPr="00996BC0">
        <w:rPr>
          <w:lang w:val="hr-HR"/>
        </w:rPr>
        <w:t xml:space="preserve">, </w:t>
      </w:r>
      <w:r w:rsidR="00CB23CD" w:rsidRPr="00996BC0">
        <w:rPr>
          <w:lang w:val="hr-HR"/>
        </w:rPr>
        <w:t xml:space="preserve">zatim </w:t>
      </w:r>
      <w:r w:rsidR="00763508" w:rsidRPr="00996BC0">
        <w:rPr>
          <w:lang w:val="hr-HR"/>
        </w:rPr>
        <w:t>zastupni</w:t>
      </w:r>
      <w:r w:rsidRPr="00996BC0">
        <w:rPr>
          <w:lang w:val="hr-HR"/>
        </w:rPr>
        <w:t>k</w:t>
      </w:r>
      <w:r w:rsidR="00763508" w:rsidRPr="00996BC0">
        <w:rPr>
          <w:lang w:val="hr-HR"/>
        </w:rPr>
        <w:t xml:space="preserve"> po zakonu dužnika </w:t>
      </w:r>
      <w:r w:rsidR="006A5B89" w:rsidRPr="00996BC0">
        <w:rPr>
          <w:lang w:val="hr-HR"/>
        </w:rPr>
        <w:t>Kristijan Gelo</w:t>
      </w:r>
      <w:r w:rsidR="00763508" w:rsidRPr="00996BC0">
        <w:rPr>
          <w:lang w:val="hr-HR"/>
        </w:rPr>
        <w:t>,</w:t>
      </w:r>
      <w:r w:rsidR="004167C5" w:rsidRPr="00996BC0">
        <w:rPr>
          <w:lang w:val="hr-HR"/>
        </w:rPr>
        <w:t xml:space="preserve"> </w:t>
      </w:r>
      <w:r w:rsidR="00CB23CD" w:rsidRPr="00996BC0">
        <w:rPr>
          <w:lang w:val="hr-HR"/>
        </w:rPr>
        <w:t xml:space="preserve">kao i privremena stečajna upraviteljica Natalija Mladineo te predstavnik Financijske agencije, Regionalni centar Split. </w:t>
      </w:r>
    </w:p>
    <w:p w:rsidRDefault="00763508" w:rsidP="00AA46DE" w:rsidR="00763508" w:rsidRPr="00996BC0">
      <w:pPr>
        <w:jc w:val="both"/>
        <w:rPr>
          <w:lang w:val="hr-HR"/>
        </w:rPr>
      </w:pPr>
    </w:p>
    <w:p w:rsidRDefault="00FD2282" w:rsidP="00803902" w:rsidR="00FD2282" w:rsidRPr="00996BC0">
      <w:pPr>
        <w:rPr>
          <w:sz w:val="16"/>
          <w:szCs w:val="16"/>
          <w:lang w:val="hr-HR"/>
        </w:rPr>
      </w:pPr>
    </w:p>
    <w:p w:rsidRDefault="00616149" w:rsidP="00803902" w:rsidR="00616149" w:rsidRPr="00996BC0">
      <w:pPr>
        <w:rPr>
          <w:lang w:val="hr-HR"/>
        </w:rPr>
      </w:pPr>
    </w:p>
    <w:p w:rsidRDefault="00803902" w:rsidP="00803902" w:rsidR="00803902" w:rsidRPr="00996BC0">
      <w:pPr>
        <w:jc w:val="center"/>
        <w:rPr>
          <w:lang w:val="hr-HR"/>
        </w:rPr>
      </w:pPr>
      <w:r w:rsidRPr="00996BC0">
        <w:rPr>
          <w:lang w:val="hr-HR"/>
        </w:rPr>
        <w:t>Obrazloženje</w:t>
      </w:r>
    </w:p>
    <w:p w:rsidRDefault="00803902" w:rsidP="00803902" w:rsidR="00803902" w:rsidRPr="00996BC0">
      <w:pPr>
        <w:jc w:val="both"/>
        <w:rPr>
          <w:lang w:val="hr-HR"/>
        </w:rPr>
      </w:pPr>
    </w:p>
    <w:p w:rsidRDefault="005952E7" w:rsidP="005B228F" w:rsidR="005B228F" w:rsidRPr="00996BC0">
      <w:pPr>
        <w:jc w:val="both"/>
        <w:rPr>
          <w:lang w:val="hr-HR"/>
        </w:rPr>
      </w:pPr>
      <w:r w:rsidRPr="00996BC0">
        <w:rPr>
          <w:lang w:val="hr-HR"/>
        </w:rPr>
        <w:tab/>
      </w:r>
      <w:r w:rsidR="005B228F" w:rsidRPr="00996BC0">
        <w:rPr>
          <w:lang w:val="hr-HR"/>
        </w:rPr>
        <w:t>Kod ovog suda</w:t>
      </w:r>
      <w:r w:rsidR="005B228F" w:rsidRPr="00996BC0">
        <w:rPr>
          <w:b/>
          <w:lang w:val="hr-HR"/>
        </w:rPr>
        <w:t xml:space="preserve"> </w:t>
      </w:r>
      <w:r w:rsidR="005B228F" w:rsidRPr="00996BC0">
        <w:rPr>
          <w:lang w:val="hr-HR"/>
        </w:rPr>
        <w:t xml:space="preserve">je </w:t>
      </w:r>
      <w:r w:rsidR="006A5B89" w:rsidRPr="00996BC0">
        <w:rPr>
          <w:lang w:val="hr-HR"/>
        </w:rPr>
        <w:t>21. kolovoza</w:t>
      </w:r>
      <w:r w:rsidR="005B228F" w:rsidRPr="00996BC0">
        <w:rPr>
          <w:lang w:val="hr-HR"/>
        </w:rPr>
        <w:t xml:space="preserve"> 201</w:t>
      </w:r>
      <w:r w:rsidR="00684FC9" w:rsidRPr="00996BC0">
        <w:rPr>
          <w:lang w:val="hr-HR"/>
        </w:rPr>
        <w:t>5</w:t>
      </w:r>
      <w:r w:rsidR="005B228F" w:rsidRPr="00996BC0">
        <w:rPr>
          <w:lang w:val="hr-HR"/>
        </w:rPr>
        <w:t xml:space="preserve">. godine zaprimljen prijedlog predlagatelja – vjerovnika </w:t>
      </w:r>
      <w:r w:rsidR="006A5B89" w:rsidRPr="00996BC0">
        <w:rPr>
          <w:lang w:val="hr-HR"/>
        </w:rPr>
        <w:t>HETA ASSET RESOLUTION AG, Klagenfurt am Wörthersee, Alpen-Adria-Platz 1, Republika Austrija</w:t>
      </w:r>
      <w:r w:rsidR="005B228F" w:rsidRPr="00996BC0">
        <w:rPr>
          <w:lang w:val="hr-HR"/>
        </w:rPr>
        <w:t xml:space="preserve">, za otvaranje stečajnog postupka nad dužnikom </w:t>
      </w:r>
      <w:r w:rsidR="006A5B89" w:rsidRPr="00996BC0">
        <w:rPr>
          <w:lang w:val="hr-HR"/>
        </w:rPr>
        <w:t>Mejaši drugi</w:t>
      </w:r>
      <w:r w:rsidR="0006703E" w:rsidRPr="00996BC0">
        <w:rPr>
          <w:lang w:val="hr-HR"/>
        </w:rPr>
        <w:t xml:space="preserve"> </w:t>
      </w:r>
      <w:r w:rsidR="00684FC9" w:rsidRPr="00996BC0">
        <w:rPr>
          <w:lang w:val="hr-HR"/>
        </w:rPr>
        <w:t>d.o.o. Split</w:t>
      </w:r>
      <w:r w:rsidR="00CB23CD" w:rsidRPr="00996BC0">
        <w:rPr>
          <w:lang w:val="hr-HR"/>
        </w:rPr>
        <w:t>, a koji prijedlog je predlagatelj dopunio podneskom od 19.10.2015. god.</w:t>
      </w:r>
    </w:p>
    <w:p w:rsidRDefault="00AA46DE" w:rsidP="00AA46DE" w:rsidR="00AA46DE">
      <w:pPr>
        <w:ind w:firstLine="709"/>
        <w:jc w:val="both"/>
        <w:rPr>
          <w:rFonts w:eastAsiaTheme="minorHAnsi"/>
          <w:lang w:val="hr-HR"/>
        </w:rPr>
      </w:pPr>
    </w:p>
    <w:p w:rsidRDefault="00AE06A2" w:rsidP="00AA46DE" w:rsidR="00AE06A2">
      <w:pPr>
        <w:ind w:firstLine="709"/>
        <w:jc w:val="both"/>
        <w:rPr>
          <w:rFonts w:eastAsiaTheme="minorHAnsi"/>
          <w:lang w:val="hr-HR"/>
        </w:rPr>
      </w:pPr>
      <w:r w:rsidRPr="00996BC0">
        <w:rPr>
          <w:rFonts w:eastAsiaTheme="minorHAnsi"/>
          <w:lang w:val="hr-HR"/>
        </w:rPr>
        <w:t>U prijedlogu predlagatelj navodi da kao vjerovnik ima nenamirenu novčanu tražbinu prema dužniku temeljem rješenja Trgovačkog suda u Splitu poslovni broj: R1-129/2012 od 3. lipnja 2013. godine, a koje je postalo ovršno 2. listopada 2013. godine. Navedenim rješenjem da je dužniku i drugim osobama navedenim u točki II. dispozitiva tog rješenja</w:t>
      </w:r>
      <w:r w:rsidR="002A3949" w:rsidRPr="00996BC0">
        <w:rPr>
          <w:rFonts w:eastAsiaTheme="minorHAnsi"/>
          <w:lang w:val="hr-HR"/>
        </w:rPr>
        <w:t xml:space="preserve"> (kao predlagateljima osiguranja)</w:t>
      </w:r>
      <w:r w:rsidRPr="00996BC0">
        <w:rPr>
          <w:rFonts w:eastAsiaTheme="minorHAnsi"/>
          <w:lang w:val="hr-HR"/>
        </w:rPr>
        <w:t xml:space="preserve"> naloženo platiti predlagatelju (kao protivniku osiguranja) iznos od ukupno 284.825,00 kn</w:t>
      </w:r>
      <w:r w:rsidR="002A3949" w:rsidRPr="00996BC0">
        <w:rPr>
          <w:rFonts w:eastAsiaTheme="minorHAnsi"/>
          <w:lang w:val="hr-HR"/>
        </w:rPr>
        <w:t>, na koji iznos</w:t>
      </w:r>
      <w:r w:rsidR="00290AB2" w:rsidRPr="00996BC0">
        <w:rPr>
          <w:rFonts w:eastAsiaTheme="minorHAnsi"/>
          <w:lang w:val="hr-HR"/>
        </w:rPr>
        <w:t xml:space="preserve"> da</w:t>
      </w:r>
      <w:r w:rsidR="002A3949" w:rsidRPr="00996BC0">
        <w:rPr>
          <w:rFonts w:eastAsiaTheme="minorHAnsi"/>
          <w:lang w:val="hr-HR"/>
        </w:rPr>
        <w:t xml:space="preserve"> teku zakonske zatezne kamate</w:t>
      </w:r>
      <w:r w:rsidRPr="00996BC0">
        <w:rPr>
          <w:rFonts w:eastAsiaTheme="minorHAnsi"/>
          <w:lang w:val="hr-HR"/>
        </w:rPr>
        <w:t xml:space="preserve"> od 4. lipnja 2013. godine do </w:t>
      </w:r>
      <w:r w:rsidR="002A3949" w:rsidRPr="00996BC0">
        <w:rPr>
          <w:rFonts w:eastAsiaTheme="minorHAnsi"/>
          <w:lang w:val="hr-HR"/>
        </w:rPr>
        <w:t xml:space="preserve">isplate. </w:t>
      </w:r>
      <w:r w:rsidRPr="00996BC0">
        <w:rPr>
          <w:rFonts w:eastAsiaTheme="minorHAnsi"/>
          <w:lang w:val="hr-HR"/>
        </w:rPr>
        <w:t>Nakon donošenja naprijed navedenog rješenja</w:t>
      </w:r>
      <w:r w:rsidR="002A3949" w:rsidRPr="00996BC0">
        <w:rPr>
          <w:rFonts w:eastAsiaTheme="minorHAnsi"/>
          <w:lang w:val="hr-HR"/>
        </w:rPr>
        <w:t>,</w:t>
      </w:r>
      <w:r w:rsidRPr="00996BC0">
        <w:rPr>
          <w:rFonts w:eastAsiaTheme="minorHAnsi"/>
          <w:lang w:val="hr-HR"/>
        </w:rPr>
        <w:t xml:space="preserve"> predlagatelj da je promijenio tvrtku iz ˝Hypo-Alpe-Adria-Bank International AG˝ u ˝Heta Asset Resolution AG˝</w:t>
      </w:r>
      <w:r w:rsidR="002A3949" w:rsidRPr="00996BC0">
        <w:rPr>
          <w:rFonts w:eastAsiaTheme="minorHAnsi"/>
          <w:lang w:val="hr-HR"/>
        </w:rPr>
        <w:t>, dok da su</w:t>
      </w:r>
      <w:r w:rsidRPr="00996BC0">
        <w:rPr>
          <w:rFonts w:eastAsiaTheme="minorHAnsi"/>
          <w:lang w:val="hr-HR"/>
        </w:rPr>
        <w:t xml:space="preserve"> sjedište i OIB </w:t>
      </w:r>
      <w:r w:rsidR="002A3949" w:rsidRPr="00996BC0">
        <w:rPr>
          <w:rFonts w:eastAsiaTheme="minorHAnsi"/>
          <w:lang w:val="hr-HR"/>
        </w:rPr>
        <w:t>predlagatelja</w:t>
      </w:r>
      <w:r w:rsidRPr="00996BC0">
        <w:rPr>
          <w:rFonts w:eastAsiaTheme="minorHAnsi"/>
          <w:lang w:val="hr-HR"/>
        </w:rPr>
        <w:t xml:space="preserve"> ostali nepromijenjeni. </w:t>
      </w:r>
      <w:r w:rsidR="002A3949" w:rsidRPr="00996BC0">
        <w:rPr>
          <w:rFonts w:eastAsiaTheme="minorHAnsi"/>
          <w:lang w:val="hr-HR"/>
        </w:rPr>
        <w:t xml:space="preserve">Predlagatelj je nadalje naveo da dužnik </w:t>
      </w:r>
      <w:r w:rsidRPr="00996BC0">
        <w:rPr>
          <w:rFonts w:eastAsiaTheme="minorHAnsi"/>
          <w:lang w:val="hr-HR"/>
        </w:rPr>
        <w:t xml:space="preserve">u </w:t>
      </w:r>
      <w:r w:rsidR="00290AB2" w:rsidRPr="00996BC0">
        <w:rPr>
          <w:rFonts w:eastAsiaTheme="minorHAnsi"/>
          <w:lang w:val="hr-HR"/>
        </w:rPr>
        <w:t xml:space="preserve">Očevidniku </w:t>
      </w:r>
      <w:r w:rsidRPr="00996BC0">
        <w:rPr>
          <w:rFonts w:eastAsiaTheme="minorHAnsi"/>
          <w:lang w:val="hr-HR"/>
        </w:rPr>
        <w:t xml:space="preserve">redoslijeda osnova za plaćanje, koje vodi FINA, ima evidentirane neizvršene osnove za plaćanje u razdoblju duljem od 60 dana, </w:t>
      </w:r>
      <w:r w:rsidR="003506DD" w:rsidRPr="00996BC0">
        <w:rPr>
          <w:rFonts w:eastAsiaTheme="minorHAnsi"/>
          <w:lang w:val="hr-HR"/>
        </w:rPr>
        <w:t>iz čega</w:t>
      </w:r>
      <w:r w:rsidRPr="00996BC0">
        <w:rPr>
          <w:rFonts w:eastAsiaTheme="minorHAnsi"/>
          <w:lang w:val="hr-HR"/>
        </w:rPr>
        <w:t xml:space="preserve"> proizlazi da je dužnik nesposoban za plaćanje, a što da </w:t>
      </w:r>
      <w:r w:rsidR="00290AB2" w:rsidRPr="00996BC0">
        <w:rPr>
          <w:rFonts w:eastAsiaTheme="minorHAnsi"/>
          <w:lang w:val="hr-HR"/>
        </w:rPr>
        <w:t xml:space="preserve">se </w:t>
      </w:r>
      <w:r w:rsidRPr="00996BC0">
        <w:rPr>
          <w:rFonts w:eastAsiaTheme="minorHAnsi"/>
          <w:lang w:val="hr-HR"/>
        </w:rPr>
        <w:t xml:space="preserve">dokazuje </w:t>
      </w:r>
      <w:r w:rsidR="00290AB2" w:rsidRPr="00996BC0">
        <w:rPr>
          <w:rFonts w:eastAsiaTheme="minorHAnsi"/>
          <w:lang w:val="hr-HR"/>
        </w:rPr>
        <w:t>potvrdama FINE</w:t>
      </w:r>
      <w:r w:rsidRPr="00996BC0">
        <w:rPr>
          <w:rFonts w:eastAsiaTheme="minorHAnsi"/>
          <w:lang w:val="hr-HR"/>
        </w:rPr>
        <w:t xml:space="preserve"> od 10. veljače 2015. godine </w:t>
      </w:r>
      <w:r w:rsidR="00290AB2" w:rsidRPr="00996BC0">
        <w:rPr>
          <w:rFonts w:eastAsiaTheme="minorHAnsi"/>
          <w:lang w:val="hr-HR"/>
        </w:rPr>
        <w:t>i</w:t>
      </w:r>
      <w:r w:rsidRPr="00996BC0">
        <w:rPr>
          <w:rFonts w:eastAsiaTheme="minorHAnsi"/>
          <w:lang w:val="hr-HR"/>
        </w:rPr>
        <w:t xml:space="preserve"> 9. lipnja 2015. godine. </w:t>
      </w:r>
      <w:r w:rsidR="00290AB2" w:rsidRPr="00996BC0">
        <w:rPr>
          <w:rFonts w:eastAsiaTheme="minorHAnsi"/>
          <w:lang w:val="hr-HR"/>
        </w:rPr>
        <w:t>Kako je dakle</w:t>
      </w:r>
      <w:r w:rsidRPr="00996BC0">
        <w:rPr>
          <w:rFonts w:eastAsiaTheme="minorHAnsi"/>
          <w:lang w:val="hr-HR"/>
        </w:rPr>
        <w:t xml:space="preserve"> učini</w:t>
      </w:r>
      <w:r w:rsidR="00290AB2" w:rsidRPr="00996BC0">
        <w:rPr>
          <w:rFonts w:eastAsiaTheme="minorHAnsi"/>
          <w:lang w:val="hr-HR"/>
        </w:rPr>
        <w:t>o</w:t>
      </w:r>
      <w:r w:rsidRPr="00996BC0">
        <w:rPr>
          <w:rFonts w:eastAsiaTheme="minorHAnsi"/>
          <w:lang w:val="hr-HR"/>
        </w:rPr>
        <w:t xml:space="preserve"> vjerojatnim po</w:t>
      </w:r>
      <w:r w:rsidR="003506DD" w:rsidRPr="00996BC0">
        <w:rPr>
          <w:rFonts w:eastAsiaTheme="minorHAnsi"/>
          <w:lang w:val="hr-HR"/>
        </w:rPr>
        <w:t xml:space="preserve">stojanje tražbine prema dužniku, kao i </w:t>
      </w:r>
      <w:r w:rsidRPr="00996BC0">
        <w:rPr>
          <w:rFonts w:eastAsiaTheme="minorHAnsi"/>
          <w:lang w:val="hr-HR"/>
        </w:rPr>
        <w:t xml:space="preserve">postojanje stečajnog razloga nesposobnosti za plaćanje na strani dužnika, </w:t>
      </w:r>
      <w:r w:rsidR="003506DD" w:rsidRPr="00996BC0">
        <w:rPr>
          <w:rFonts w:eastAsiaTheme="minorHAnsi"/>
          <w:lang w:val="hr-HR"/>
        </w:rPr>
        <w:t xml:space="preserve">predlagatelj je predložio </w:t>
      </w:r>
      <w:r w:rsidRPr="00996BC0">
        <w:rPr>
          <w:rFonts w:eastAsiaTheme="minorHAnsi"/>
          <w:lang w:val="hr-HR"/>
        </w:rPr>
        <w:t>sud</w:t>
      </w:r>
      <w:r w:rsidR="003506DD" w:rsidRPr="00996BC0">
        <w:rPr>
          <w:rFonts w:eastAsiaTheme="minorHAnsi"/>
          <w:lang w:val="hr-HR"/>
        </w:rPr>
        <w:t>u donijeti</w:t>
      </w:r>
      <w:r w:rsidRPr="00996BC0">
        <w:rPr>
          <w:rFonts w:eastAsiaTheme="minorHAnsi"/>
          <w:lang w:val="hr-HR"/>
        </w:rPr>
        <w:t xml:space="preserve"> rješenje o pokretanju </w:t>
      </w:r>
      <w:r w:rsidR="003506DD" w:rsidRPr="00996BC0">
        <w:rPr>
          <w:rFonts w:eastAsiaTheme="minorHAnsi"/>
          <w:lang w:val="hr-HR"/>
        </w:rPr>
        <w:t xml:space="preserve">prethodnog </w:t>
      </w:r>
      <w:r w:rsidRPr="00996BC0">
        <w:rPr>
          <w:rFonts w:eastAsiaTheme="minorHAnsi"/>
          <w:lang w:val="hr-HR"/>
        </w:rPr>
        <w:t>postupka radi utvrđivanja uvjeta za otvaranje stečajnog postupka</w:t>
      </w:r>
      <w:r w:rsidR="003506DD" w:rsidRPr="00996BC0">
        <w:rPr>
          <w:rFonts w:eastAsiaTheme="minorHAnsi"/>
          <w:lang w:val="hr-HR"/>
        </w:rPr>
        <w:t xml:space="preserve"> nad dužnikom</w:t>
      </w:r>
      <w:r w:rsidRPr="00996BC0">
        <w:rPr>
          <w:rFonts w:eastAsiaTheme="minorHAnsi"/>
          <w:lang w:val="hr-HR"/>
        </w:rPr>
        <w:t xml:space="preserve">. </w:t>
      </w:r>
      <w:r w:rsidR="003506DD" w:rsidRPr="00996BC0">
        <w:rPr>
          <w:rFonts w:eastAsiaTheme="minorHAnsi"/>
          <w:lang w:val="hr-HR"/>
        </w:rPr>
        <w:t>Predlagatelj je isto tako predložio</w:t>
      </w:r>
      <w:r w:rsidRPr="00996BC0">
        <w:rPr>
          <w:rFonts w:eastAsiaTheme="minorHAnsi"/>
          <w:lang w:val="hr-HR"/>
        </w:rPr>
        <w:t xml:space="preserve"> dužniku postavi</w:t>
      </w:r>
      <w:r w:rsidR="003506DD" w:rsidRPr="00996BC0">
        <w:rPr>
          <w:rFonts w:eastAsiaTheme="minorHAnsi"/>
          <w:lang w:val="hr-HR"/>
        </w:rPr>
        <w:t>ti</w:t>
      </w:r>
      <w:r w:rsidRPr="00996BC0">
        <w:rPr>
          <w:rFonts w:eastAsiaTheme="minorHAnsi"/>
          <w:lang w:val="hr-HR"/>
        </w:rPr>
        <w:t xml:space="preserve"> privremenog stečajnog upravitelja i zabrani</w:t>
      </w:r>
      <w:r w:rsidR="003506DD" w:rsidRPr="00996BC0">
        <w:rPr>
          <w:rFonts w:eastAsiaTheme="minorHAnsi"/>
          <w:lang w:val="hr-HR"/>
        </w:rPr>
        <w:t>ti mu</w:t>
      </w:r>
      <w:r w:rsidRPr="00996BC0">
        <w:rPr>
          <w:rFonts w:eastAsiaTheme="minorHAnsi"/>
          <w:lang w:val="hr-HR"/>
        </w:rPr>
        <w:t xml:space="preserve"> raspolaganje imovinom, odnosno odredi</w:t>
      </w:r>
      <w:r w:rsidR="003506DD" w:rsidRPr="00996BC0">
        <w:rPr>
          <w:rFonts w:eastAsiaTheme="minorHAnsi"/>
          <w:lang w:val="hr-HR"/>
        </w:rPr>
        <w:t>ti</w:t>
      </w:r>
      <w:r w:rsidRPr="00996BC0">
        <w:rPr>
          <w:rFonts w:eastAsiaTheme="minorHAnsi"/>
          <w:lang w:val="hr-HR"/>
        </w:rPr>
        <w:t xml:space="preserve"> da dužnik može raspolagati svojom imovinom samo uz prethodnu suglasnost stečajnog suca ili privremenog stečajnog upravitelja, a kako bi se spriječilo da do donošenja odluke o prijedlogu za otvaranje stečajnog postupka ne nastupe takve promjene imovinskog položaja dužnika koje bi za vjerovnike mogle biti nepovoljne.</w:t>
      </w:r>
    </w:p>
    <w:p w:rsidRDefault="00AA46DE" w:rsidP="00AA46DE" w:rsidR="00AA46DE" w:rsidRPr="00996BC0">
      <w:pPr>
        <w:ind w:firstLine="709"/>
        <w:jc w:val="both"/>
        <w:rPr>
          <w:rFonts w:eastAsiaTheme="minorHAnsi"/>
          <w:lang w:val="hr-HR"/>
        </w:rPr>
      </w:pPr>
    </w:p>
    <w:p w:rsidRDefault="00996BC0" w:rsidP="00AA46DE" w:rsidR="00AA46DE">
      <w:pPr>
        <w:ind w:firstLine="709"/>
        <w:jc w:val="both"/>
        <w:rPr>
          <w:rFonts w:eastAsiaTheme="minorHAnsi"/>
          <w:lang w:val="hr-HR"/>
        </w:rPr>
      </w:pPr>
      <w:r w:rsidRPr="00996BC0">
        <w:rPr>
          <w:rFonts w:eastAsiaTheme="minorHAnsi"/>
          <w:lang w:val="hr-HR"/>
        </w:rPr>
        <w:t xml:space="preserve">Podneskom zaprimljenim kod ovog suda 19.10.2015. god. predlagatelj je </w:t>
      </w:r>
      <w:r>
        <w:rPr>
          <w:rFonts w:eastAsiaTheme="minorHAnsi"/>
          <w:lang w:val="hr-HR"/>
        </w:rPr>
        <w:t>dopunio prijedlog navodeći da osim tražbine koja je navedena u prijedlogu za otvaranje stečajnog postupka, ima i nenamirenu novčanu tražbinu prema dužniku temeljem zadužnice od 21. srpnja 2011. god., koja je solemnizirana po javnom bilježniku Sanji Barbarić pod brojem OV-11974/11. Tu zadužnicu predlagatelj da je podnio FINI na naplatu 18. lipnja 2013. god. radi naplate iznosa od 10.816.906,86 EUR uvećano za zakonske zatezne kamate te druge naknade i stvarne troškove, ali da naplata po zadužnici nije provedena već da je ista zavedena u očevidnik redoslijeda osnova za plaćanje.</w:t>
      </w:r>
    </w:p>
    <w:p w:rsidRDefault="00AA46DE" w:rsidP="00AA46DE" w:rsidR="00AA46DE" w:rsidRPr="00996BC0">
      <w:pPr>
        <w:ind w:firstLine="709"/>
        <w:jc w:val="both"/>
        <w:rPr>
          <w:rFonts w:eastAsiaTheme="minorHAnsi"/>
          <w:lang w:val="hr-HR"/>
        </w:rPr>
      </w:pPr>
    </w:p>
    <w:p w:rsidRDefault="00AE06A2" w:rsidP="00AA46DE" w:rsidR="00996BC0">
      <w:pPr>
        <w:ind w:firstLine="708"/>
        <w:jc w:val="both"/>
        <w:rPr>
          <w:rFonts w:eastAsiaTheme="minorHAnsi"/>
          <w:lang w:val="hr-HR"/>
        </w:rPr>
      </w:pPr>
      <w:r w:rsidRPr="00996BC0">
        <w:rPr>
          <w:rFonts w:eastAsiaTheme="minorHAnsi"/>
          <w:lang w:val="hr-HR"/>
        </w:rPr>
        <w:t>Uz prijedlog</w:t>
      </w:r>
      <w:r w:rsidR="00996BC0">
        <w:rPr>
          <w:rFonts w:eastAsiaTheme="minorHAnsi"/>
          <w:lang w:val="hr-HR"/>
        </w:rPr>
        <w:t xml:space="preserve"> za otvaranje stečajnog postupka</w:t>
      </w:r>
      <w:r w:rsidRPr="00996BC0">
        <w:rPr>
          <w:rFonts w:eastAsiaTheme="minorHAnsi"/>
          <w:lang w:val="hr-HR"/>
        </w:rPr>
        <w:t xml:space="preserve"> predlagatelj je dostavio službenu potvrdu javnog bilježnika Dieter Wallnera iz Klagenfurta</w:t>
      </w:r>
      <w:r w:rsidR="00996BC0">
        <w:rPr>
          <w:rFonts w:eastAsiaTheme="minorHAnsi"/>
          <w:lang w:val="hr-HR"/>
        </w:rPr>
        <w:t>, Republika Austrija</w:t>
      </w:r>
      <w:r w:rsidRPr="00996BC0">
        <w:rPr>
          <w:rFonts w:eastAsiaTheme="minorHAnsi"/>
          <w:lang w:val="hr-HR"/>
        </w:rPr>
        <w:t xml:space="preserve"> u ovjerenom prijevodu sa njemačkog</w:t>
      </w:r>
      <w:r w:rsidR="00996BC0">
        <w:rPr>
          <w:rFonts w:eastAsiaTheme="minorHAnsi"/>
          <w:lang w:val="hr-HR"/>
        </w:rPr>
        <w:t xml:space="preserve"> na hrvatski jezik, prevedenu od strane stalnog sudskog tumača za njemački i engleski jezik, Luke Rimca iz Zagreba</w:t>
      </w:r>
      <w:r w:rsidRPr="00996BC0">
        <w:rPr>
          <w:rFonts w:eastAsiaTheme="minorHAnsi"/>
          <w:lang w:val="hr-HR"/>
        </w:rPr>
        <w:t xml:space="preserve"> (list 6-9 spisa),</w:t>
      </w:r>
      <w:r w:rsidR="00996BC0">
        <w:rPr>
          <w:rFonts w:eastAsiaTheme="minorHAnsi"/>
          <w:lang w:val="hr-HR"/>
        </w:rPr>
        <w:t xml:space="preserve"> zatim</w:t>
      </w:r>
      <w:r w:rsidRPr="00996BC0">
        <w:rPr>
          <w:rFonts w:eastAsiaTheme="minorHAnsi"/>
          <w:lang w:val="hr-HR"/>
        </w:rPr>
        <w:t xml:space="preserve"> rješenje </w:t>
      </w:r>
      <w:r w:rsidR="00996BC0">
        <w:rPr>
          <w:rFonts w:eastAsiaTheme="minorHAnsi"/>
          <w:lang w:val="hr-HR"/>
        </w:rPr>
        <w:t xml:space="preserve">Trgovačkog suda u Splitu </w:t>
      </w:r>
      <w:r w:rsidRPr="00996BC0">
        <w:rPr>
          <w:rFonts w:eastAsiaTheme="minorHAnsi"/>
          <w:lang w:val="hr-HR"/>
        </w:rPr>
        <w:t>poslovni broj 10.R1-129/2012 od 3. lipnja 20</w:t>
      </w:r>
      <w:r w:rsidR="00996BC0">
        <w:rPr>
          <w:rFonts w:eastAsiaTheme="minorHAnsi"/>
          <w:lang w:val="hr-HR"/>
        </w:rPr>
        <w:t>13. godine (list 10-43 spisa), potvrdu FINE</w:t>
      </w:r>
      <w:r w:rsidRPr="00996BC0">
        <w:rPr>
          <w:rFonts w:eastAsiaTheme="minorHAnsi"/>
          <w:lang w:val="hr-HR"/>
        </w:rPr>
        <w:t xml:space="preserve"> od 10. veljače 2015. godine</w:t>
      </w:r>
      <w:r w:rsidR="00996BC0">
        <w:rPr>
          <w:rFonts w:eastAsiaTheme="minorHAnsi"/>
          <w:lang w:val="hr-HR"/>
        </w:rPr>
        <w:t xml:space="preserve"> o blokadi računa dužnika</w:t>
      </w:r>
      <w:r w:rsidRPr="00996BC0">
        <w:rPr>
          <w:rFonts w:eastAsiaTheme="minorHAnsi"/>
          <w:lang w:val="hr-HR"/>
        </w:rPr>
        <w:t xml:space="preserve"> (list 44 spisa) </w:t>
      </w:r>
      <w:r w:rsidR="00996BC0">
        <w:rPr>
          <w:rFonts w:eastAsiaTheme="minorHAnsi"/>
          <w:lang w:val="hr-HR"/>
        </w:rPr>
        <w:t>te p</w:t>
      </w:r>
      <w:r w:rsidRPr="00996BC0">
        <w:rPr>
          <w:rFonts w:eastAsiaTheme="minorHAnsi"/>
          <w:lang w:val="hr-HR"/>
        </w:rPr>
        <w:t>otvr</w:t>
      </w:r>
      <w:r w:rsidR="00996BC0">
        <w:rPr>
          <w:rFonts w:eastAsiaTheme="minorHAnsi"/>
          <w:lang w:val="hr-HR"/>
        </w:rPr>
        <w:t xml:space="preserve">du FINE o redoslijedu osnove za plaćanje od </w:t>
      </w:r>
      <w:r w:rsidRPr="00996BC0">
        <w:rPr>
          <w:rFonts w:eastAsiaTheme="minorHAnsi"/>
          <w:lang w:val="hr-HR"/>
        </w:rPr>
        <w:t>9. lipnja 2015. godine (list 45 spisa).</w:t>
      </w:r>
    </w:p>
    <w:p w:rsidRDefault="00996BC0" w:rsidP="00996BC0" w:rsidR="00996BC0">
      <w:pPr>
        <w:jc w:val="both"/>
        <w:rPr>
          <w:rFonts w:eastAsiaTheme="minorHAnsi"/>
          <w:lang w:val="hr-HR"/>
        </w:rPr>
      </w:pPr>
      <w:r>
        <w:rPr>
          <w:rFonts w:eastAsiaTheme="minorHAnsi"/>
          <w:lang w:val="hr-HR"/>
        </w:rPr>
        <w:t>Uz podnesak od 19.10.2015. god. predlagatelj je dostavio zadužnicu od 21.07.2011. god. potvrđenu po javnom bilježniku Sanji Barbarić iz Zagreba pod posl. br. OV-11974/11 (58-61 spisa), kao i zahtjev za naplatu temeljem te zadužnice koju je predlagatelj podnio FINI 17. lipnja 2013. godine</w:t>
      </w:r>
      <w:r w:rsidR="00AA46DE">
        <w:rPr>
          <w:rFonts w:eastAsiaTheme="minorHAnsi"/>
          <w:lang w:val="hr-HR"/>
        </w:rPr>
        <w:t>, radi naplate – prijenosa iznosa od 10.816.906,86 EUR sa računa dužnika na račun predlagatelja (list 62-63 spisa).</w:t>
      </w:r>
    </w:p>
    <w:p w:rsidRDefault="00AA46DE" w:rsidP="00AA46DE" w:rsidR="00AA46DE">
      <w:pPr>
        <w:ind w:firstLine="708"/>
        <w:jc w:val="both"/>
        <w:rPr>
          <w:rFonts w:eastAsiaTheme="minorHAnsi"/>
          <w:lang w:val="hr-HR"/>
        </w:rPr>
      </w:pPr>
    </w:p>
    <w:p w:rsidRDefault="00AE06A2" w:rsidP="00AA46DE" w:rsidR="00AE06A2" w:rsidRPr="00996BC0">
      <w:pPr>
        <w:ind w:firstLine="708"/>
        <w:jc w:val="both"/>
        <w:rPr>
          <w:rFonts w:eastAsiaTheme="minorHAnsi"/>
          <w:lang w:val="hr-HR"/>
        </w:rPr>
      </w:pPr>
      <w:r w:rsidRPr="00996BC0">
        <w:rPr>
          <w:rFonts w:eastAsiaTheme="minorHAnsi"/>
          <w:lang w:val="hr-HR"/>
        </w:rPr>
        <w:t xml:space="preserve">Odredbom čl. 39. st. 1. </w:t>
      </w:r>
      <w:r w:rsidR="00AA46DE" w:rsidRPr="00AA46DE">
        <w:rPr>
          <w:rFonts w:eastAsiaTheme="minorHAnsi"/>
          <w:lang w:val="hr-HR"/>
        </w:rPr>
        <w:t>Stečajnog zakona (N</w:t>
      </w:r>
      <w:r w:rsidR="00B22A97">
        <w:rPr>
          <w:rFonts w:eastAsiaTheme="minorHAnsi"/>
          <w:lang w:val="hr-HR"/>
        </w:rPr>
        <w:t>arodne novine</w:t>
      </w:r>
      <w:r w:rsidR="00AA46DE" w:rsidRPr="00AA46DE">
        <w:rPr>
          <w:rFonts w:eastAsiaTheme="minorHAnsi"/>
          <w:lang w:val="hr-HR"/>
        </w:rPr>
        <w:t xml:space="preserve"> br</w:t>
      </w:r>
      <w:r w:rsidR="00B22A97">
        <w:rPr>
          <w:rFonts w:eastAsiaTheme="minorHAnsi"/>
          <w:lang w:val="hr-HR"/>
        </w:rPr>
        <w:t>oj</w:t>
      </w:r>
      <w:r w:rsidR="00AA46DE" w:rsidRPr="00AA46DE">
        <w:rPr>
          <w:rFonts w:eastAsiaTheme="minorHAnsi"/>
          <w:lang w:val="hr-HR"/>
        </w:rPr>
        <w:t xml:space="preserve"> 44/96, 29/99, 129/00, 123/03, 82/06, 116/10, 25/12, 133/12 i 45/13 dalje SZ)</w:t>
      </w:r>
      <w:r w:rsidRPr="00996BC0">
        <w:rPr>
          <w:rFonts w:eastAsiaTheme="minorHAnsi"/>
          <w:lang w:val="hr-HR"/>
        </w:rPr>
        <w:t xml:space="preserve"> propisano je</w:t>
      </w:r>
      <w:r w:rsidR="00AA46DE">
        <w:rPr>
          <w:rFonts w:eastAsiaTheme="minorHAnsi"/>
          <w:lang w:val="hr-HR"/>
        </w:rPr>
        <w:t xml:space="preserve"> da se </w:t>
      </w:r>
      <w:r w:rsidRPr="00996BC0">
        <w:rPr>
          <w:rFonts w:eastAsiaTheme="minorHAnsi"/>
          <w:lang w:val="hr-HR"/>
        </w:rPr>
        <w:t>stečajni postupak pokreće prijedlogom vjerovnika ili dužnika, ako zakonom nije drugačije određeno, dok stavak 2. istog članka SZ-a propisuje da je vjerovnik ovlašten podnijeti prijedlog za otvaranje stečajnog postupka ako učini vjerojatnim postojanje svoje tražbine i kojeg od stečajnih razloga.</w:t>
      </w:r>
    </w:p>
    <w:p w:rsidRDefault="00AA46DE" w:rsidP="00AA46DE" w:rsidR="00AA46DE">
      <w:pPr>
        <w:ind w:firstLine="708"/>
        <w:jc w:val="both"/>
        <w:rPr>
          <w:rFonts w:eastAsiaTheme="minorHAnsi"/>
          <w:lang w:val="hr-HR"/>
        </w:rPr>
      </w:pPr>
    </w:p>
    <w:p w:rsidRDefault="00AE06A2" w:rsidP="00AA46DE" w:rsidR="00AE06A2" w:rsidRPr="00996BC0">
      <w:pPr>
        <w:ind w:firstLine="708"/>
        <w:jc w:val="both"/>
        <w:rPr>
          <w:rFonts w:eastAsiaTheme="minorHAnsi"/>
          <w:lang w:val="hr-HR"/>
        </w:rPr>
      </w:pPr>
      <w:r w:rsidRPr="00996BC0">
        <w:rPr>
          <w:rFonts w:eastAsiaTheme="minorHAnsi"/>
          <w:lang w:val="hr-HR"/>
        </w:rPr>
        <w:t>Člankom 4. st. 2. SZ-a</w:t>
      </w:r>
      <w:r w:rsidR="00AA46DE">
        <w:rPr>
          <w:rFonts w:eastAsiaTheme="minorHAnsi"/>
          <w:lang w:val="hr-HR"/>
        </w:rPr>
        <w:t xml:space="preserve">, kao stečajni razlozi propisani su: </w:t>
      </w:r>
      <w:r w:rsidRPr="00996BC0">
        <w:rPr>
          <w:rFonts w:eastAsiaTheme="minorHAnsi"/>
          <w:lang w:val="hr-HR"/>
        </w:rPr>
        <w:t>nelikvidnost, nesposobnost za plaćanje i prezaduženost.</w:t>
      </w:r>
    </w:p>
    <w:p w:rsidRDefault="00AA46DE" w:rsidP="00AA46DE" w:rsidR="00AA46DE">
      <w:pPr>
        <w:ind w:firstLine="708"/>
        <w:jc w:val="both"/>
        <w:rPr>
          <w:rFonts w:eastAsiaTheme="minorHAnsi"/>
          <w:lang w:val="hr-HR"/>
        </w:rPr>
      </w:pPr>
    </w:p>
    <w:p w:rsidRDefault="00AE06A2" w:rsidP="00AA46DE" w:rsidR="00AE06A2" w:rsidRPr="00996BC0">
      <w:pPr>
        <w:ind w:firstLine="708"/>
        <w:jc w:val="both"/>
        <w:rPr>
          <w:rFonts w:eastAsiaTheme="minorHAnsi"/>
          <w:lang w:val="hr-HR"/>
        </w:rPr>
      </w:pPr>
      <w:r w:rsidRPr="00996BC0">
        <w:rPr>
          <w:rFonts w:eastAsiaTheme="minorHAnsi"/>
          <w:lang w:val="hr-HR"/>
        </w:rPr>
        <w:t xml:space="preserve">Prema odredbi čl. 4. st. 7. SZ-a smatrat će se da je dužnik nesposoban za plaćanje ako u </w:t>
      </w:r>
      <w:r w:rsidR="00AA46DE" w:rsidRPr="00996BC0">
        <w:rPr>
          <w:rFonts w:eastAsiaTheme="minorHAnsi"/>
          <w:lang w:val="hr-HR"/>
        </w:rPr>
        <w:t xml:space="preserve">Očevidniku </w:t>
      </w:r>
      <w:r w:rsidRPr="00996BC0">
        <w:rPr>
          <w:rFonts w:eastAsiaTheme="minorHAnsi"/>
          <w:lang w:val="hr-HR"/>
        </w:rPr>
        <w:t>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w:t>
      </w:r>
      <w:r w:rsidR="00AA46DE">
        <w:rPr>
          <w:rFonts w:eastAsiaTheme="minorHAnsi"/>
          <w:lang w:val="hr-HR"/>
        </w:rPr>
        <w:t xml:space="preserve"> </w:t>
      </w:r>
      <w:r w:rsidRPr="00996BC0">
        <w:rPr>
          <w:rFonts w:eastAsiaTheme="minorHAnsi"/>
          <w:lang w:val="hr-HR"/>
        </w:rPr>
        <w:t>st. 9. SZ-a).</w:t>
      </w:r>
    </w:p>
    <w:p w:rsidRDefault="00AA46DE" w:rsidP="00AA46DE" w:rsidR="00AA46DE">
      <w:pPr>
        <w:ind w:firstLine="708"/>
        <w:jc w:val="both"/>
        <w:rPr>
          <w:rFonts w:eastAsiaTheme="minorHAnsi"/>
          <w:lang w:val="hr-HR"/>
        </w:rPr>
      </w:pPr>
    </w:p>
    <w:p w:rsidRDefault="00AE06A2" w:rsidP="00AA46DE" w:rsidR="00AE06A2" w:rsidRPr="00996BC0">
      <w:pPr>
        <w:ind w:firstLine="708"/>
        <w:jc w:val="both"/>
        <w:rPr>
          <w:rFonts w:eastAsiaTheme="minorHAnsi"/>
          <w:lang w:val="hr-HR"/>
        </w:rPr>
      </w:pPr>
      <w:r w:rsidRPr="00996BC0">
        <w:rPr>
          <w:rFonts w:eastAsiaTheme="minorHAnsi"/>
          <w:lang w:val="hr-HR"/>
        </w:rPr>
        <w:t>Odredbom čl. 42. st. 1. SZ-a propisano je kako na temelju prijedloga za otvaranje stečajnog postupka stečajni sudac donosi rješenje o pokretanju postupka radi utvrđivanja uvjeta za otvaranje stečajnog postupka (prethodni postupak), protiv kojeg nije dopuštena posebna žalba ili taj prijedlog odbacuje rješenjem.</w:t>
      </w:r>
    </w:p>
    <w:p w:rsidRDefault="00AA46DE" w:rsidP="00AA46DE" w:rsidR="00AA46DE">
      <w:pPr>
        <w:ind w:firstLine="708"/>
        <w:jc w:val="both"/>
        <w:rPr>
          <w:rFonts w:eastAsiaTheme="minorHAnsi"/>
          <w:lang w:val="hr-HR"/>
        </w:rPr>
      </w:pPr>
    </w:p>
    <w:p w:rsidRDefault="00AE06A2" w:rsidP="00AA46DE" w:rsidR="00AA68B2">
      <w:pPr>
        <w:ind w:firstLine="708"/>
        <w:jc w:val="both"/>
        <w:rPr>
          <w:rFonts w:eastAsiaTheme="minorHAnsi"/>
          <w:lang w:val="hr-HR"/>
        </w:rPr>
      </w:pPr>
      <w:r w:rsidRPr="00996BC0">
        <w:rPr>
          <w:rFonts w:eastAsiaTheme="minorHAnsi"/>
          <w:lang w:val="hr-HR"/>
        </w:rPr>
        <w:t>Iz naprijed citir</w:t>
      </w:r>
      <w:r w:rsidR="00AA46DE">
        <w:rPr>
          <w:rFonts w:eastAsiaTheme="minorHAnsi"/>
          <w:lang w:val="hr-HR"/>
        </w:rPr>
        <w:t>ane odredbe</w:t>
      </w:r>
      <w:r w:rsidRPr="00996BC0">
        <w:rPr>
          <w:rFonts w:eastAsiaTheme="minorHAnsi"/>
          <w:lang w:val="hr-HR"/>
        </w:rPr>
        <w:t xml:space="preserve"> čl. 39. st. </w:t>
      </w:r>
      <w:r w:rsidR="00AA46DE">
        <w:rPr>
          <w:rFonts w:eastAsiaTheme="minorHAnsi"/>
          <w:lang w:val="hr-HR"/>
        </w:rPr>
        <w:t>2. SZ-a razvidno je da je vjerovnik kao predlagatelj ovlašten podnijeti prijedlog za otvaranje stečajnog postupka nad dužnikom ukoliko isti učini vjerojatnim postojanje svoje tražbine prema dužniku, kao i postojanje kojeg od stečajnih razloga</w:t>
      </w:r>
      <w:r w:rsidR="00AA68B2">
        <w:rPr>
          <w:rFonts w:eastAsiaTheme="minorHAnsi"/>
          <w:lang w:val="hr-HR"/>
        </w:rPr>
        <w:t xml:space="preserve"> na strani dužnika.</w:t>
      </w:r>
    </w:p>
    <w:p w:rsidRDefault="00B22A97" w:rsidP="00AA68B2" w:rsidR="00B22A97">
      <w:pPr>
        <w:ind w:firstLine="708"/>
        <w:jc w:val="both"/>
        <w:rPr>
          <w:rFonts w:eastAsiaTheme="minorHAnsi"/>
          <w:lang w:val="hr-HR"/>
        </w:rPr>
      </w:pPr>
    </w:p>
    <w:p w:rsidRDefault="00AA68B2" w:rsidP="00AA68B2" w:rsidR="00AA68B2">
      <w:pPr>
        <w:ind w:firstLine="708"/>
        <w:jc w:val="both"/>
        <w:rPr>
          <w:lang w:val="hr-HR"/>
        </w:rPr>
      </w:pPr>
      <w:r w:rsidRPr="00996BC0">
        <w:rPr>
          <w:lang w:val="hr-HR"/>
        </w:rPr>
        <w:t xml:space="preserve">Nakon </w:t>
      </w:r>
      <w:r w:rsidR="00B22A97">
        <w:rPr>
          <w:lang w:val="hr-HR"/>
        </w:rPr>
        <w:t xml:space="preserve">što je ocijenio navode </w:t>
      </w:r>
      <w:r w:rsidRPr="00996BC0">
        <w:rPr>
          <w:lang w:val="hr-HR"/>
        </w:rPr>
        <w:t>iz podnesenog prijedloga za otvaranje stečajnog postupka</w:t>
      </w:r>
      <w:r>
        <w:rPr>
          <w:lang w:val="hr-HR"/>
        </w:rPr>
        <w:t xml:space="preserve"> te podneska predlagatelja od 19.10.2015. god.</w:t>
      </w:r>
      <w:r w:rsidRPr="00996BC0">
        <w:rPr>
          <w:lang w:val="hr-HR"/>
        </w:rPr>
        <w:t xml:space="preserve">, kao i isprave koje su uz taj prijedlog </w:t>
      </w:r>
      <w:r>
        <w:rPr>
          <w:lang w:val="hr-HR"/>
        </w:rPr>
        <w:t xml:space="preserve">i podnesak </w:t>
      </w:r>
      <w:r w:rsidRPr="00996BC0">
        <w:rPr>
          <w:lang w:val="hr-HR"/>
        </w:rPr>
        <w:t>dostavljene, ovaj sud smatra da je u konkretnom slučaju predlagatelj učinio vjerojatnim postojanje</w:t>
      </w:r>
      <w:r>
        <w:rPr>
          <w:lang w:val="hr-HR"/>
        </w:rPr>
        <w:t xml:space="preserve"> svoje novčane</w:t>
      </w:r>
      <w:r w:rsidRPr="00996BC0">
        <w:rPr>
          <w:lang w:val="hr-HR"/>
        </w:rPr>
        <w:t xml:space="preserve"> tražbine prema dužniku, kao</w:t>
      </w:r>
      <w:r>
        <w:rPr>
          <w:lang w:val="hr-HR"/>
        </w:rPr>
        <w:t xml:space="preserve"> i postojanje stečajnog razloga</w:t>
      </w:r>
      <w:r w:rsidRPr="00996BC0">
        <w:rPr>
          <w:lang w:val="hr-HR"/>
        </w:rPr>
        <w:t xml:space="preserve"> nesposobnosti za plaćanje</w:t>
      </w:r>
      <w:r>
        <w:rPr>
          <w:lang w:val="hr-HR"/>
        </w:rPr>
        <w:t xml:space="preserve"> dužnika</w:t>
      </w:r>
      <w:r w:rsidRPr="00996BC0">
        <w:rPr>
          <w:lang w:val="hr-HR"/>
        </w:rPr>
        <w:t>.</w:t>
      </w:r>
    </w:p>
    <w:p w:rsidRDefault="00AA68B2" w:rsidP="00AA68B2" w:rsidR="00AA68B2">
      <w:pPr>
        <w:ind w:firstLine="708"/>
        <w:jc w:val="both"/>
        <w:rPr>
          <w:lang w:val="hr-HR"/>
        </w:rPr>
      </w:pPr>
    </w:p>
    <w:p w:rsidRDefault="00AA68B2" w:rsidP="00AA68B2" w:rsidR="00AA68B2">
      <w:pPr>
        <w:ind w:firstLine="708"/>
        <w:jc w:val="both"/>
        <w:rPr>
          <w:lang w:val="hr-HR"/>
        </w:rPr>
      </w:pPr>
      <w:r>
        <w:rPr>
          <w:lang w:val="hr-HR"/>
        </w:rPr>
        <w:t xml:space="preserve">Prije svega valja navesti da je iz službene potvrde javnog bilježnika </w:t>
      </w:r>
      <w:r>
        <w:rPr>
          <w:rFonts w:eastAsiaTheme="minorHAnsi"/>
          <w:lang w:val="hr-HR"/>
        </w:rPr>
        <w:t>Dietera Wallnera</w:t>
      </w:r>
      <w:r w:rsidRPr="00996BC0">
        <w:rPr>
          <w:rFonts w:eastAsiaTheme="minorHAnsi"/>
          <w:lang w:val="hr-HR"/>
        </w:rPr>
        <w:t xml:space="preserve"> iz Klagenfurta</w:t>
      </w:r>
      <w:r>
        <w:rPr>
          <w:rFonts w:eastAsiaTheme="minorHAnsi"/>
          <w:lang w:val="hr-HR"/>
        </w:rPr>
        <w:t>, Republika Austrija od 11.11.2014. god. razvidno da je predlagatelj, odlukom glavne skupštine od 29.10.2014. god.</w:t>
      </w:r>
      <w:r w:rsidR="00A656A1">
        <w:rPr>
          <w:rFonts w:eastAsiaTheme="minorHAnsi"/>
          <w:lang w:val="hr-HR"/>
        </w:rPr>
        <w:t xml:space="preserve">, promijenio tvrtku iz </w:t>
      </w:r>
      <w:r w:rsidR="00A656A1" w:rsidRPr="00996BC0">
        <w:rPr>
          <w:rFonts w:eastAsiaTheme="minorHAnsi"/>
          <w:lang w:val="hr-HR"/>
        </w:rPr>
        <w:t>˝Hypo-Alpe-Adria-Bank International AG˝ u ˝Heta Asset Resolution AG˝,</w:t>
      </w:r>
      <w:r w:rsidR="00A656A1">
        <w:rPr>
          <w:rFonts w:eastAsiaTheme="minorHAnsi"/>
          <w:lang w:val="hr-HR"/>
        </w:rPr>
        <w:t xml:space="preserve"> te da je takva promjena 31.10.2014. god. upisana u sudski registar, a što je dakle sve bilo nakon donošenja rješenja ovog suda posl. br. 10. R1-129/2012 od 03.06.2013. god., kao i nakon izdavanja odnosno potvrde zadužnice od 21.07.2011. god.</w:t>
      </w:r>
    </w:p>
    <w:p w:rsidRDefault="00AA68B2" w:rsidP="00AA68B2" w:rsidR="00AA68B2">
      <w:pPr>
        <w:ind w:firstLine="708"/>
        <w:jc w:val="both"/>
        <w:rPr>
          <w:lang w:val="hr-HR"/>
        </w:rPr>
      </w:pPr>
    </w:p>
    <w:p w:rsidRDefault="00A656A1" w:rsidP="00AA68B2" w:rsidR="00AA68B2">
      <w:pPr>
        <w:ind w:firstLine="708"/>
        <w:jc w:val="both"/>
        <w:rPr>
          <w:rFonts w:eastAsiaTheme="minorHAnsi"/>
          <w:lang w:val="hr-HR"/>
        </w:rPr>
      </w:pPr>
      <w:r>
        <w:rPr>
          <w:lang w:val="hr-HR"/>
        </w:rPr>
        <w:t>P</w:t>
      </w:r>
      <w:r w:rsidR="00AA68B2">
        <w:rPr>
          <w:lang w:val="hr-HR"/>
        </w:rPr>
        <w:t>ravomoćnim i ovršnim rješenjem ovog suda posl. br. 10. R1-129/2012 od 03.06.2013. god., pod točkom I. izreke tog rješenja, odbačen je prijedlog dužnika i još 11 drugih osoba, kao predlagatelja osiguranja, za određivanjem privremene mjere osiguranja</w:t>
      </w:r>
      <w:r>
        <w:rPr>
          <w:lang w:val="hr-HR"/>
        </w:rPr>
        <w:t xml:space="preserve"> protiv </w:t>
      </w:r>
      <w:r w:rsidRPr="00996BC0">
        <w:rPr>
          <w:rFonts w:eastAsiaTheme="minorHAnsi"/>
          <w:lang w:val="hr-HR"/>
        </w:rPr>
        <w:t>Hypo-A</w:t>
      </w:r>
      <w:r>
        <w:rPr>
          <w:rFonts w:eastAsiaTheme="minorHAnsi"/>
          <w:lang w:val="hr-HR"/>
        </w:rPr>
        <w:t>lpe-Adria-Bank International AG, kao protivnika osiguranja, dok je točkom II. izreke tog rješenja naloženo dužniku</w:t>
      </w:r>
      <w:r w:rsidR="00C46D4F">
        <w:rPr>
          <w:rFonts w:eastAsiaTheme="minorHAnsi"/>
          <w:lang w:val="hr-HR"/>
        </w:rPr>
        <w:t xml:space="preserve"> i drugih 11 predlagatelja osiguranja</w:t>
      </w:r>
      <w:r>
        <w:rPr>
          <w:rFonts w:eastAsiaTheme="minorHAnsi"/>
          <w:lang w:val="hr-HR"/>
        </w:rPr>
        <w:t>, da u roku od 8 dana naknade protivniku osiguranja troškove postupka u iznosu od 284.825,00 kn. S obzirom da iz izreke (točka II.) citiranog rješenja ne proizlazi da bi obveza predlagatelja osiguranja na podmirenje troškova postupka protivniku osiguranja u iznosu od 284.825,00 kn bila solidarna, to stoga ovaj sud, a temeljem odredbi čl. 41. Zakona o obvez</w:t>
      </w:r>
      <w:r w:rsidR="00B22A97">
        <w:rPr>
          <w:rFonts w:eastAsiaTheme="minorHAnsi"/>
          <w:lang w:val="hr-HR"/>
        </w:rPr>
        <w:t>nim odnosima (Narodne novine broj</w:t>
      </w:r>
      <w:r>
        <w:rPr>
          <w:rFonts w:eastAsiaTheme="minorHAnsi"/>
          <w:lang w:val="hr-HR"/>
        </w:rPr>
        <w:t xml:space="preserve"> 35/05, 41/08 i 125/11)</w:t>
      </w:r>
      <w:r w:rsidR="00C46D4F">
        <w:rPr>
          <w:rFonts w:eastAsiaTheme="minorHAnsi"/>
          <w:lang w:val="hr-HR"/>
        </w:rPr>
        <w:t>,</w:t>
      </w:r>
      <w:r>
        <w:rPr>
          <w:rFonts w:eastAsiaTheme="minorHAnsi"/>
          <w:lang w:val="hr-HR"/>
        </w:rPr>
        <w:t xml:space="preserve"> zaključuje</w:t>
      </w:r>
      <w:r w:rsidR="00C46D4F">
        <w:rPr>
          <w:rFonts w:eastAsiaTheme="minorHAnsi"/>
          <w:lang w:val="hr-HR"/>
        </w:rPr>
        <w:t xml:space="preserve"> da je riječ o djeljivoj obvezi</w:t>
      </w:r>
      <w:r>
        <w:rPr>
          <w:rFonts w:eastAsiaTheme="minorHAnsi"/>
          <w:lang w:val="hr-HR"/>
        </w:rPr>
        <w:t xml:space="preserve"> pa bi stoga </w:t>
      </w:r>
      <w:r w:rsidR="00C46D4F">
        <w:rPr>
          <w:rFonts w:eastAsiaTheme="minorHAnsi"/>
          <w:lang w:val="hr-HR"/>
        </w:rPr>
        <w:t xml:space="preserve">dužnik Mejaši drugi d.o.o. bio dužan platiti 1/12 dijela tih troškova, odnosno ukupno 23.735,42 kn (284.825,00 kn / 12 = 23.735,42 kn). Upravo stoga ovaj sud smatra kako je predlagatelj temeljem rješenja ovog suda posl. br. 10. R1-129/2012 od 03.06.2013. god. učinio vjerojatnim postojanje novčane tražbine prema dužniku u iznosu od 23.735,42 kn. </w:t>
      </w:r>
    </w:p>
    <w:p w:rsidRDefault="00C46D4F" w:rsidP="00C46D4F" w:rsidR="00C46D4F">
      <w:pPr>
        <w:jc w:val="both"/>
        <w:rPr>
          <w:rFonts w:eastAsiaTheme="minorHAnsi"/>
          <w:lang w:val="hr-HR"/>
        </w:rPr>
      </w:pPr>
      <w:r>
        <w:rPr>
          <w:rFonts w:eastAsiaTheme="minorHAnsi"/>
          <w:lang w:val="hr-HR"/>
        </w:rPr>
        <w:t xml:space="preserve">Međutim, osim te tražbine, predlagatelj je po ocjeni ovog suda učinio vjerojatnim i postojanje novčane tražbine prema dužniku u iznosu od 10.816.906,86 EUR s pripadajućim kamatama, a koje potraživanje proizlazi iz zadužnice izdane od strane dužnika 21.07.2011. godine. Naime, tom zadužnicom društvo Mejaši drugi d.o.o. kao dužnik, dao je suglasnost da se radi naplate tražbine vjerovnika </w:t>
      </w:r>
      <w:r w:rsidRPr="00996BC0">
        <w:rPr>
          <w:rFonts w:eastAsiaTheme="minorHAnsi"/>
          <w:lang w:val="hr-HR"/>
        </w:rPr>
        <w:t>Hypo-Al</w:t>
      </w:r>
      <w:r>
        <w:rPr>
          <w:rFonts w:eastAsiaTheme="minorHAnsi"/>
          <w:lang w:val="hr-HR"/>
        </w:rPr>
        <w:t>pe-Adria-Bank International AG, Klagenfurt, Austrija u iznosu od 30.000.000,00 EUR uvećano za ugovorene redovne i zatezne kamate</w:t>
      </w:r>
      <w:r w:rsidR="00F47E6B">
        <w:rPr>
          <w:rFonts w:eastAsiaTheme="minorHAnsi"/>
          <w:lang w:val="hr-HR"/>
        </w:rPr>
        <w:t xml:space="preserve">, zaplijene svi računi dužnika koje isti ima kod banaka te da se novac s tih računa, u skladu s izjavom sadržanoj u zadužnici, isplaćuje vjerovniku, odnosno predlagatelju. Ta zadužnica također je potvrđena od strane javnog bilježnika Sanje Barbarić iz Zagreba pod brojem OV-11974/11 dana 21.07.2011. god. </w:t>
      </w:r>
    </w:p>
    <w:p w:rsidRDefault="00F47E6B" w:rsidP="00C46D4F" w:rsidR="00F47E6B">
      <w:pPr>
        <w:jc w:val="both"/>
        <w:rPr>
          <w:rFonts w:eastAsiaTheme="minorHAnsi"/>
          <w:lang w:val="hr-HR"/>
        </w:rPr>
      </w:pPr>
    </w:p>
    <w:p w:rsidRDefault="00F47E6B" w:rsidP="00C46D4F" w:rsidR="00F47E6B">
      <w:pPr>
        <w:jc w:val="both"/>
        <w:rPr>
          <w:rFonts w:eastAsiaTheme="minorHAnsi"/>
          <w:lang w:val="hr-HR"/>
        </w:rPr>
      </w:pPr>
      <w:r>
        <w:rPr>
          <w:rFonts w:eastAsiaTheme="minorHAnsi"/>
          <w:lang w:val="hr-HR"/>
        </w:rPr>
        <w:tab/>
        <w:t xml:space="preserve">U odnosu na postojanje stečajnog razloga nesposobnosti za plaćanje dužnika ističe se da je iz potvrde FINE od 10.02.2015. god. razvidno da dužnik u razdoblju duljem od 60 dana ima evidentirane neizvršene osnove za plaćanje, a koje je trebalo, na temelju valjanih osnova za plaćanje, bez daljnjeg pristanka dužnika naplatiti s bilo kojeg od njegovih računa, dok se potvrdom FINE od 09.06.2015. god. potvrđuje da je osnova za plaćanje (rješenje suda) br. R1-129/2012 zavedeno u Očevidnik redoslijeda osnova za plaćanje po računu dužnika i to na 3. mjestu, dok obveze koje se nalaze u redoslijedu prije te osnove po računu dužnika iznose 101.802.452,96 kn. </w:t>
      </w:r>
      <w:r w:rsidR="00C92945">
        <w:rPr>
          <w:rFonts w:eastAsiaTheme="minorHAnsi"/>
          <w:lang w:val="hr-HR"/>
        </w:rPr>
        <w:t>Samim time, odnosno tim potvrdama</w:t>
      </w:r>
      <w:r>
        <w:rPr>
          <w:rFonts w:eastAsiaTheme="minorHAnsi"/>
          <w:lang w:val="hr-HR"/>
        </w:rPr>
        <w:t xml:space="preserve"> FINE</w:t>
      </w:r>
      <w:r w:rsidR="00C92945">
        <w:rPr>
          <w:rFonts w:eastAsiaTheme="minorHAnsi"/>
          <w:lang w:val="hr-HR"/>
        </w:rPr>
        <w:t xml:space="preserve">, predlagatelj je, u smislu odredbi čl. 4. st. 7. i 9. SZ-a, učinio vjerojatnim postojanje stečajnog razloga nesposobnosti za plaćanje dužnika. </w:t>
      </w:r>
    </w:p>
    <w:p w:rsidRDefault="00C92945" w:rsidP="00C46D4F" w:rsidR="00C92945">
      <w:pPr>
        <w:jc w:val="both"/>
        <w:rPr>
          <w:rFonts w:eastAsiaTheme="minorHAnsi"/>
          <w:lang w:val="hr-HR"/>
        </w:rPr>
      </w:pPr>
    </w:p>
    <w:p w:rsidRDefault="00C92945" w:rsidP="00C92945" w:rsidR="00684FC9" w:rsidRPr="00C92945">
      <w:pPr>
        <w:jc w:val="both"/>
        <w:rPr>
          <w:rFonts w:eastAsiaTheme="minorHAnsi"/>
          <w:lang w:val="hr-HR"/>
        </w:rPr>
      </w:pPr>
      <w:r>
        <w:rPr>
          <w:rFonts w:eastAsiaTheme="minorHAnsi"/>
          <w:lang w:val="hr-HR"/>
        </w:rPr>
        <w:tab/>
        <w:t xml:space="preserve">Kako je dakle predlagatelj dostavljenim ispravama učinio vjerojatnim postojanje novčane tražbine prema dužniku, kao i stečajnog razloga nesposobnosti za plaćanje dužnika to je stoga valjalo donijeti rješenje o pokretanju prethodnog postupka i zakazati ročište radi izjašnjenja o podnesenom prijedlogu, a radi čega je sud, temeljem odredbi čl. 39. st. 1. i 2., čl. 42. st. 1. i čl. 49. SZ-a i odlučio kao u točkama I. i VIII. izreke ovog rješenja. </w:t>
      </w:r>
      <w:r w:rsidR="00684FC9" w:rsidRPr="00996BC0">
        <w:rPr>
          <w:lang w:val="hr-HR"/>
        </w:rPr>
        <w:t xml:space="preserve"> </w:t>
      </w:r>
    </w:p>
    <w:p w:rsidRDefault="00684FC9" w:rsidP="00684FC9" w:rsidR="00684FC9" w:rsidRPr="00996BC0">
      <w:pPr>
        <w:jc w:val="both"/>
        <w:rPr>
          <w:lang w:val="hr-HR"/>
        </w:rPr>
      </w:pPr>
    </w:p>
    <w:p w:rsidRDefault="00684FC9" w:rsidP="00616149" w:rsidR="00684FC9" w:rsidRPr="00996BC0">
      <w:pPr>
        <w:ind w:firstLine="708"/>
        <w:jc w:val="both"/>
        <w:rPr>
          <w:lang w:val="hr-HR"/>
        </w:rPr>
      </w:pPr>
      <w:r w:rsidRPr="00996BC0">
        <w:rPr>
          <w:lang w:val="hr-HR"/>
        </w:rPr>
        <w:t xml:space="preserve">Odredbom čl. 44. st. 1. SZ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684FC9" w:rsidP="00684FC9" w:rsidR="00684FC9" w:rsidRPr="00996BC0">
      <w:pPr>
        <w:jc w:val="both"/>
        <w:rPr>
          <w:lang w:val="hr-HR"/>
        </w:rPr>
      </w:pPr>
      <w:r w:rsidRPr="00996BC0">
        <w:rPr>
          <w:lang w:val="hr-HR"/>
        </w:rPr>
        <w:t xml:space="preserve">Odredbom stavka 2. čl. 44. SZ-a određene su vrste mjera osiguranja koje je moguće odrediti, među ostalim i postavljanje privremenog stečajnog upravitelja, kao i mjera da dužnik može raspolagati svojom imovinom samo uz prethodnu suglasnost privremenog stečajnog upravitelja. </w:t>
      </w:r>
    </w:p>
    <w:p w:rsidRDefault="00684FC9" w:rsidP="00684FC9" w:rsidR="00684FC9" w:rsidRPr="00996BC0">
      <w:pPr>
        <w:jc w:val="both"/>
        <w:rPr>
          <w:lang w:val="hr-HR"/>
        </w:rPr>
      </w:pPr>
    </w:p>
    <w:p w:rsidRDefault="00684FC9" w:rsidP="00C92945" w:rsidR="00C92945" w:rsidRPr="00C92945">
      <w:pPr>
        <w:jc w:val="both"/>
        <w:rPr>
          <w:lang w:eastAsia="hr-HR" w:val="hr-HR"/>
        </w:rPr>
      </w:pPr>
      <w:r w:rsidRPr="00996BC0">
        <w:rPr>
          <w:lang w:val="hr-HR"/>
        </w:rPr>
        <w:tab/>
      </w:r>
      <w:r w:rsidR="00C92945" w:rsidRPr="00C92945">
        <w:rPr>
          <w:lang w:eastAsia="hr-HR" w:val="hr-HR"/>
        </w:rPr>
        <w:t>Imajući u vidu navedene odredbe čl. 44. st. 1. i 2. SZ-a,</w:t>
      </w:r>
      <w:r w:rsidR="00C92945">
        <w:rPr>
          <w:lang w:eastAsia="hr-HR" w:val="hr-HR"/>
        </w:rPr>
        <w:t xml:space="preserve"> kao i obzirom da</w:t>
      </w:r>
      <w:r w:rsidR="00C92945" w:rsidRPr="00C92945">
        <w:rPr>
          <w:lang w:eastAsia="hr-HR" w:val="hr-HR"/>
        </w:rPr>
        <w:t xml:space="preserve"> ovaj sud</w:t>
      </w:r>
      <w:r w:rsidR="00C92945">
        <w:rPr>
          <w:lang w:eastAsia="hr-HR" w:val="hr-HR"/>
        </w:rPr>
        <w:t xml:space="preserve"> za sada nema nikakvih podataka o imovini</w:t>
      </w:r>
      <w:r w:rsidR="00C92945" w:rsidRPr="00C92945">
        <w:rPr>
          <w:lang w:eastAsia="hr-HR" w:val="hr-HR"/>
        </w:rPr>
        <w:t xml:space="preserve"> </w:t>
      </w:r>
      <w:r w:rsidR="00C92945">
        <w:rPr>
          <w:lang w:eastAsia="hr-HR" w:val="hr-HR"/>
        </w:rPr>
        <w:t xml:space="preserve">dužnika, prihvaćen je prijedlog </w:t>
      </w:r>
      <w:r w:rsidR="00C92945" w:rsidRPr="00C92945">
        <w:rPr>
          <w:lang w:eastAsia="hr-HR" w:val="hr-HR"/>
        </w:rPr>
        <w:t xml:space="preserve">predlagatelja za određivanje mjera osiguranja te je dužniku postavljen privremeni stečajni upravitelj u osobi </w:t>
      </w:r>
      <w:r w:rsidR="00C92945">
        <w:rPr>
          <w:lang w:eastAsia="hr-HR" w:val="hr-HR"/>
        </w:rPr>
        <w:t>Natalije Mladineo</w:t>
      </w:r>
      <w:r w:rsidR="00C92945" w:rsidRPr="00C92945">
        <w:rPr>
          <w:lang w:eastAsia="hr-HR" w:val="hr-HR"/>
        </w:rPr>
        <w:t xml:space="preserve">, dipl. ekonomiste iz Splita. Isto tako, određeno je da dužnik može raspolagati svojom imovinom samo uz prethodnu suglasnost privremenog stečajnog upravitelja. Navedene mjere osiguranja je po ocjeni ovog suda bilo osnovano odrediti prije svega iz razloga kako bi se spriječilo da do donošenja odluke o prijedlogu za otvaranje stečajnog postupka ne nastupe takve promjene imovinskog položaja dužnika koje bi za vjerovnike dužnika mogle biti nepovoljne. Privremenom stečajnom upravitelju su, u smislu odredbi čl. 45. st. 1. do 3. SZ-a, određene dužnosti i to: zaštititi i održavati imovinu dužnika, pregledati poslovne knjige i poslovnu dokumentaciju dužnika, kao stručna osoba ispitati postoji li razlog za otvaranje stečajnog postupka nad dužnikom te posebno ispitati mogu li se imovinom dužnika pokriti troškovi stečajnog postupka. </w:t>
      </w:r>
    </w:p>
    <w:p w:rsidRDefault="00C92945" w:rsidP="00684FC9" w:rsidR="00C92945">
      <w:pPr>
        <w:jc w:val="both"/>
        <w:rPr>
          <w:lang w:val="hr-HR"/>
        </w:rPr>
      </w:pPr>
    </w:p>
    <w:p w:rsidRDefault="00684FC9" w:rsidP="00684FC9" w:rsidR="00684FC9" w:rsidRPr="00996BC0">
      <w:pPr>
        <w:jc w:val="both"/>
        <w:rPr>
          <w:lang w:val="hr-HR"/>
        </w:rPr>
      </w:pPr>
      <w:r w:rsidRPr="00996BC0">
        <w:rPr>
          <w:lang w:val="hr-HR"/>
        </w:rPr>
        <w:tab/>
        <w:t xml:space="preserve">Sukladno navedenom, a temeljem odredbi čl. 44. st. 1. i 2., čl. 45. i čl. 46. SZ-a odlučeno je kao u točkama II., III., IV., V., VI. i VII izreke ovog rješenja. </w:t>
      </w:r>
    </w:p>
    <w:p w:rsidRDefault="00684FC9" w:rsidP="00684FC9" w:rsidR="00684FC9" w:rsidRPr="00996BC0">
      <w:pPr>
        <w:jc w:val="both"/>
        <w:rPr>
          <w:lang w:val="hr-HR"/>
        </w:rPr>
      </w:pPr>
    </w:p>
    <w:p w:rsidRDefault="00684FC9" w:rsidP="00616149" w:rsidR="00684FC9" w:rsidRPr="00996BC0">
      <w:pPr>
        <w:jc w:val="center"/>
        <w:rPr>
          <w:lang w:val="hr-HR"/>
        </w:rPr>
      </w:pPr>
      <w:r w:rsidRPr="00996BC0">
        <w:rPr>
          <w:lang w:val="hr-HR"/>
        </w:rPr>
        <w:t xml:space="preserve">U Splitu, </w:t>
      </w:r>
      <w:r w:rsidR="00C92945">
        <w:rPr>
          <w:lang w:val="hr-HR"/>
        </w:rPr>
        <w:t>21</w:t>
      </w:r>
      <w:r w:rsidR="001628AC" w:rsidRPr="00996BC0">
        <w:rPr>
          <w:lang w:val="hr-HR"/>
        </w:rPr>
        <w:t>. listopada</w:t>
      </w:r>
      <w:r w:rsidR="00616149" w:rsidRPr="00996BC0">
        <w:rPr>
          <w:lang w:val="hr-HR"/>
        </w:rPr>
        <w:t xml:space="preserve"> 2015</w:t>
      </w:r>
      <w:r w:rsidRPr="00996BC0">
        <w:rPr>
          <w:lang w:val="hr-HR"/>
        </w:rPr>
        <w:t>. godine.</w:t>
      </w:r>
    </w:p>
    <w:p w:rsidRDefault="00684FC9" w:rsidP="00684FC9" w:rsidR="00684FC9" w:rsidRPr="00996BC0">
      <w:pPr>
        <w:jc w:val="both"/>
        <w:rPr>
          <w:lang w:val="hr-HR"/>
        </w:rPr>
      </w:pPr>
      <w:r w:rsidRPr="00996BC0">
        <w:rPr>
          <w:lang w:val="hr-HR"/>
        </w:rPr>
        <w:t xml:space="preserve"> </w:t>
      </w:r>
    </w:p>
    <w:p w:rsidRDefault="00684FC9" w:rsidP="00FD6DA9" w:rsidR="00684FC9" w:rsidRPr="00996BC0">
      <w:pPr>
        <w:ind w:firstLine="708" w:left="7080"/>
        <w:jc w:val="both"/>
        <w:rPr>
          <w:lang w:val="hr-HR"/>
        </w:rPr>
      </w:pPr>
      <w:r w:rsidRPr="00996BC0">
        <w:rPr>
          <w:lang w:val="hr-HR"/>
        </w:rPr>
        <w:t xml:space="preserve">S U D A C </w:t>
      </w:r>
    </w:p>
    <w:p w:rsidRDefault="00684FC9" w:rsidP="00616149" w:rsidR="00684FC9" w:rsidRPr="00996BC0">
      <w:pPr>
        <w:ind w:left="7080"/>
        <w:jc w:val="both"/>
        <w:rPr>
          <w:sz w:val="28"/>
          <w:szCs w:val="28"/>
          <w:lang w:val="hr-HR"/>
        </w:rPr>
      </w:pPr>
    </w:p>
    <w:p w:rsidRDefault="00684FC9" w:rsidP="00FD6DA9" w:rsidR="00684FC9" w:rsidRPr="00996BC0">
      <w:pPr>
        <w:ind w:firstLine="708" w:left="7080"/>
        <w:jc w:val="both"/>
        <w:rPr>
          <w:lang w:val="hr-HR"/>
        </w:rPr>
      </w:pPr>
      <w:r w:rsidRPr="00996BC0">
        <w:rPr>
          <w:lang w:val="hr-HR"/>
        </w:rPr>
        <w:t>Paško Bačić</w:t>
      </w:r>
    </w:p>
    <w:p w:rsidRDefault="00684FC9" w:rsidP="00684FC9" w:rsidR="00684FC9" w:rsidRPr="00996BC0">
      <w:pPr>
        <w:jc w:val="both"/>
        <w:rPr>
          <w:lang w:val="hr-HR"/>
        </w:rPr>
      </w:pPr>
    </w:p>
    <w:p w:rsidRDefault="00616149" w:rsidP="00684FC9" w:rsidR="00616149" w:rsidRPr="00996BC0">
      <w:pPr>
        <w:jc w:val="both"/>
        <w:rPr>
          <w:lang w:val="hr-HR"/>
        </w:rPr>
      </w:pPr>
    </w:p>
    <w:p w:rsidRDefault="00616149" w:rsidP="00684FC9" w:rsidR="00616149" w:rsidRPr="00996BC0">
      <w:pPr>
        <w:jc w:val="both"/>
        <w:rPr>
          <w:lang w:val="hr-HR"/>
        </w:rPr>
      </w:pPr>
    </w:p>
    <w:p w:rsidRDefault="00684FC9" w:rsidP="00684FC9" w:rsidR="00684FC9" w:rsidRPr="00996BC0">
      <w:pPr>
        <w:jc w:val="both"/>
        <w:rPr>
          <w:lang w:val="hr-HR"/>
        </w:rPr>
      </w:pPr>
      <w:r w:rsidRPr="00996BC0">
        <w:rPr>
          <w:lang w:val="hr-HR"/>
        </w:rPr>
        <w:t xml:space="preserve">POUKA O PRAVNOM LIJEKU: </w:t>
      </w:r>
    </w:p>
    <w:p w:rsidRDefault="00684FC9" w:rsidP="00684FC9" w:rsidR="00684FC9" w:rsidRPr="00996BC0">
      <w:pPr>
        <w:jc w:val="both"/>
        <w:rPr>
          <w:lang w:val="hr-HR"/>
        </w:rPr>
      </w:pPr>
      <w:r w:rsidRPr="00996BC0">
        <w:rPr>
          <w:lang w:val="hr-HR"/>
        </w:rPr>
        <w:t>Protiv točke I. i VIII. izreke ovog rješenja posebna žalba nije dopuštena. Protiv točke II. do VII. ovog rješenja dopuštena je žalba Visokom trgovačkom sudu RH u Zagrebu. Žalba se po</w:t>
      </w:r>
      <w:r w:rsidR="00800A86" w:rsidRPr="00996BC0">
        <w:rPr>
          <w:lang w:val="hr-HR"/>
        </w:rPr>
        <w:t xml:space="preserve">dnosi putem ovog suda, pismeno </w:t>
      </w:r>
      <w:r w:rsidRPr="00996BC0">
        <w:rPr>
          <w:lang w:val="hr-HR"/>
        </w:rPr>
        <w:t>u tri primjerka</w:t>
      </w:r>
      <w:r w:rsidR="00800A86" w:rsidRPr="00996BC0">
        <w:rPr>
          <w:lang w:val="hr-HR"/>
        </w:rPr>
        <w:t>,</w:t>
      </w:r>
      <w:r w:rsidRPr="00996BC0">
        <w:rPr>
          <w:lang w:val="hr-HR"/>
        </w:rPr>
        <w:t xml:space="preserve"> u roku od 8 dana od dana dostave rješenja.</w:t>
      </w:r>
    </w:p>
    <w:p w:rsidRDefault="00684FC9" w:rsidP="00684FC9" w:rsidR="00684FC9" w:rsidRPr="00996BC0">
      <w:pPr>
        <w:jc w:val="both"/>
        <w:rPr>
          <w:lang w:val="hr-HR"/>
        </w:rPr>
      </w:pPr>
    </w:p>
    <w:p w:rsidRDefault="00684FC9" w:rsidP="00684FC9" w:rsidR="00684FC9" w:rsidRPr="00996BC0">
      <w:pPr>
        <w:jc w:val="both"/>
        <w:rPr>
          <w:lang w:val="hr-HR"/>
        </w:rPr>
      </w:pPr>
    </w:p>
    <w:p w:rsidRDefault="00684FC9" w:rsidP="00684FC9" w:rsidR="00684FC9" w:rsidRPr="00996BC0">
      <w:pPr>
        <w:jc w:val="both"/>
        <w:rPr>
          <w:lang w:val="hr-HR"/>
        </w:rPr>
      </w:pPr>
      <w:r w:rsidRPr="00996BC0">
        <w:rPr>
          <w:lang w:val="hr-HR"/>
        </w:rPr>
        <w:t>DNA:</w:t>
      </w:r>
    </w:p>
    <w:p w:rsidRDefault="00684FC9" w:rsidP="00684FC9" w:rsidR="00684FC9" w:rsidRPr="00996BC0">
      <w:pPr>
        <w:jc w:val="both"/>
        <w:rPr>
          <w:lang w:val="hr-HR"/>
        </w:rPr>
      </w:pPr>
      <w:r w:rsidRPr="00996BC0">
        <w:rPr>
          <w:lang w:val="hr-HR"/>
        </w:rPr>
        <w:t xml:space="preserve">-  </w:t>
      </w:r>
      <w:r w:rsidR="00800A86" w:rsidRPr="00996BC0">
        <w:rPr>
          <w:lang w:val="hr-HR"/>
        </w:rPr>
        <w:t xml:space="preserve">predlagatelju po </w:t>
      </w:r>
      <w:r w:rsidR="001628AC" w:rsidRPr="00996BC0">
        <w:rPr>
          <w:lang w:val="hr-HR"/>
        </w:rPr>
        <w:t>punomoćniku</w:t>
      </w:r>
    </w:p>
    <w:p w:rsidRDefault="00684FC9" w:rsidP="00684FC9" w:rsidR="00684FC9" w:rsidRPr="00996BC0">
      <w:pPr>
        <w:jc w:val="both"/>
        <w:rPr>
          <w:lang w:val="hr-HR"/>
        </w:rPr>
      </w:pPr>
      <w:r w:rsidRPr="00996BC0">
        <w:rPr>
          <w:lang w:val="hr-HR"/>
        </w:rPr>
        <w:t>-  dužniku</w:t>
      </w:r>
      <w:r w:rsidR="00800A86" w:rsidRPr="00996BC0">
        <w:rPr>
          <w:lang w:val="hr-HR"/>
        </w:rPr>
        <w:t>,</w:t>
      </w:r>
      <w:r w:rsidRPr="00996BC0">
        <w:rPr>
          <w:lang w:val="hr-HR"/>
        </w:rPr>
        <w:t xml:space="preserve"> uz prijedlog</w:t>
      </w:r>
      <w:r w:rsidR="00C92945">
        <w:rPr>
          <w:lang w:val="hr-HR"/>
        </w:rPr>
        <w:t xml:space="preserve"> i podnesak predlagatelja od 19.10.2015. g.</w:t>
      </w:r>
    </w:p>
    <w:p w:rsidRDefault="00684FC9" w:rsidP="00684FC9" w:rsidR="00684FC9" w:rsidRPr="00996BC0">
      <w:pPr>
        <w:jc w:val="both"/>
        <w:rPr>
          <w:lang w:val="hr-HR"/>
        </w:rPr>
      </w:pPr>
      <w:r w:rsidRPr="00996BC0">
        <w:rPr>
          <w:lang w:val="hr-HR"/>
        </w:rPr>
        <w:t>-</w:t>
      </w:r>
      <w:r w:rsidR="00616149" w:rsidRPr="00996BC0">
        <w:rPr>
          <w:lang w:val="hr-HR"/>
        </w:rPr>
        <w:t xml:space="preserve"> </w:t>
      </w:r>
      <w:r w:rsidR="00F2450D" w:rsidRPr="00996BC0">
        <w:rPr>
          <w:lang w:val="hr-HR"/>
        </w:rPr>
        <w:t xml:space="preserve"> </w:t>
      </w:r>
      <w:r w:rsidR="00800A86" w:rsidRPr="00996BC0">
        <w:rPr>
          <w:lang w:val="hr-HR"/>
        </w:rPr>
        <w:t>z.z.</w:t>
      </w:r>
      <w:r w:rsidR="00A33FD9">
        <w:rPr>
          <w:lang w:val="hr-HR"/>
        </w:rPr>
        <w:t xml:space="preserve"> dužnika </w:t>
      </w:r>
      <w:r w:rsidR="00C92945">
        <w:rPr>
          <w:lang w:val="hr-HR"/>
        </w:rPr>
        <w:t>Kristijanu Geli</w:t>
      </w:r>
      <w:r w:rsidR="00A33FD9">
        <w:rPr>
          <w:lang w:val="hr-HR"/>
        </w:rPr>
        <w:t>, na aktivnu adresu prebivališta –</w:t>
      </w:r>
      <w:r w:rsidR="00C92945">
        <w:rPr>
          <w:lang w:val="hr-HR"/>
        </w:rPr>
        <w:t xml:space="preserve"> Split, Bukovčeva 16</w:t>
      </w:r>
    </w:p>
    <w:p w:rsidRDefault="00684FC9" w:rsidP="00684FC9" w:rsidR="00684FC9" w:rsidRPr="00996BC0">
      <w:pPr>
        <w:jc w:val="both"/>
        <w:rPr>
          <w:lang w:val="hr-HR"/>
        </w:rPr>
      </w:pPr>
      <w:r w:rsidRPr="00996BC0">
        <w:rPr>
          <w:lang w:val="hr-HR"/>
        </w:rPr>
        <w:t>-  Fina Split, uz dopis</w:t>
      </w:r>
    </w:p>
    <w:p w:rsidRDefault="00684FC9" w:rsidP="00684FC9" w:rsidR="00684FC9" w:rsidRPr="00996BC0">
      <w:pPr>
        <w:jc w:val="both"/>
        <w:rPr>
          <w:lang w:val="hr-HR"/>
        </w:rPr>
      </w:pPr>
      <w:r w:rsidRPr="00996BC0">
        <w:rPr>
          <w:lang w:val="hr-HR"/>
        </w:rPr>
        <w:t xml:space="preserve">-  privremeni stečajni upravitelj </w:t>
      </w:r>
      <w:r w:rsidR="00A33FD9">
        <w:rPr>
          <w:lang w:val="hr-HR"/>
        </w:rPr>
        <w:t>Natalija Mladineo</w:t>
      </w:r>
    </w:p>
    <w:p w:rsidRDefault="00684FC9" w:rsidP="00684FC9" w:rsidR="00684FC9" w:rsidRPr="00996BC0">
      <w:pPr>
        <w:jc w:val="both"/>
        <w:rPr>
          <w:lang w:val="hr-HR"/>
        </w:rPr>
      </w:pPr>
      <w:r w:rsidRPr="00996BC0">
        <w:rPr>
          <w:lang w:val="hr-HR"/>
        </w:rPr>
        <w:t>-  sudski registar ovog suda</w:t>
      </w:r>
    </w:p>
    <w:p w:rsidRDefault="00684FC9" w:rsidP="00684FC9" w:rsidR="00684FC9" w:rsidRPr="00996BC0">
      <w:pPr>
        <w:jc w:val="both"/>
        <w:rPr>
          <w:lang w:val="hr-HR"/>
        </w:rPr>
      </w:pPr>
      <w:r w:rsidRPr="00996BC0">
        <w:rPr>
          <w:lang w:val="hr-HR"/>
        </w:rPr>
        <w:t>-  pisarnici ovog suda, rok 20 dana</w:t>
      </w:r>
    </w:p>
    <w:p w:rsidRDefault="00684FC9" w:rsidP="00684FC9" w:rsidR="00684FC9" w:rsidRPr="00996BC0">
      <w:pPr>
        <w:jc w:val="both"/>
        <w:rPr>
          <w:lang w:val="hr-HR"/>
        </w:rPr>
      </w:pPr>
      <w:r w:rsidRPr="00996BC0">
        <w:rPr>
          <w:lang w:val="hr-HR"/>
        </w:rPr>
        <w:t xml:space="preserve">-  </w:t>
      </w:r>
      <w:r w:rsidR="00800A86" w:rsidRPr="00996BC0">
        <w:rPr>
          <w:lang w:val="hr-HR"/>
        </w:rPr>
        <w:t>e-</w:t>
      </w:r>
      <w:r w:rsidRPr="00996BC0">
        <w:rPr>
          <w:lang w:val="hr-HR"/>
        </w:rPr>
        <w:t>oglasna ploča suda, rok 20 dana</w:t>
      </w:r>
    </w:p>
    <w:p w:rsidRDefault="00684FC9" w:rsidP="00684FC9" w:rsidR="00684FC9" w:rsidRPr="00996BC0">
      <w:pPr>
        <w:jc w:val="both"/>
        <w:rPr>
          <w:lang w:val="hr-HR"/>
        </w:rPr>
      </w:pPr>
      <w:r w:rsidRPr="00996BC0">
        <w:rPr>
          <w:lang w:val="hr-HR"/>
        </w:rPr>
        <w:t>-  u spis</w:t>
      </w:r>
    </w:p>
    <w:p w:rsidRDefault="00684FC9" w:rsidP="00684FC9" w:rsidR="00684FC9" w:rsidRPr="00996BC0">
      <w:pPr>
        <w:jc w:val="both"/>
        <w:rPr>
          <w:lang w:val="hr-HR"/>
        </w:rPr>
      </w:pPr>
    </w:p>
    <w:p w:rsidRDefault="00684FC9" w:rsidP="00684FC9" w:rsidR="00684FC9" w:rsidRPr="00996BC0">
      <w:pPr>
        <w:jc w:val="both"/>
        <w:rPr>
          <w:lang w:val="hr-HR"/>
        </w:rPr>
      </w:pPr>
    </w:p>
    <w:p w:rsidRDefault="00684FC9" w:rsidP="00684FC9" w:rsidR="00684FC9" w:rsidRPr="00996BC0">
      <w:pPr>
        <w:jc w:val="both"/>
        <w:rPr>
          <w:lang w:val="hr-HR"/>
        </w:rPr>
      </w:pPr>
    </w:p>
    <w:p w:rsidRDefault="00684FC9" w:rsidP="00684FC9" w:rsidR="00684FC9" w:rsidRPr="00996BC0">
      <w:pPr>
        <w:jc w:val="both"/>
        <w:rPr>
          <w:lang w:val="hr-HR"/>
        </w:rPr>
      </w:pPr>
    </w:p>
    <w:p w:rsidRDefault="005B228F" w:rsidP="00684FC9" w:rsidR="005B228F" w:rsidRPr="00996BC0">
      <w:pPr>
        <w:jc w:val="both"/>
        <w:rPr>
          <w:lang w:val="hr-HR"/>
        </w:rPr>
      </w:pPr>
    </w:p>
    <w:p w:rsidRDefault="00EB167D" w:rsidP="005B228F" w:rsidR="00EB167D" w:rsidRPr="00996BC0">
      <w:pPr>
        <w:jc w:val="both"/>
        <w:rPr>
          <w:lang w:val="hr-HR"/>
        </w:rPr>
      </w:pPr>
    </w:p>
    <w:sectPr w:rsidSect="00304899" w:rsidR="00EB167D" w:rsidRPr="00996BC0">
      <w:headerReference w:type="default" r:id="rId11"/>
      <w:pgSz w:h="16838" w:w="11906"/>
      <w:pgMar w:gutter="0" w:footer="708" w:header="708" w:left="1417" w:bottom="197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5F9" w:rsidP="00CD74A8" w:rsidR="00E375F9">
      <w:r>
        <w:separator/>
      </w:r>
    </w:p>
  </w:endnote>
  <w:endnote w:id="0" w:type="continuationSeparator">
    <w:p w:rsidRDefault="00E375F9" w:rsidP="00CD74A8" w:rsidR="00E375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5F9" w:rsidP="00CD74A8" w:rsidR="00E375F9">
      <w:r>
        <w:separator/>
      </w:r>
    </w:p>
  </w:footnote>
  <w:footnote w:id="0" w:type="continuationSeparator">
    <w:p w:rsidRDefault="00E375F9" w:rsidP="00CD74A8" w:rsidR="00E375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61529F" w:rsidRPr="0061529F">
      <w:rPr>
        <w:noProof/>
        <w:lang w:val="hr-HR"/>
      </w:rPr>
      <w:t>6</w:t>
    </w:r>
    <w:r>
      <w:fldChar w:fldCharType="end"/>
    </w:r>
    <w:r w:rsidR="00ED529B">
      <w:tab/>
      <w:t>12. St-</w:t>
    </w:r>
    <w:r w:rsidR="006A5B89">
      <w:t>111</w:t>
    </w:r>
    <w:r w:rsidR="005E43F1">
      <w:t>/2015</w:t>
    </w:r>
  </w:p>
  <w:p w:rsidRDefault="006926AD" w:rsidP="00CD74A8" w:rsidR="006926AD">
    <w:pPr>
      <w:pStyle w:val="Zaglavlje"/>
      <w:jc w:val="center"/>
    </w:pPr>
  </w:p>
  <w:p w:rsidRDefault="00616149" w:rsidP="00CD74A8" w:rsidR="00616149">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1411B"/>
    <w:rsid w:val="0002327A"/>
    <w:rsid w:val="00023609"/>
    <w:rsid w:val="00023DC4"/>
    <w:rsid w:val="0002675F"/>
    <w:rsid w:val="00027E63"/>
    <w:rsid w:val="0005162E"/>
    <w:rsid w:val="000666DB"/>
    <w:rsid w:val="0006703E"/>
    <w:rsid w:val="000B0CEF"/>
    <w:rsid w:val="000E30A9"/>
    <w:rsid w:val="000E7FE8"/>
    <w:rsid w:val="000F347B"/>
    <w:rsid w:val="001628AC"/>
    <w:rsid w:val="0016796C"/>
    <w:rsid w:val="001901EC"/>
    <w:rsid w:val="001B358D"/>
    <w:rsid w:val="001D0C2D"/>
    <w:rsid w:val="001E4E14"/>
    <w:rsid w:val="001F5654"/>
    <w:rsid w:val="00200E29"/>
    <w:rsid w:val="00212A34"/>
    <w:rsid w:val="00217DD3"/>
    <w:rsid w:val="002326C9"/>
    <w:rsid w:val="00261CB4"/>
    <w:rsid w:val="002702A4"/>
    <w:rsid w:val="00284BD0"/>
    <w:rsid w:val="00290AB2"/>
    <w:rsid w:val="002A3949"/>
    <w:rsid w:val="002C549B"/>
    <w:rsid w:val="002D048F"/>
    <w:rsid w:val="00304899"/>
    <w:rsid w:val="00343E91"/>
    <w:rsid w:val="00345BDE"/>
    <w:rsid w:val="003506DD"/>
    <w:rsid w:val="00356CC7"/>
    <w:rsid w:val="00380130"/>
    <w:rsid w:val="00382327"/>
    <w:rsid w:val="00384750"/>
    <w:rsid w:val="003855E7"/>
    <w:rsid w:val="003929B4"/>
    <w:rsid w:val="003F3F45"/>
    <w:rsid w:val="00400DC5"/>
    <w:rsid w:val="004167C5"/>
    <w:rsid w:val="00480B56"/>
    <w:rsid w:val="0049388F"/>
    <w:rsid w:val="004A2F63"/>
    <w:rsid w:val="004B57D2"/>
    <w:rsid w:val="0050363B"/>
    <w:rsid w:val="00504C18"/>
    <w:rsid w:val="00542586"/>
    <w:rsid w:val="005918F8"/>
    <w:rsid w:val="005952E7"/>
    <w:rsid w:val="005B228F"/>
    <w:rsid w:val="005B3597"/>
    <w:rsid w:val="005C7875"/>
    <w:rsid w:val="005E43F1"/>
    <w:rsid w:val="0061529F"/>
    <w:rsid w:val="00616149"/>
    <w:rsid w:val="00632E96"/>
    <w:rsid w:val="00642955"/>
    <w:rsid w:val="00684FC9"/>
    <w:rsid w:val="006926AD"/>
    <w:rsid w:val="006933B2"/>
    <w:rsid w:val="006A5B89"/>
    <w:rsid w:val="006B348C"/>
    <w:rsid w:val="006C5CB6"/>
    <w:rsid w:val="006C6A99"/>
    <w:rsid w:val="006D1211"/>
    <w:rsid w:val="0071745F"/>
    <w:rsid w:val="00717E90"/>
    <w:rsid w:val="00721E0B"/>
    <w:rsid w:val="00736EF6"/>
    <w:rsid w:val="00763508"/>
    <w:rsid w:val="007725FF"/>
    <w:rsid w:val="00800A86"/>
    <w:rsid w:val="00803902"/>
    <w:rsid w:val="00876209"/>
    <w:rsid w:val="00880573"/>
    <w:rsid w:val="008B5C8A"/>
    <w:rsid w:val="009107B0"/>
    <w:rsid w:val="00924306"/>
    <w:rsid w:val="009374AD"/>
    <w:rsid w:val="009405E8"/>
    <w:rsid w:val="00984ED5"/>
    <w:rsid w:val="0098682F"/>
    <w:rsid w:val="009879C2"/>
    <w:rsid w:val="00993631"/>
    <w:rsid w:val="00996BC0"/>
    <w:rsid w:val="009A506E"/>
    <w:rsid w:val="009B7BD0"/>
    <w:rsid w:val="009C3E6B"/>
    <w:rsid w:val="009D6053"/>
    <w:rsid w:val="009E4D23"/>
    <w:rsid w:val="00A33FD9"/>
    <w:rsid w:val="00A5440A"/>
    <w:rsid w:val="00A656A1"/>
    <w:rsid w:val="00A97762"/>
    <w:rsid w:val="00AA46DE"/>
    <w:rsid w:val="00AA68B2"/>
    <w:rsid w:val="00AD0BE0"/>
    <w:rsid w:val="00AE06A2"/>
    <w:rsid w:val="00B1090C"/>
    <w:rsid w:val="00B22A97"/>
    <w:rsid w:val="00B6615F"/>
    <w:rsid w:val="00B7215D"/>
    <w:rsid w:val="00B969FA"/>
    <w:rsid w:val="00BA2E0E"/>
    <w:rsid w:val="00BE13C8"/>
    <w:rsid w:val="00C06F38"/>
    <w:rsid w:val="00C46D4F"/>
    <w:rsid w:val="00C704CA"/>
    <w:rsid w:val="00C84A6F"/>
    <w:rsid w:val="00C92945"/>
    <w:rsid w:val="00CB23CD"/>
    <w:rsid w:val="00CD6619"/>
    <w:rsid w:val="00CD74A8"/>
    <w:rsid w:val="00CE6F4F"/>
    <w:rsid w:val="00D0262B"/>
    <w:rsid w:val="00D14140"/>
    <w:rsid w:val="00D3481E"/>
    <w:rsid w:val="00D4027A"/>
    <w:rsid w:val="00D50B2A"/>
    <w:rsid w:val="00DB242E"/>
    <w:rsid w:val="00DC5A7C"/>
    <w:rsid w:val="00DD0BC4"/>
    <w:rsid w:val="00DD5B53"/>
    <w:rsid w:val="00E064DC"/>
    <w:rsid w:val="00E0761D"/>
    <w:rsid w:val="00E20D96"/>
    <w:rsid w:val="00E2428B"/>
    <w:rsid w:val="00E2695F"/>
    <w:rsid w:val="00E375F9"/>
    <w:rsid w:val="00EB167D"/>
    <w:rsid w:val="00EB78C8"/>
    <w:rsid w:val="00EC5F95"/>
    <w:rsid w:val="00ED529B"/>
    <w:rsid w:val="00EE04AC"/>
    <w:rsid w:val="00EF3725"/>
    <w:rsid w:val="00F073D2"/>
    <w:rsid w:val="00F111D4"/>
    <w:rsid w:val="00F2450D"/>
    <w:rsid w:val="00F37E2F"/>
    <w:rsid w:val="00F43D7F"/>
    <w:rsid w:val="00F47E6B"/>
    <w:rsid w:val="00F64D7C"/>
    <w:rsid w:val="00F85B63"/>
    <w:rsid w:val="00F85EDE"/>
    <w:rsid w:val="00FB1D12"/>
    <w:rsid w:val="00FB200C"/>
    <w:rsid w:val="00FD1A0E"/>
    <w:rsid w:val="00FD2282"/>
    <w:rsid w:val="00FD6DA9"/>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61529F"/>
    <w:rPr>
      <w:color w:val="808080"/>
      <w:bdr w:space="0" w:sz="0" w:color="auto" w:val="none"/>
      <w:shd w:fill="auto" w:color="auto" w:val="clear"/>
    </w:rPr>
  </w:style>
  <w:style w:customStyle="true" w:styleId="eSPISCCParagraphDefaultFont" w:type="character">
    <w:name w:val="eSPIS_CC_Paragraph Default Font"/>
    <w:basedOn w:val="Zadanifontodlomka"/>
    <w:rsid w:val="0061529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1529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1529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529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61529F"/>
    <w:rPr>
      <w:color w:val="808080"/>
      <w:bdr w:color="auto" w:space="0" w:sz="0" w:val="none"/>
      <w:shd w:color="auto" w:fill="auto" w:val="clear"/>
    </w:rPr>
  </w:style>
  <w:style w:customStyle="1" w:styleId="eSPISCCParagraphDefaultFont" w:type="character">
    <w:name w:val="eSPIS_CC_Paragraph Default Font"/>
    <w:basedOn w:val="Zadanifontodlomka"/>
    <w:rsid w:val="0061529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1529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1529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529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St-111/2015</izvorni_sadrzaj>
    <derivirana_varijabla naziv="DomainObject.Predmet.OznakaBroj_1">St-111/2015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DRUGI d.o.o. za usluge</izvorni_sadrzaj>
    <derivirana_varijabla naziv="DomainObject.Predmet.ProtustrankaFormated_1">  MEJAŠI DRUGI d.o.o. za usluge</derivirana_varijabla>
  </DomainObject.Predmet.ProtustrankaFormated>
  <DomainObject.Predmet.ProtustrankaFormatedOIB>
    <izvorni_sadrzaj>  MEJAŠI DRUGI d.o.o. za usluge, OIB 58034034025</izvorni_sadrzaj>
    <derivirana_varijabla naziv="DomainObject.Predmet.ProtustrankaFormatedOIB_1">  MEJAŠI DRUGI d.o.o. za usluge, OIB 58034034025</derivirana_varijabla>
  </DomainObject.Predmet.ProtustrankaFormatedOIB>
  <DomainObject.Predmet.ProtustrankaFormatedWithAdress>
    <izvorni_sadrzaj> MEJAŠI DRUGI d.o.o. za usluge, Obala Hrvatskog narodnog preporoda 6, 21000 Split</izvorni_sadrzaj>
    <derivirana_varijabla naziv="DomainObject.Predmet.ProtustrankaFormatedWithAdress_1"> MEJAŠI DRUGI d.o.o. za usluge, Obala Hrvatskog narodnog preporoda 6, 21000 Split</derivirana_varijabla>
  </DomainObject.Predmet.ProtustrankaFormatedWithAdress>
  <DomainObject.Predmet.ProtustrankaFormatedWithAdressOIB>
    <izvorni_sadrzaj> MEJAŠI DRUGI d.o.o. za usluge, OIB 58034034025, Obala Hrvatskog narodnog preporoda 6, 21000 Split</izvorni_sadrzaj>
    <derivirana_varijabla naziv="DomainObject.Predmet.ProtustrankaFormatedWithAdressOIB_1"> MEJAŠI DRUGI d.o.o. za usluge, OIB 58034034025, Obala Hrvatskog narodnog preporoda 6, 21000 Split</derivirana_varijabla>
  </DomainObject.Predmet.ProtustrankaFormatedWithAdressOIB>
  <DomainObject.Predmet.ProtustrankaWithAdress>
    <izvorni_sadrzaj>MEJAŠI DRUGI d.o.o. za usluge Obala Hrvatskog narodnog preporoda 6, 21000 Split</izvorni_sadrzaj>
    <derivirana_varijabla naziv="DomainObject.Predmet.ProtustrankaWithAdress_1">MEJAŠI DRUGI d.o.o. za usluge Obala Hrvatskog narodnog preporoda 6, 21000 Split</derivirana_varijabla>
  </DomainObject.Predmet.ProtustrankaWithAdress>
  <DomainObject.Predmet.ProtustrankaWithAdressOIB>
    <izvorni_sadrzaj>MEJAŠI DRUGI d.o.o. za usluge, OIB 58034034025, Obala Hrvatskog narodnog preporoda 6, 21000 Split</izvorni_sadrzaj>
    <derivirana_varijabla naziv="DomainObject.Predmet.ProtustrankaWithAdressOIB_1">MEJAŠI DRUGI d.o.o. za usluge, OIB 58034034025, Obala Hrvatskog narodnog preporoda 6, 21000 Split</derivirana_varijabla>
  </DomainObject.Predmet.ProtustrankaWithAdressOIB>
  <DomainObject.Predmet.ProtustrankaNazivFormated>
    <izvorni_sadrzaj>MEJAŠI DRUGI d.o.o. za usluge</izvorni_sadrzaj>
    <derivirana_varijabla naziv="DomainObject.Predmet.ProtustrankaNazivFormated_1">MEJAŠI DRUGI d.o.o. za usluge</derivirana_varijabla>
  </DomainObject.Predmet.ProtustrankaNazivFormated>
  <DomainObject.Predmet.ProtustrankaNazivFormatedOIB>
    <izvorni_sadrzaj>MEJAŠI DRUGI d.o.o. za usluge, OIB 58034034025</izvorni_sadrzaj>
    <derivirana_varijabla naziv="DomainObject.Predmet.ProtustrankaNazivFormatedOIB_1">MEJAŠI DRUGI d.o.o. za usluge, OIB 58034034025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DRUGI d.o.o. za usluge</item>
    </izvorni_sadrzaj>
    <derivirana_varijabla naziv="DomainObject.Predmet.ProtuStrankaListFormated_1">
      <item>MEJAŠI DRUGI d.o.o. za usluge</item>
    </derivirana_varijabla>
  </DomainObject.Predmet.ProtuStrankaListFormated>
  <DomainObject.Predmet.ProtuStrankaListFormatedOIB>
    <izvorni_sadrzaj>
      <item>MEJAŠI DRUGI d.o.o. za usluge, OIB 58034034025</item>
    </izvorni_sadrzaj>
    <derivirana_varijabla naziv="DomainObject.Predmet.ProtuStrankaListFormatedOIB_1">
      <item>MEJAŠI DRUGI d.o.o. za usluge, OIB 58034034025</item>
    </derivirana_varijabla>
  </DomainObject.Predmet.ProtuStrankaListFormatedOIB>
  <DomainObject.Predmet.ProtuStrankaListFormatedWithAdress>
    <izvorni_sadrzaj>
      <item>MEJAŠI DRUGI d.o.o. za usluge, Obala Hrvatskog narodnog preporoda 6, 21000 Split</item>
    </izvorni_sadrzaj>
    <derivirana_varijabla naziv="DomainObject.Predmet.ProtuStrankaListFormatedWithAdress_1">
      <item>MEJAŠI DRUGI d.o.o. za usluge, Obala Hrvatskog narodnog preporoda 6, 21000 Split</item>
    </derivirana_varijabla>
  </DomainObject.Predmet.ProtuStrankaListFormatedWithAdress>
  <DomainObject.Predmet.ProtuStrankaListFormatedWithAdressOIB>
    <izvorni_sadrzaj>
      <item>MEJAŠI DRUGI d.o.o. za usluge, OIB 58034034025, Obala Hrvatskog narodnog preporoda 6, 21000 Split</item>
    </izvorni_sadrzaj>
    <derivirana_varijabla naziv="DomainObject.Predmet.ProtuStrankaListFormatedWithAdressOIB_1">
      <item>MEJAŠI DRUGI d.o.o. za usluge, OIB 58034034025, Obala Hrvatskog narodnog preporoda 6, 21000 Split</item>
    </derivirana_varijabla>
  </DomainObject.Predmet.ProtuStrankaListFormatedWithAdressOIB>
  <DomainObject.Predmet.ProtuStrankaListNazivFormated>
    <izvorni_sadrzaj>
      <item>MEJAŠI DRUGI d.o.o. za usluge</item>
    </izvorni_sadrzaj>
    <derivirana_varijabla naziv="DomainObject.Predmet.ProtuStrankaListNazivFormated_1">
      <item>MEJAŠI DRUGI d.o.o. za usluge</item>
    </derivirana_varijabla>
  </DomainObject.Predmet.ProtuStrankaListNazivFormated>
  <DomainObject.Predmet.ProtuStrankaListNazivFormatedOIB>
    <izvorni_sadrzaj>
      <item>MEJAŠI DRUGI d.o.o. za usluge, OIB 58034034025</item>
    </izvorni_sadrzaj>
    <derivirana_varijabla naziv="DomainObject.Predmet.ProtuStrankaListNazivFormatedOIB_1">
      <item>MEJAŠI DRUGI d.o.o. za usluge, OIB 58034034025</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DRUGI d.o.o. za usluge</izvorni_sadrzaj>
    <derivirana_varijabla naziv="DomainObject.Predmet.ProtustrankaIDrugi_1">MEJAŠI DRUGI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DRUGI d.o.o. za usluge, OIB 58034034025, Obala Hrvatskog narodnog preporoda 6, 21000 Split</izvorni_sadrzaj>
    <derivirana_varijabla naziv="DomainObject.Predmet.ProtustrankaIDrugiAdressOIB_1">MEJAŠI DRUGI d.o.o. za usluge, OIB 58034034025,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DRUGI d.o.o. za usluge</item>
      <item>MAMIĆ PERIĆ REBERSKI RIMAC Odvjetničko društvo, društvo s ograničenom odgovornošću</item>
    </izvorni_sadrzaj>
    <derivirana_varijabla naziv="DomainObject.Predmet.SudioniciListNaziv_1">
      <item>HETA ASSET RESOLUTION AG</item>
      <item>MEJAŠI DRUGI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DRUGI d.o.o. za usluge, OIB 58034034025,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DRUGI d.o.o. za usluge, OIB 58034034025,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58034034025</item>
      <item>, OIB 32802230502</item>
    </izvorni_sadrzaj>
    <derivirana_varijabla naziv="DomainObject.Predmet.SudioniciListNazivOIB_1">
      <item>, OIB 90730821413</item>
      <item>, OIB 58034034025</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3CFE96-F16F-4528-9C4E-C9EE41C28A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2273</properties:Words>
  <properties:Characters>12980</properties:Characters>
  <properties:Lines>251</properties:Lines>
  <properties:Paragraphs>54</properties:Paragraphs>
  <properties:TotalTime>407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2015-07-17T11:08:00Z</dcterms:created>
  <dc:creator>wsadmin</dc:creator>
  <cp:lastModifiedBy>Paško Bačić</cp:lastModifiedBy>
  <cp:lastPrinted>2015-10-21T07:08:00Z</cp:lastPrinted>
  <dcterms:modified xmlns:xsi="http://www.w3.org/2001/XMLSchema-instance" xsi:type="dcterms:W3CDTF">2015-10-22T10:26:00Z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