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fbe3" w14:paraId="925fbe3" w:rsidRDefault="00AE649C" w:rsidP="008F4A90" w:rsidR="00AE649C" w:rsidRPr="00B76F3C">
      <w:pPr>
        <w:pStyle w:val="Naslov3"/>
        <w:numPr>
          <w:ilvl w:val="0"/>
          <w:numId w:val="0"/>
        </w:numPr>
        <w15:collapsed w:val="false"/>
      </w:pPr>
      <w:bookmarkStart w:name="_GoBack" w:id="0"/>
      <w:bookmarkEnd w:id="0"/>
    </w:p>
    <w:p w:rsidRDefault="00D8051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F4A90" w:rsidP="008F4A90" w:rsidR="008F4A90">
      <w:pPr>
        <w:pStyle w:val="Bezproreda"/>
        <w:ind w:firstLine="708" w:left="4956"/>
      </w:pPr>
      <w:r>
        <w:t>1 St-34/2014-296</w:t>
      </w:r>
    </w:p>
    <w:p w:rsidRDefault="008F4A90" w:rsidP="008F4A90" w:rsidR="008F4A90">
      <w:pPr>
        <w:pStyle w:val="Bezproreda"/>
      </w:pPr>
    </w:p>
    <w:p w:rsidRDefault="008F4A90" w:rsidP="008F4A90" w:rsidR="008F4A90">
      <w:pPr>
        <w:pStyle w:val="Bezproreda"/>
      </w:pPr>
    </w:p>
    <w:p w:rsidRDefault="008F4A90" w:rsidP="008F4A90" w:rsidR="008F4A90">
      <w:pPr>
        <w:pStyle w:val="Bezproreda"/>
      </w:pPr>
    </w:p>
    <w:p w:rsidRDefault="008F4A90" w:rsidP="008F4A90" w:rsidR="008F4A90">
      <w:pPr>
        <w:pStyle w:val="Bezproreda"/>
      </w:pPr>
    </w:p>
    <w:p w:rsidRDefault="008F4A90" w:rsidP="008F4A90" w:rsidR="008F4A90">
      <w:pPr>
        <w:pStyle w:val="Bezproreda"/>
        <w:jc w:val="center"/>
      </w:pPr>
      <w:r>
        <w:t>P O Z I V</w:t>
      </w:r>
    </w:p>
    <w:p w:rsidRDefault="008F4A90" w:rsidP="008F4A90" w:rsidR="008F4A90">
      <w:pPr>
        <w:pStyle w:val="Bezproreda"/>
        <w:jc w:val="center"/>
      </w:pPr>
    </w:p>
    <w:p w:rsidRDefault="008F4A90" w:rsidP="008F4A90" w:rsidR="008F4A90">
      <w:pPr>
        <w:pStyle w:val="Bezproreda"/>
      </w:pPr>
      <w:r>
        <w:t>U stečajnom predmetu nad stečajnim dužnikom OPECO d.o.o. u stečaju, VIROVITICA, J. J. Strossmayera 106, pozivate se na ročište za diobu kupovine za nekretnine iz rješenja o dosudi ovog suda posl. br. 1 St-34/2014-277 u ovaj sud u sobu br. 4 na dan</w:t>
      </w:r>
    </w:p>
    <w:p w:rsidRDefault="008F4A90" w:rsidP="008F4A90" w:rsidR="008F4A90">
      <w:pPr>
        <w:pStyle w:val="Bezproreda"/>
      </w:pPr>
    </w:p>
    <w:p w:rsidRDefault="008F4A90" w:rsidP="008F4A90" w:rsidR="008F4A90">
      <w:pPr>
        <w:pStyle w:val="Bezproreda"/>
        <w:jc w:val="center"/>
      </w:pPr>
      <w:r>
        <w:t>10. veljače 2015. godine u 10,30 sati.</w:t>
      </w:r>
    </w:p>
    <w:p w:rsidRDefault="008F4A90" w:rsidP="008F4A90" w:rsidR="008F4A90">
      <w:pPr>
        <w:pStyle w:val="Bezproreda"/>
        <w:jc w:val="center"/>
      </w:pPr>
    </w:p>
    <w:p w:rsidRDefault="008F4A90" w:rsidP="008F4A90" w:rsidR="008F4A90">
      <w:pPr>
        <w:pStyle w:val="Bezproreda"/>
      </w:pPr>
      <w:r>
        <w:t>Ako ne pristupite na ročište Vaša tražbina uzet će se prema stanju koje proizlazi iz spisa.</w:t>
      </w:r>
    </w:p>
    <w:p w:rsidRDefault="008F4A90" w:rsidP="008F4A90" w:rsidR="008F4A90">
      <w:pPr>
        <w:pStyle w:val="Bezproreda"/>
      </w:pPr>
    </w:p>
    <w:p w:rsidRDefault="008F4A90" w:rsidP="008F4A90" w:rsidR="008F4A90">
      <w:pPr>
        <w:pStyle w:val="Bezproreda"/>
      </w:pPr>
      <w:r>
        <w:t>Vjerovnik najkasnije na ročištu za diobu može drugom vjerovniku osporiti tražbinu, njezinu visinu i red namirenja (čl. 117. Ovršnog zakona u svezi s čl. 64. st. 1. Stečajnog zakona).</w:t>
      </w:r>
    </w:p>
    <w:p w:rsidRDefault="008F4A90" w:rsidP="008F4A90" w:rsidR="008F4A90">
      <w:pPr>
        <w:pStyle w:val="Bezproreda"/>
      </w:pPr>
    </w:p>
    <w:p w:rsidRDefault="008F4A90" w:rsidP="008F4A90" w:rsidR="008F4A90">
      <w:pPr>
        <w:pStyle w:val="Bezproreda"/>
      </w:pPr>
      <w:r>
        <w:t>U Bjelovaru 27. siječnja 2016.</w:t>
      </w:r>
    </w:p>
    <w:p w:rsidRDefault="008F4A90" w:rsidP="008F4A90" w:rsidR="008F4A90">
      <w:pPr>
        <w:pStyle w:val="Bezproreda"/>
      </w:pPr>
    </w:p>
    <w:p w:rsidRDefault="008F4A90" w:rsidP="008F4A90" w:rsidR="008F4A90">
      <w:pPr>
        <w:pStyle w:val="Bezproreda"/>
      </w:pPr>
    </w:p>
    <w:p w:rsidRDefault="008F4A90" w:rsidP="008F4A90" w:rsidR="008F4A9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8F4A90" w:rsidP="008F4A90" w:rsidR="008F4A90">
      <w:pPr>
        <w:pStyle w:val="Bezproreda"/>
      </w:pPr>
    </w:p>
    <w:p w:rsidRDefault="008F4A90" w:rsidP="00D82079" w:rsidR="008F4A9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BRANKA PLESKALT </w:t>
      </w:r>
    </w:p>
    <w:p w:rsidRDefault="008F4A90" w:rsidP="008F4A90" w:rsidR="008F4A90">
      <w:pPr>
        <w:pStyle w:val="Bezproreda"/>
      </w:pPr>
    </w:p>
    <w:p w:rsidRDefault="00D82079" w:rsidP="00D82079" w:rsidR="00D82079">
      <w:pPr>
        <w:pStyle w:val="Bezproreda"/>
      </w:pPr>
      <w:r>
        <w:t>Rj.</w:t>
      </w:r>
    </w:p>
    <w:p w:rsidRDefault="00D82079" w:rsidP="00D82079" w:rsidR="00D82079">
      <w:pPr>
        <w:pStyle w:val="Bezproreda"/>
      </w:pPr>
      <w:r>
        <w:t>Dna: putem e-oglasne ploče suda</w:t>
      </w:r>
    </w:p>
    <w:p w:rsidRDefault="00D82079" w:rsidP="00D82079" w:rsidR="00D82079">
      <w:pPr>
        <w:pStyle w:val="Bezproreda"/>
      </w:pPr>
      <w:r>
        <w:t xml:space="preserve">         kal. ročište</w:t>
      </w:r>
    </w:p>
    <w:p w:rsidRDefault="00D82079" w:rsidP="00D82079" w:rsidR="00D82079">
      <w:pPr>
        <w:pStyle w:val="Bezproreda"/>
      </w:pPr>
      <w:r>
        <w:t xml:space="preserve">Bjelovar, 27. 01. 2016. </w:t>
      </w:r>
    </w:p>
    <w:p w:rsidRDefault="00D82079" w:rsidP="00D82079" w:rsidR="00D82079" w:rsidRPr="00B76F3C">
      <w:pPr>
        <w:pStyle w:val="SudSjedite"/>
      </w:pPr>
      <w:r>
        <w:tab/>
      </w:r>
    </w:p>
    <w:p w:rsidRDefault="00CB0EA4" w:rsidP="00D82079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4A90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0517"/>
    <w:rsid w:val="00D81326"/>
    <w:rsid w:val="00D82079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84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St-34/2014-296</izvorni_sadrzaj>
    <derivirana_varijabla naziv="DomainObject.Oznaka_1">St-34/2014-296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  <item>GRADBA d.o.o.</item>
      <item>ODVJETNIČKO DRUŠTVO LACKOVIĆ &amp; RUKAVINA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  <item>GRADBA d.o.o.</item>
      <item>ODVJETNIČKO DRUŠTVO LACKOVIĆ &amp; RUKAVINA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  <item>GRADBA d.o.o., OIB 07720002212</item>
      <item>ODVJETNIČKO DRUŠTVO LACKOVIĆ &amp; RUKAVINA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  <item>GRADBA d.o.o., OIB 07720002212</item>
      <item>ODVJETNIČKO DRUŠTVO LACKOVIĆ &amp; RUKAVINA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  <item>GRADBA d.o.o., Brezik 1/J, 33406 Lukač</item>
      <item>ODVJETNIČKO DRUŠTVO LACKOVIĆ &amp; RUKAVINA, Opatička 5/II, 48000 Koprivnica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  <item>GRADBA d.o.o., Brezik 1/J, 33406 Lukač</item>
      <item>ODVJETNIČKO DRUŠTVO LACKOVIĆ &amp; RUKAVINA, Opatička 5/II, 48000 Koprivnica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  <item>GRADBA d.o.o.</item>
      <item>ODVJETNIČKO DRUŠTVO LACKOVIĆ &amp; RUKAVINA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  <item>GRADBA d.o.o.</item>
      <item>ODVJETNIČKO DRUŠTVO LACKOVIĆ &amp; RUKAVINA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  <item>GRADBA d.o.o., OIB 07720002212</item>
      <item>ODVJETNIČKO DRUŠTVO LACKOVIĆ &amp; RUKAVINA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  <item>GRADBA d.o.o., OIB 07720002212</item>
      <item>ODVJETNIČKO DRUŠTVO LACKOVIĆ &amp; RUKAVINA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St-34/2014-296</izvorni_sadrzaj>
    <derivirana_varijabla naziv="DomainObject.PoslovniBrojDokumenta_1">St-34/2014-296</derivirana_varijabla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  <item>GRADBA d.o.o.</item>
      <item>ODVJETNIČKO DRUŠTVO LACKOVIĆ &amp; RUKAVINA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  <item>GRADBA d.o.o.</item>
      <item>ODVJETNIČKO DRUŠTVO LACKOVIĆ &amp; RUKAVINA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84901A-AA85-4336-87C3-8FC16707D9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123</properties:Words>
  <properties:Characters>601</properties:Characters>
  <properties:Lines>35</properties:Lines>
  <properties:Paragraphs>13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2016-01-27T06:26:00Z</cp:lastPrinted>
  <dcterms:modified xmlns:xsi="http://www.w3.org/2001/XMLSchema-instance" xsi:type="dcterms:W3CDTF">2016-01-27T06:26:00Z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St-34/2014-296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